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Dev log personal</w:t>
      </w:r>
    </w:p>
    <w:p>
      <w:pPr>
        <w:spacing w:after="360"/>
      </w:pPr>
      <w:r>
        <w:rPr>
          <w:rFonts w:ascii="Arial" w:hAnsi="Arial" w:eastAsia="Arial"/>
          <w:b w:val="0"/>
          <w:i w:val="0"/>
          <w:color w:val="777970"/>
          <w:sz w:val="22"/>
        </w:rPr>
        <w:t>Wasted  Entrega 1  Prototype</w:t>
      </w:r>
    </w:p>
    <w:p>
      <w:pPr>
        <w:spacing w:after="280" w:line="276" w:lineRule="auto"/>
      </w:pPr>
      <w:r>
        <w:t>Este documento registra mi aportación a la primera entrega de Wasted, las decisiones que tomé y lo que aprendí durante el trabajo.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9D9CF"/>
              <w:left w:val="single" w:sz="6" w:space="0" w:color="D9D9CF"/>
              <w:bottom w:val="single" w:sz="6" w:space="0" w:color="D9D9CF"/>
              <w:right w:val="single" w:sz="6" w:space="0" w:color="D9D9CF"/>
              <w:insideH w:val="single" w:sz="6" w:space="0" w:color="D9D9CF"/>
              <w:insideV w:val="single" w:sz="6" w:space="0" w:color="D9D9CF"/>
            </w:tcBorders>
            <w:shd w:fill="F6F4EE"/>
          </w:tcPr>
          <w:p>
            <w:pPr>
              <w:spacing w:after="0"/>
            </w:pPr>
            <w:r>
              <w:t>Nombre</w:t>
              <w:br/>
              <w:t>Pedro Chucuan Gerardo</w:t>
            </w:r>
          </w:p>
        </w:tc>
        <w:tc>
          <w:tcPr>
            <w:tcW w:type="dxa" w:w="842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9D9CF"/>
              <w:left w:val="single" w:sz="6" w:space="0" w:color="D9D9CF"/>
              <w:bottom w:val="single" w:sz="6" w:space="0" w:color="D9D9CF"/>
              <w:right w:val="single" w:sz="6" w:space="0" w:color="D9D9CF"/>
              <w:insideH w:val="single" w:sz="6" w:space="0" w:color="D9D9CF"/>
              <w:insideV w:val="single" w:sz="6" w:space="0" w:color="D9D9CF"/>
            </w:tcBorders>
            <w:shd w:fill="FFFFFF"/>
          </w:tcPr>
          <w:p>
            <w:pPr>
              <w:spacing w:after="0"/>
            </w:pPr>
            <w:r>
              <w:t>Equipo</w:t>
              <w:br/>
              <w:t>Zantiago Vargas Beltran, Andres Garcia Gonzalez y Pedro Chucuan Gerardo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9D9CF"/>
              <w:left w:val="single" w:sz="6" w:space="0" w:color="D9D9CF"/>
              <w:bottom w:val="single" w:sz="6" w:space="0" w:color="D9D9CF"/>
              <w:right w:val="single" w:sz="6" w:space="0" w:color="D9D9CF"/>
              <w:insideH w:val="single" w:sz="6" w:space="0" w:color="D9D9CF"/>
              <w:insideV w:val="single" w:sz="6" w:space="0" w:color="D9D9CF"/>
            </w:tcBorders>
            <w:shd w:fill="F6F4EE"/>
          </w:tcPr>
          <w:p>
            <w:pPr>
              <w:spacing w:after="0"/>
            </w:pPr>
            <w:r>
              <w:t>Proyecto</w:t>
              <w:br/>
              <w:t>Wasted</w:t>
            </w:r>
          </w:p>
        </w:tc>
        <w:tc>
          <w:tcPr>
            <w:tcW w:type="dxa" w:w="842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9D9CF"/>
              <w:left w:val="single" w:sz="6" w:space="0" w:color="D9D9CF"/>
              <w:bottom w:val="single" w:sz="6" w:space="0" w:color="D9D9CF"/>
              <w:right w:val="single" w:sz="6" w:space="0" w:color="D9D9CF"/>
              <w:insideH w:val="single" w:sz="6" w:space="0" w:color="D9D9CF"/>
              <w:insideV w:val="single" w:sz="6" w:space="0" w:color="D9D9CF"/>
            </w:tcBorders>
            <w:shd w:fill="FFFFFF"/>
          </w:tcPr>
          <w:p>
            <w:pPr>
              <w:spacing w:after="0"/>
            </w:pPr>
            <w:r>
              <w:t>Entrega</w:t>
              <w:br/>
              <w:t>1 Prototype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9D9CF"/>
              <w:left w:val="single" w:sz="6" w:space="0" w:color="D9D9CF"/>
              <w:bottom w:val="single" w:sz="6" w:space="0" w:color="D9D9CF"/>
              <w:right w:val="single" w:sz="6" w:space="0" w:color="D9D9CF"/>
              <w:insideH w:val="single" w:sz="6" w:space="0" w:color="D9D9CF"/>
              <w:insideV w:val="single" w:sz="6" w:space="0" w:color="D9D9CF"/>
            </w:tcBorders>
            <w:shd w:fill="F6F4EE"/>
          </w:tcPr>
          <w:p>
            <w:pPr>
              <w:spacing w:after="0"/>
            </w:pPr>
            <w:r>
              <w:t>Repositorio</w:t>
              <w:br/>
              <w:t>https://github.com/zantiagoup/Wasted</w:t>
            </w:r>
          </w:p>
        </w:tc>
        <w:tc>
          <w:tcPr>
            <w:tcW w:type="dxa" w:w="842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9D9CF"/>
              <w:left w:val="single" w:sz="6" w:space="0" w:color="D9D9CF"/>
              <w:bottom w:val="single" w:sz="6" w:space="0" w:color="D9D9CF"/>
              <w:right w:val="single" w:sz="6" w:space="0" w:color="D9D9CF"/>
              <w:insideH w:val="single" w:sz="6" w:space="0" w:color="D9D9CF"/>
              <w:insideV w:val="single" w:sz="6" w:space="0" w:color="D9D9CF"/>
            </w:tcBorders>
            <w:shd w:fill="FFFFFF"/>
          </w:tcPr>
          <w:p>
            <w:pPr>
              <w:spacing w:after="0"/>
            </w:pPr>
            <w:r>
              <w:t>Fecha</w:t>
              <w:br/>
              <w:t>10 de septiembre de 2026</w:t>
            </w:r>
          </w:p>
        </w:tc>
      </w:tr>
    </w:tbl>
    <w:p>
      <w:pPr>
        <w:pStyle w:val="Heading1"/>
        <w:keepNext/>
        <w:spacing w:before="320" w:after="120"/>
      </w:pPr>
      <w:r>
        <w:rPr>
          <w:rFonts w:ascii="Arial" w:hAnsi="Arial" w:eastAsia="Arial"/>
          <w:b/>
          <w:i w:val="0"/>
          <w:color w:val="20231F"/>
          <w:sz w:val="28"/>
        </w:rPr>
        <w:t>Mi trabajo en esta entrega</w:t>
      </w:r>
    </w:p>
    <w:p>
      <w:pPr>
        <w:spacing w:after="160" w:line="276" w:lineRule="auto"/>
      </w:pPr>
      <w:r>
        <w:t>Mi aportación comenzó con la investigación y la definición de la idea de Wasted. Ayudé a concretar el problema que queríamos resolver y cómo la aplicación podía orientar a las personas al desechar sus residuos. También investigué las APIs y los costos, trabajé con Andres en la elección del modelo y la comunicación con Gemini, y participé junto con Zantiago y Andres en la elección de la paleta de colores.</w:t>
      </w:r>
    </w:p>
    <w:p>
      <w:pPr>
        <w:pStyle w:val="Heading1"/>
        <w:keepNext/>
        <w:spacing w:before="320" w:after="120"/>
      </w:pPr>
      <w:r>
        <w:rPr>
          <w:rFonts w:ascii="Arial" w:hAnsi="Arial" w:eastAsia="Arial"/>
          <w:b/>
          <w:i w:val="0"/>
          <w:color w:val="20231F"/>
          <w:sz w:val="28"/>
        </w:rPr>
        <w:t>Registro de trabajo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48"/>
        <w:gridCol w:w="3096"/>
        <w:gridCol w:w="2952"/>
        <w:gridCol w:w="3298"/>
      </w:tblGrid>
      <w:tr>
        <w:trPr>
          <w:tblHeader w:val="true"/>
        </w:trPr>
        <w:tc>
          <w:tcPr>
            <w:tcW w:type="dxa" w:w="648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6" w:space="0" w:color="D9D9CF"/>
              <w:left w:val="single" w:sz="6" w:space="0" w:color="D9D9CF"/>
              <w:bottom w:val="single" w:sz="6" w:space="0" w:color="D9D9CF"/>
              <w:right w:val="single" w:sz="6" w:space="0" w:color="D9D9CF"/>
              <w:insideH w:val="single" w:sz="6" w:space="0" w:color="D9D9CF"/>
              <w:insideV w:val="single" w:sz="6" w:space="0" w:color="D9D9CF"/>
            </w:tcBorders>
            <w:shd w:fill="20231F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Día</w:t>
            </w:r>
          </w:p>
        </w:tc>
        <w:tc>
          <w:tcPr>
            <w:tcW w:type="dxa" w:w="3096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6" w:space="0" w:color="D9D9CF"/>
              <w:left w:val="single" w:sz="6" w:space="0" w:color="D9D9CF"/>
              <w:bottom w:val="single" w:sz="6" w:space="0" w:color="D9D9CF"/>
              <w:right w:val="single" w:sz="6" w:space="0" w:color="D9D9CF"/>
              <w:insideH w:val="single" w:sz="6" w:space="0" w:color="D9D9CF"/>
              <w:insideV w:val="single" w:sz="6" w:space="0" w:color="D9D9CF"/>
            </w:tcBorders>
            <w:shd w:fill="20231F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Qué hice</w:t>
            </w:r>
          </w:p>
        </w:tc>
        <w:tc>
          <w:tcPr>
            <w:tcW w:type="dxa" w:w="2952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6" w:space="0" w:color="D9D9CF"/>
              <w:left w:val="single" w:sz="6" w:space="0" w:color="D9D9CF"/>
              <w:bottom w:val="single" w:sz="6" w:space="0" w:color="D9D9CF"/>
              <w:right w:val="single" w:sz="6" w:space="0" w:color="D9D9CF"/>
              <w:insideH w:val="single" w:sz="6" w:space="0" w:color="D9D9CF"/>
              <w:insideV w:val="single" w:sz="6" w:space="0" w:color="D9D9CF"/>
            </w:tcBorders>
            <w:shd w:fill="20231F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Qué problema apareció</w:t>
            </w:r>
          </w:p>
        </w:tc>
        <w:tc>
          <w:tcPr>
            <w:tcW w:type="dxa" w:w="3298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6" w:space="0" w:color="D9D9CF"/>
              <w:left w:val="single" w:sz="6" w:space="0" w:color="D9D9CF"/>
              <w:bottom w:val="single" w:sz="6" w:space="0" w:color="D9D9CF"/>
              <w:right w:val="single" w:sz="6" w:space="0" w:color="D9D9CF"/>
              <w:insideH w:val="single" w:sz="6" w:space="0" w:color="D9D9CF"/>
              <w:insideV w:val="single" w:sz="6" w:space="0" w:color="D9D9CF"/>
            </w:tcBorders>
            <w:shd w:fill="20231F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Cómo lo resolví y qué quedó</w:t>
            </w:r>
          </w:p>
        </w:tc>
      </w:tr>
      <w:tr>
        <w:tc>
          <w:tcPr>
            <w:tcW w:type="dxa" w:w="648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6" w:space="0" w:color="D9D9CF"/>
              <w:left w:val="single" w:sz="6" w:space="0" w:color="D9D9CF"/>
              <w:bottom w:val="single" w:sz="6" w:space="0" w:color="D9D9CF"/>
              <w:right w:val="single" w:sz="6" w:space="0" w:color="D9D9CF"/>
              <w:insideH w:val="single" w:sz="6" w:space="0" w:color="D9D9CF"/>
              <w:insideV w:val="single" w:sz="6" w:space="0" w:color="D9D9CF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t>1</w:t>
            </w:r>
          </w:p>
        </w:tc>
        <w:tc>
          <w:tcPr>
            <w:tcW w:type="dxa" w:w="3096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6" w:space="0" w:color="D9D9CF"/>
              <w:left w:val="single" w:sz="6" w:space="0" w:color="D9D9CF"/>
              <w:bottom w:val="single" w:sz="6" w:space="0" w:color="D9D9CF"/>
              <w:right w:val="single" w:sz="6" w:space="0" w:color="D9D9CF"/>
              <w:insideH w:val="single" w:sz="6" w:space="0" w:color="D9D9CF"/>
              <w:insideV w:val="single" w:sz="6" w:space="0" w:color="D9D9CF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t>Investigué el problema y ayudé a definir la idea del proyecto.</w:t>
            </w:r>
          </w:p>
        </w:tc>
        <w:tc>
          <w:tcPr>
            <w:tcW w:type="dxa" w:w="2952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6" w:space="0" w:color="D9D9CF"/>
              <w:left w:val="single" w:sz="6" w:space="0" w:color="D9D9CF"/>
              <w:bottom w:val="single" w:sz="6" w:space="0" w:color="D9D9CF"/>
              <w:right w:val="single" w:sz="6" w:space="0" w:color="D9D9CF"/>
              <w:insideH w:val="single" w:sz="6" w:space="0" w:color="D9D9CF"/>
              <w:insideV w:val="single" w:sz="6" w:space="0" w:color="D9D9CF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t>La propuesta podía crecer demasiado si intentábamos resolver todos los aspectos del reciclaje.</w:t>
            </w:r>
          </w:p>
        </w:tc>
        <w:tc>
          <w:tcPr>
            <w:tcW w:type="dxa" w:w="3298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6" w:space="0" w:color="D9D9CF"/>
              <w:left w:val="single" w:sz="6" w:space="0" w:color="D9D9CF"/>
              <w:bottom w:val="single" w:sz="6" w:space="0" w:color="D9D9CF"/>
              <w:right w:val="single" w:sz="6" w:space="0" w:color="D9D9CF"/>
              <w:insideH w:val="single" w:sz="6" w:space="0" w:color="D9D9CF"/>
              <w:insideV w:val="single" w:sz="6" w:space="0" w:color="D9D9CF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t>Acotamos la idea a identificar el residuo y orientar al usuario sobre cómo desecharlo.</w:t>
            </w:r>
          </w:p>
        </w:tc>
      </w:tr>
      <w:tr>
        <w:tc>
          <w:tcPr>
            <w:tcW w:type="dxa" w:w="648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6" w:space="0" w:color="D9D9CF"/>
              <w:left w:val="single" w:sz="6" w:space="0" w:color="D9D9CF"/>
              <w:bottom w:val="single" w:sz="6" w:space="0" w:color="D9D9CF"/>
              <w:right w:val="single" w:sz="6" w:space="0" w:color="D9D9CF"/>
              <w:insideH w:val="single" w:sz="6" w:space="0" w:color="D9D9CF"/>
              <w:insideV w:val="single" w:sz="6" w:space="0" w:color="D9D9CF"/>
            </w:tcBorders>
            <w:shd w:fill="F7F7F3"/>
          </w:tcPr>
          <w:p>
            <w:pPr>
              <w:spacing w:after="0" w:line="259" w:lineRule="auto"/>
              <w:jc w:val="center"/>
            </w:pPr>
            <w:r>
              <w:t>2</w:t>
            </w:r>
          </w:p>
        </w:tc>
        <w:tc>
          <w:tcPr>
            <w:tcW w:type="dxa" w:w="3096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6" w:space="0" w:color="D9D9CF"/>
              <w:left w:val="single" w:sz="6" w:space="0" w:color="D9D9CF"/>
              <w:bottom w:val="single" w:sz="6" w:space="0" w:color="D9D9CF"/>
              <w:right w:val="single" w:sz="6" w:space="0" w:color="D9D9CF"/>
              <w:insideH w:val="single" w:sz="6" w:space="0" w:color="D9D9CF"/>
              <w:insideV w:val="single" w:sz="6" w:space="0" w:color="D9D9CF"/>
            </w:tcBorders>
            <w:shd w:fill="F7F7F3"/>
          </w:tcPr>
          <w:p>
            <w:pPr>
              <w:spacing w:after="0" w:line="259" w:lineRule="auto"/>
              <w:jc w:val="left"/>
            </w:pPr>
            <w:r>
              <w:t>Revisé APIs, modelos y costos, y trabajé con Andres en la elección del modelo y la comunicación con Gemini.</w:t>
            </w:r>
          </w:p>
        </w:tc>
        <w:tc>
          <w:tcPr>
            <w:tcW w:type="dxa" w:w="2952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6" w:space="0" w:color="D9D9CF"/>
              <w:left w:val="single" w:sz="6" w:space="0" w:color="D9D9CF"/>
              <w:bottom w:val="single" w:sz="6" w:space="0" w:color="D9D9CF"/>
              <w:right w:val="single" w:sz="6" w:space="0" w:color="D9D9CF"/>
              <w:insideH w:val="single" w:sz="6" w:space="0" w:color="D9D9CF"/>
              <w:insideV w:val="single" w:sz="6" w:space="0" w:color="D9D9CF"/>
            </w:tcBorders>
            <w:shd w:fill="F7F7F3"/>
          </w:tcPr>
          <w:p>
            <w:pPr>
              <w:spacing w:after="0" w:line="259" w:lineRule="auto"/>
              <w:jc w:val="left"/>
            </w:pPr>
            <w:r>
              <w:t>Había que relacionar las opciones técnicas con lo que realmente necesitaba nuestra prueba.</w:t>
            </w:r>
          </w:p>
        </w:tc>
        <w:tc>
          <w:tcPr>
            <w:tcW w:type="dxa" w:w="3298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6" w:space="0" w:color="D9D9CF"/>
              <w:left w:val="single" w:sz="6" w:space="0" w:color="D9D9CF"/>
              <w:bottom w:val="single" w:sz="6" w:space="0" w:color="D9D9CF"/>
              <w:right w:val="single" w:sz="6" w:space="0" w:color="D9D9CF"/>
              <w:insideH w:val="single" w:sz="6" w:space="0" w:color="D9D9CF"/>
              <w:insideV w:val="single" w:sz="6" w:space="0" w:color="D9D9CF"/>
            </w:tcBorders>
            <w:shd w:fill="F7F7F3"/>
          </w:tcPr>
          <w:p>
            <w:pPr>
              <w:spacing w:after="0" w:line="259" w:lineRule="auto"/>
              <w:jc w:val="left"/>
            </w:pPr>
            <w:r>
              <w:t>Aporté criterios para seleccionar el modelo y preparar la POC de conexión.</w:t>
            </w:r>
          </w:p>
        </w:tc>
      </w:tr>
      <w:tr>
        <w:tc>
          <w:tcPr>
            <w:tcW w:type="dxa" w:w="648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6" w:space="0" w:color="D9D9CF"/>
              <w:left w:val="single" w:sz="6" w:space="0" w:color="D9D9CF"/>
              <w:bottom w:val="single" w:sz="6" w:space="0" w:color="D9D9CF"/>
              <w:right w:val="single" w:sz="6" w:space="0" w:color="D9D9CF"/>
              <w:insideH w:val="single" w:sz="6" w:space="0" w:color="D9D9CF"/>
              <w:insideV w:val="single" w:sz="6" w:space="0" w:color="D9D9CF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t>3</w:t>
            </w:r>
          </w:p>
        </w:tc>
        <w:tc>
          <w:tcPr>
            <w:tcW w:type="dxa" w:w="3096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6" w:space="0" w:color="D9D9CF"/>
              <w:left w:val="single" w:sz="6" w:space="0" w:color="D9D9CF"/>
              <w:bottom w:val="single" w:sz="6" w:space="0" w:color="D9D9CF"/>
              <w:right w:val="single" w:sz="6" w:space="0" w:color="D9D9CF"/>
              <w:insideH w:val="single" w:sz="6" w:space="0" w:color="D9D9CF"/>
              <w:insideV w:val="single" w:sz="6" w:space="0" w:color="D9D9CF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t>Elegí la paleta junto con Zantiago y Andres y revisé su relación con la idea.</w:t>
            </w:r>
          </w:p>
        </w:tc>
        <w:tc>
          <w:tcPr>
            <w:tcW w:type="dxa" w:w="2952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6" w:space="0" w:color="D9D9CF"/>
              <w:left w:val="single" w:sz="6" w:space="0" w:color="D9D9CF"/>
              <w:bottom w:val="single" w:sz="6" w:space="0" w:color="D9D9CF"/>
              <w:right w:val="single" w:sz="6" w:space="0" w:color="D9D9CF"/>
              <w:insideH w:val="single" w:sz="6" w:space="0" w:color="D9D9CF"/>
              <w:insideV w:val="single" w:sz="6" w:space="0" w:color="D9D9CF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t>Queríamos que la aplicación transmitiera su enfoque ambiental y mantuviera una apariencia clara.</w:t>
            </w:r>
          </w:p>
        </w:tc>
        <w:tc>
          <w:tcPr>
            <w:tcW w:type="dxa" w:w="3298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6" w:space="0" w:color="D9D9CF"/>
              <w:left w:val="single" w:sz="6" w:space="0" w:color="D9D9CF"/>
              <w:bottom w:val="single" w:sz="6" w:space="0" w:color="D9D9CF"/>
              <w:right w:val="single" w:sz="6" w:space="0" w:color="D9D9CF"/>
              <w:insideH w:val="single" w:sz="6" w:space="0" w:color="D9D9CF"/>
              <w:insideV w:val="single" w:sz="6" w:space="0" w:color="D9D9CF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t>Elegimos una paleta de verdes que Zantiago utilizó para desarrollar el diseño visual.</w:t>
            </w:r>
          </w:p>
        </w:tc>
      </w:tr>
    </w:tbl>
    <w:p>
      <w:pPr>
        <w:pStyle w:val="Heading1"/>
        <w:keepNext/>
        <w:pageBreakBefore/>
        <w:spacing w:before="320" w:after="120"/>
      </w:pPr>
      <w:r>
        <w:rPr>
          <w:rFonts w:ascii="Arial" w:hAnsi="Arial" w:eastAsia="Arial"/>
          <w:b/>
          <w:i w:val="0"/>
          <w:color w:val="20231F"/>
          <w:sz w:val="28"/>
        </w:rPr>
        <w:t>Retos y decisiones</w:t>
      </w:r>
    </w:p>
    <w:p>
      <w:pPr>
        <w:pStyle w:val="ListBullet"/>
        <w:spacing w:after="100"/>
        <w:ind w:left="317" w:hanging="173"/>
      </w:pPr>
      <w:r>
        <w:t>Reto: Convertir una idea amplia sobre reciclaje en un proyecto con un propósito claro y un alcance posible para el equipo.</w:t>
      </w:r>
    </w:p>
    <w:p>
      <w:pPr>
        <w:pStyle w:val="ListBullet"/>
        <w:spacing w:after="100"/>
        <w:ind w:left="317" w:hanging="173"/>
      </w:pPr>
      <w:r>
        <w:t>Decisión: Centrar la propuesta en la identificación de residuos y la orientación para desecharlos. Acompañar esa definición con la investigación técnica y participar en una identidad visual relacionada con el medio ambiente.</w:t>
      </w:r>
    </w:p>
    <w:p>
      <w:pPr>
        <w:pStyle w:val="ListBullet"/>
        <w:spacing w:after="100"/>
        <w:ind w:left="317" w:hanging="173"/>
      </w:pPr>
      <w:r>
        <w:t>Resultado: El equipo contó con una idea más definida, criterios para elegir el modelo de la POC y una paleta acordada entre los tres. La investigación de costos quedó como base para planear la siguiente etapa.</w:t>
      </w:r>
    </w:p>
    <w:p>
      <w:pPr>
        <w:pStyle w:val="Heading1"/>
        <w:keepNext/>
        <w:spacing w:before="320" w:after="120"/>
      </w:pPr>
      <w:r>
        <w:rPr>
          <w:rFonts w:ascii="Arial" w:hAnsi="Arial" w:eastAsia="Arial"/>
          <w:b/>
          <w:i w:val="0"/>
          <w:color w:val="20231F"/>
          <w:sz w:val="28"/>
        </w:rPr>
        <w:t>Mi aportación al equipo</w:t>
      </w:r>
    </w:p>
    <w:p>
      <w:pPr>
        <w:spacing w:after="160" w:line="276" w:lineRule="auto"/>
      </w:pPr>
      <w:r>
        <w:t>Ayudé a definir qué sería Wasted y qué problema atendería. Trabajé con Andres en la elección del modelo y en cómo comunicarnos con Gemini, y con ambos compañeros en la paleta de colores. Mi aportación conectó la investigación inicial con las decisiones técnicas y visuales del proyecto.</w:t>
      </w:r>
    </w:p>
    <w:p>
      <w:pPr>
        <w:pStyle w:val="Heading1"/>
        <w:keepNext/>
        <w:spacing w:before="320" w:after="120"/>
      </w:pPr>
      <w:r>
        <w:rPr>
          <w:rFonts w:ascii="Arial" w:hAnsi="Arial" w:eastAsia="Arial"/>
          <w:b/>
          <w:i w:val="0"/>
          <w:color w:val="20231F"/>
          <w:sz w:val="28"/>
        </w:rPr>
        <w:t>Reflexión personal</w:t>
      </w:r>
    </w:p>
    <w:p>
      <w:pPr>
        <w:spacing w:after="160" w:line="276" w:lineRule="auto"/>
      </w:pPr>
      <w:r>
        <w:rPr>
          <w:rFonts w:ascii="Arial" w:hAnsi="Arial" w:eastAsia="Arial"/>
          <w:b w:val="0"/>
          <w:i w:val="0"/>
          <w:color w:val="20231F"/>
          <w:sz w:val="22"/>
        </w:rPr>
        <w:t>Lo que aprendí</w:t>
      </w:r>
    </w:p>
    <w:p>
      <w:pPr>
        <w:spacing w:after="160" w:line="276" w:lineRule="auto"/>
      </w:pPr>
      <w:r>
        <w:t>Aprendí que investigar una idea también implica decidir qué dejar fuera para poder desarrollarla. La elección del modelo y la identidad visual deben responder al mismo propósito, aunque se trabajen desde áreas distintas.</w:t>
      </w:r>
    </w:p>
    <w:p>
      <w:pPr>
        <w:spacing w:after="160" w:line="276" w:lineRule="auto"/>
      </w:pPr>
      <w:r>
        <w:rPr>
          <w:rFonts w:ascii="Arial" w:hAnsi="Arial" w:eastAsia="Arial"/>
          <w:b w:val="0"/>
          <w:i w:val="0"/>
          <w:color w:val="20231F"/>
          <w:sz w:val="22"/>
        </w:rPr>
        <w:t>Lo que haría diferente</w:t>
      </w:r>
    </w:p>
    <w:p>
      <w:pPr>
        <w:spacing w:after="160" w:line="276" w:lineRule="auto"/>
      </w:pPr>
      <w:r>
        <w:t>Habría escrito desde el inicio una definición breve del problema, el usuario y las funciones principales. Así habríamos tenido una referencia común para comparar las ideas y las opciones técnicas.</w:t>
      </w:r>
    </w:p>
    <w:p>
      <w:pPr>
        <w:spacing w:after="160" w:line="276" w:lineRule="auto"/>
      </w:pPr>
      <w:r>
        <w:rPr>
          <w:rFonts w:ascii="Arial" w:hAnsi="Arial" w:eastAsia="Arial"/>
          <w:b w:val="0"/>
          <w:i w:val="0"/>
          <w:color w:val="20231F"/>
          <w:sz w:val="22"/>
        </w:rPr>
        <w:t>Mi reflexión sobre el trabajo de mis compañeros</w:t>
      </w:r>
    </w:p>
    <w:p>
      <w:pPr>
        <w:spacing w:after="160" w:line="276" w:lineRule="auto"/>
      </w:pPr>
      <w:r>
        <w:t>Zantiago convirtió la paleta que elegimos juntos en una identidad visual y un diseño de pantallas consistente. Me gustó cómo llevó la idea del proyecto al logo y a los elementos de la interfaz.</w:t>
        <w:br/>
        <w:br/>
        <w:t>Andres desarrolló la POC que permitió demostrar la conexión con Gemini. Trabajamos de la mano en la elección del modelo y la comunicación con él. Como mejora del equipo, dejaría por escrito las decisiones de alcance y configuración a medida que las acordamos.</w:t>
      </w:r>
    </w:p>
    <w:p>
      <w:pPr>
        <w:pStyle w:val="Heading1"/>
        <w:keepNext/>
        <w:spacing w:before="320" w:after="120"/>
      </w:pPr>
      <w:r>
        <w:rPr>
          <w:rFonts w:ascii="Arial" w:hAnsi="Arial" w:eastAsia="Arial"/>
          <w:b/>
          <w:i w:val="0"/>
          <w:color w:val="20231F"/>
          <w:sz w:val="28"/>
        </w:rPr>
        <w:t>Siguiente paso</w:t>
      </w:r>
    </w:p>
    <w:p>
      <w:pPr>
        <w:spacing w:after="160" w:line="276" w:lineRule="auto"/>
      </w:pPr>
      <w:r>
        <w:t>Preparar una estimación con un modelo definido, sus tarifas verificadas y ejemplos de consultas de Wasted. Consideraré terminada la tarea cuando el equipo pueda revisar los supuestos y recalcular el costo para distintos volúmenes de uso.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777970"/>
        <w:sz w:val="18"/>
      </w:rPr>
      <w:t>Wasted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023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023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023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20231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