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default"/>
        </w:rPr>
        <w:t>Evaluation of influenza drugs used to prevent hospitalization and improve treatment effect in patients with influenza</w:t>
      </w:r>
      <w:r>
        <w:rPr>
          <w:rFonts w:hint="eastAsia"/>
          <w:lang w:val="en-US" w:eastAsia="zh-CN"/>
        </w:rPr>
        <w:t>: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Randomized, Double-Blind, Placebo-Controlled Study of the Safety, Tolerability, and Clinical Effect of Danirixin in Adults With Acute, Uncomplicated Influenza. - This article focuses on the safety and clinical effect of a specific drug, Danirixin, in adults with acute influenza, rather than evaluating influenza drugs used to prevent hospitalization and improve treatment effect.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Effect of Oral Oseltamivir on Virological Outcomes in Low-risk Adults With Influenza: A Randomized Clinical Trial - This article focuses on the virological outcomes of oral oseltamivir in low-risk adults with influenza, rather than evaluating influenza drugs used to prevent hospitalization and improve treatment effect.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Oseltamivir plus usual care versus usual care for influenza-like illness in primary care: an open-label, pragmatic, randomised controlled trial.: This article compares oseltamivir plus usual care versus usual care for influenza-like illness in primary care, which is related to the evaluation of influenza drugs but not specifically focusing on preventing hospitalization and improving treatment effect in patients with influenza.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Problem-solving skills training for parents of children with all health conditions: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Report from a multi-institutional randomized clinical trial examining computer-assisted problem-solving skills training for English- and Spanish-speaking mothers of children with newly diagnosed cancer.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Reason: Although this article discusses problem-solving skills training for mothers of children with cancer, the focus is specific to cancer and not all health conditions.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multisite trial of a clinic-integrated intervention for promoting family management of pediatric type 1 diabetes: feasibility and design. - This article discusses a clinic-integrated intervention for pediatric type 1 diabetes management, not directly related to parents of children with various health conditions.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randomized controlled trial of bibliotherapy for carers of young people with first-episode psychosis - This article discusses a trial on bibliotherapy for carers of young people with first-episode psychosis, which is not directly related to parents of children with health conditions.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Any use of stereotactic body and conventional radiotherapy for bone metastases</w:t>
      </w:r>
      <w:r>
        <w:rPr>
          <w:rFonts w:hint="eastAsia"/>
          <w:lang w:val="en-US" w:eastAsia="zh-CN"/>
        </w:rPr>
        <w:t>: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Biological 18[F]-FDG-PET image-guided dose painting by numbers for painful uncomplicated bone metastases: A 3-arm randomized phase II trial.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Reason: This article discusses the use of PET image-guided dose painting for bone metastases, but it does not compare stereotactic body and conventional radiotherapy for bone metastases.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'Randomized phase II trial evaluating pain response in patients with spinal metastases following stereotactic body radiotherapy versus three-dimensional conformal radiotherapy.'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This article focuses on comparing pain response in patients with spinal metastases following stereotactic body radiotherapy versus three-dimensional conformal radiotherapy, which is not directly or indirectly related to bone metastases treatment.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Risk of suicide and any neuropsychiatric or psychiatric or mental outcomes among isotretinoin users</w:t>
      </w:r>
      <w:r>
        <w:rPr>
          <w:rFonts w:hint="eastAsia"/>
          <w:lang w:val="en-US" w:eastAsia="zh-CN"/>
        </w:rPr>
        <w:t>: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'Isotretinoin and adverse neuropsychiatric outcomes: retrospective cohort study using routine data.': This article examines the association between isotretinoin use and neuropsychiatric outcomes, but it does not involve a systematic review or meta-analysis of the topic.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pilot study evaluating anxiety and depressive scores in acne patients treated with isotretinoin: This article is a pilot study evaluating anxiety and depressive scores in acne patients treated with isotretinoin, but it does not specifically address the risk of suicide or mental outcomes among isotretinoin users.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9D9987"/>
    <w:multiLevelType w:val="singleLevel"/>
    <w:tmpl w:val="FE9D998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VlZGE5NDZmNGQ1MWZiNTM4MzZkZjI1NDQ1MzY2MjgifQ=="/>
  </w:docVars>
  <w:rsids>
    <w:rsidRoot w:val="00000000"/>
    <w:rsid w:val="10691109"/>
    <w:rsid w:val="157546EC"/>
    <w:rsid w:val="45D85619"/>
    <w:rsid w:val="4C4C77F4"/>
    <w:rsid w:val="5A16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2024-05-21T14:06:00Z</dcterms:created>
  <dc:creator>90588</dc:creator>
  <cp:lastModifiedBy>回忆里的疯狂</cp:lastModifiedBy>
  <dcterms:modified xsi:type="dcterms:W3CDTF">2024-05-21T20:13:29Z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5ADCC4D36CA94EC19B3F334939493076_12</vt:lpwstr>
  </property>
</Properties>
</file>