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17C9" w14:textId="77777777" w:rsidR="001A1359" w:rsidRDefault="00000000">
      <w:pPr>
        <w:spacing w:before="480" w:after="480" w:line="288" w:lineRule="auto"/>
        <w:rPr>
          <w:rFonts w:hint="eastAsia"/>
        </w:rPr>
      </w:pPr>
      <w:r>
        <w:rPr>
          <w:rFonts w:ascii="Arial" w:eastAsia="等线" w:hAnsi="Arial" w:cs="Arial"/>
          <w:b/>
          <w:sz w:val="52"/>
        </w:rPr>
        <w:t>金融行业数据管理审计实际案例汇编</w:t>
      </w:r>
    </w:p>
    <w:p w14:paraId="6B0D6F81" w14:textId="77777777" w:rsidR="001A1359" w:rsidRDefault="00000000">
      <w:pPr>
        <w:spacing w:before="120" w:after="120" w:line="288" w:lineRule="auto"/>
        <w:rPr>
          <w:rFonts w:hint="eastAsia"/>
        </w:rPr>
      </w:pPr>
      <w:r>
        <w:rPr>
          <w:rFonts w:ascii="Arial" w:eastAsia="等线" w:hAnsi="Arial" w:cs="Arial"/>
        </w:rPr>
        <w:t>本文选取金融行业（银行、证券、保险）数据管理审计中的典型实际案例，涵盖制度建设、数据全生命周期管理、生成式人工智能应用、安全防控、人员管理等核心环节，均贴合《中国人民银行业务领域数据安全管理办法》（</w:t>
      </w:r>
      <w:r>
        <w:rPr>
          <w:rFonts w:ascii="Arial" w:eastAsia="等线" w:hAnsi="Arial" w:cs="Arial"/>
        </w:rPr>
        <w:t>3</w:t>
      </w:r>
      <w:r>
        <w:rPr>
          <w:rFonts w:ascii="Arial" w:eastAsia="等线" w:hAnsi="Arial" w:cs="Arial"/>
        </w:rPr>
        <w:t>号令）、《数据安全法》《个人信息保护法》等相关制度要求，与现有审计报告框架、审计发现及整改建议高度契合，可作为审计实操参考、问题判定及整改落地的借鉴依据。</w:t>
      </w:r>
    </w:p>
    <w:p w14:paraId="7D7BA0DE" w14:textId="77777777" w:rsidR="001A1359" w:rsidRDefault="00000000">
      <w:pPr>
        <w:spacing w:before="380" w:after="140" w:line="288" w:lineRule="auto"/>
        <w:outlineLvl w:val="0"/>
        <w:rPr>
          <w:rFonts w:hint="eastAsia"/>
        </w:rPr>
      </w:pPr>
      <w:bookmarkStart w:id="0" w:name="heading_0"/>
      <w:r>
        <w:rPr>
          <w:rFonts w:ascii="Arial" w:eastAsia="等线" w:hAnsi="Arial" w:cs="Arial"/>
          <w:b/>
          <w:sz w:val="36"/>
        </w:rPr>
        <w:t>一、银行机构典型审计案例</w:t>
      </w:r>
      <w:bookmarkEnd w:id="0"/>
    </w:p>
    <w:p w14:paraId="0AD77257" w14:textId="77777777" w:rsidR="001A1359" w:rsidRDefault="00000000">
      <w:pPr>
        <w:spacing w:before="320" w:after="120" w:line="288" w:lineRule="auto"/>
        <w:outlineLvl w:val="1"/>
        <w:rPr>
          <w:rFonts w:hint="eastAsia"/>
        </w:rPr>
      </w:pPr>
      <w:bookmarkStart w:id="1" w:name="heading_1"/>
      <w:r>
        <w:rPr>
          <w:rFonts w:ascii="Arial" w:eastAsia="等线" w:hAnsi="Arial" w:cs="Arial"/>
          <w:b/>
          <w:sz w:val="32"/>
        </w:rPr>
        <w:t>案例</w:t>
      </w:r>
      <w:r>
        <w:rPr>
          <w:rFonts w:ascii="Arial" w:eastAsia="等线" w:hAnsi="Arial" w:cs="Arial"/>
          <w:b/>
          <w:sz w:val="32"/>
        </w:rPr>
        <w:t>1</w:t>
      </w:r>
      <w:r>
        <w:rPr>
          <w:rFonts w:ascii="Arial" w:eastAsia="等线" w:hAnsi="Arial" w:cs="Arial"/>
          <w:b/>
          <w:sz w:val="32"/>
        </w:rPr>
        <w:t>：某城商行数据存储环节违规审计案例</w:t>
      </w:r>
      <w:bookmarkEnd w:id="1"/>
    </w:p>
    <w:p w14:paraId="064A39AB" w14:textId="77777777" w:rsidR="001A1359" w:rsidRDefault="00000000">
      <w:pPr>
        <w:spacing w:before="120" w:after="120" w:line="288" w:lineRule="auto"/>
        <w:rPr>
          <w:rFonts w:hint="eastAsia"/>
        </w:rPr>
      </w:pPr>
      <w:r>
        <w:rPr>
          <w:rFonts w:ascii="Arial" w:eastAsia="等线" w:hAnsi="Arial" w:cs="Arial"/>
        </w:rPr>
        <w:t>【审计对象】某城市商业银行（以下简称</w:t>
      </w:r>
      <w:r>
        <w:rPr>
          <w:rFonts w:ascii="Arial" w:eastAsia="等线" w:hAnsi="Arial" w:cs="Arial"/>
        </w:rPr>
        <w:t>“</w:t>
      </w:r>
      <w:r>
        <w:rPr>
          <w:rFonts w:ascii="Arial" w:eastAsia="等线" w:hAnsi="Arial" w:cs="Arial"/>
        </w:rPr>
        <w:t>该银行</w:t>
      </w:r>
      <w:r>
        <w:rPr>
          <w:rFonts w:ascii="Arial" w:eastAsia="等线" w:hAnsi="Arial" w:cs="Arial"/>
        </w:rPr>
        <w:t>”</w:t>
      </w:r>
      <w:r>
        <w:rPr>
          <w:rFonts w:ascii="Arial" w:eastAsia="等线" w:hAnsi="Arial" w:cs="Arial"/>
        </w:rPr>
        <w:t>）</w:t>
      </w:r>
    </w:p>
    <w:p w14:paraId="6893023A" w14:textId="77777777" w:rsidR="001A1359" w:rsidRDefault="00000000">
      <w:pPr>
        <w:spacing w:before="120" w:after="120" w:line="288" w:lineRule="auto"/>
        <w:rPr>
          <w:rFonts w:hint="eastAsia"/>
        </w:rPr>
      </w:pPr>
      <w:r>
        <w:rPr>
          <w:rFonts w:ascii="Arial" w:eastAsia="等线" w:hAnsi="Arial" w:cs="Arial"/>
        </w:rPr>
        <w:t>【审计发现】本次审计重点核查数据存储环节合规性，发现该银行存在多项高风险违规问题：</w:t>
      </w:r>
      <w:r>
        <w:rPr>
          <w:rFonts w:ascii="Arial" w:eastAsia="等线" w:hAnsi="Arial" w:cs="Arial"/>
        </w:rPr>
        <w:t xml:space="preserve">1. </w:t>
      </w:r>
      <w:r>
        <w:rPr>
          <w:rFonts w:ascii="Arial" w:eastAsia="等线" w:hAnsi="Arial" w:cs="Arial"/>
        </w:rPr>
        <w:t>核心数据未按要求加密存储，抽样检查</w:t>
      </w:r>
      <w:r>
        <w:rPr>
          <w:rFonts w:ascii="Arial" w:eastAsia="等线" w:hAnsi="Arial" w:cs="Arial"/>
        </w:rPr>
        <w:t>12</w:t>
      </w:r>
      <w:r>
        <w:rPr>
          <w:rFonts w:ascii="Arial" w:eastAsia="等线" w:hAnsi="Arial" w:cs="Arial"/>
        </w:rPr>
        <w:t>个数据存储节点，其中</w:t>
      </w:r>
      <w:r>
        <w:rPr>
          <w:rFonts w:ascii="Arial" w:eastAsia="等线" w:hAnsi="Arial" w:cs="Arial"/>
        </w:rPr>
        <w:t>8</w:t>
      </w:r>
      <w:r>
        <w:rPr>
          <w:rFonts w:ascii="Arial" w:eastAsia="等线" w:hAnsi="Arial" w:cs="Arial"/>
        </w:rPr>
        <w:t>个节点的客户存款信息、信贷审批数据等核心数据，未采用国密算法（</w:t>
      </w:r>
      <w:r>
        <w:rPr>
          <w:rFonts w:ascii="Arial" w:eastAsia="等线" w:hAnsi="Arial" w:cs="Arial"/>
        </w:rPr>
        <w:t>SM4</w:t>
      </w:r>
      <w:r>
        <w:rPr>
          <w:rFonts w:ascii="Arial" w:eastAsia="等线" w:hAnsi="Arial" w:cs="Arial"/>
        </w:rPr>
        <w:t>）加密，仅使用简单哈希加密方式，存在数据被篡改、泄露风险；</w:t>
      </w:r>
      <w:r>
        <w:rPr>
          <w:rFonts w:ascii="Arial" w:eastAsia="等线" w:hAnsi="Arial" w:cs="Arial"/>
        </w:rPr>
        <w:t xml:space="preserve">2. </w:t>
      </w:r>
      <w:r>
        <w:rPr>
          <w:rFonts w:ascii="Arial" w:eastAsia="等线" w:hAnsi="Arial" w:cs="Arial"/>
        </w:rPr>
        <w:t>核心数据异地容灾备份不合规，核心数据备份周期为</w:t>
      </w:r>
      <w:r>
        <w:rPr>
          <w:rFonts w:ascii="Arial" w:eastAsia="等线" w:hAnsi="Arial" w:cs="Arial"/>
        </w:rPr>
        <w:t>7</w:t>
      </w:r>
      <w:r>
        <w:rPr>
          <w:rFonts w:ascii="Arial" w:eastAsia="等线" w:hAnsi="Arial" w:cs="Arial"/>
        </w:rPr>
        <w:t>天，超出</w:t>
      </w:r>
      <w:r>
        <w:rPr>
          <w:rFonts w:ascii="Arial" w:eastAsia="等线" w:hAnsi="Arial" w:cs="Arial"/>
        </w:rPr>
        <w:t>3</w:t>
      </w:r>
      <w:r>
        <w:rPr>
          <w:rFonts w:ascii="Arial" w:eastAsia="等线" w:hAnsi="Arial" w:cs="Arial"/>
        </w:rPr>
        <w:t>号令及行业标准规定的</w:t>
      </w:r>
      <w:r>
        <w:rPr>
          <w:rFonts w:ascii="Arial" w:eastAsia="等线" w:hAnsi="Arial" w:cs="Arial"/>
        </w:rPr>
        <w:t>“RPO≤4</w:t>
      </w:r>
      <w:r>
        <w:rPr>
          <w:rFonts w:ascii="Arial" w:eastAsia="等线" w:hAnsi="Arial" w:cs="Arial"/>
        </w:rPr>
        <w:t>小时</w:t>
      </w:r>
      <w:r>
        <w:rPr>
          <w:rFonts w:ascii="Arial" w:eastAsia="等线" w:hAnsi="Arial" w:cs="Arial"/>
        </w:rPr>
        <w:t>”</w:t>
      </w:r>
      <w:r>
        <w:rPr>
          <w:rFonts w:ascii="Arial" w:eastAsia="等线" w:hAnsi="Arial" w:cs="Arial"/>
        </w:rPr>
        <w:t>要求，且近一年未开展备份数据恢复测试，无法确认备份数据有效性；</w:t>
      </w:r>
      <w:r>
        <w:rPr>
          <w:rFonts w:ascii="Arial" w:eastAsia="等线" w:hAnsi="Arial" w:cs="Arial"/>
        </w:rPr>
        <w:t xml:space="preserve">3. </w:t>
      </w:r>
      <w:r>
        <w:rPr>
          <w:rFonts w:ascii="Arial" w:eastAsia="等线" w:hAnsi="Arial" w:cs="Arial"/>
        </w:rPr>
        <w:t>存储介质管理混乱，废旧硬盘、</w:t>
      </w:r>
      <w:r>
        <w:rPr>
          <w:rFonts w:ascii="Arial" w:eastAsia="等线" w:hAnsi="Arial" w:cs="Arial"/>
        </w:rPr>
        <w:t>U</w:t>
      </w:r>
      <w:r>
        <w:rPr>
          <w:rFonts w:ascii="Arial" w:eastAsia="等线" w:hAnsi="Arial" w:cs="Arial"/>
        </w:rPr>
        <w:t>盘共</w:t>
      </w:r>
      <w:r>
        <w:rPr>
          <w:rFonts w:ascii="Arial" w:eastAsia="等线" w:hAnsi="Arial" w:cs="Arial"/>
        </w:rPr>
        <w:t>36</w:t>
      </w:r>
      <w:r>
        <w:rPr>
          <w:rFonts w:ascii="Arial" w:eastAsia="等线" w:hAnsi="Arial" w:cs="Arial"/>
        </w:rPr>
        <w:t>个未按规定进行不可逆销毁，其中</w:t>
      </w:r>
      <w:r>
        <w:rPr>
          <w:rFonts w:ascii="Arial" w:eastAsia="等线" w:hAnsi="Arial" w:cs="Arial"/>
        </w:rPr>
        <w:t>11</w:t>
      </w:r>
      <w:r>
        <w:rPr>
          <w:rFonts w:ascii="Arial" w:eastAsia="等线" w:hAnsi="Arial" w:cs="Arial"/>
        </w:rPr>
        <w:t>个废旧硬盘仍留存有客户敏感金融信息，且未留存介质销毁记录；</w:t>
      </w:r>
      <w:r>
        <w:rPr>
          <w:rFonts w:ascii="Arial" w:eastAsia="等线" w:hAnsi="Arial" w:cs="Arial"/>
        </w:rPr>
        <w:t xml:space="preserve">4. </w:t>
      </w:r>
      <w:r>
        <w:rPr>
          <w:rFonts w:ascii="Arial" w:eastAsia="等线" w:hAnsi="Arial" w:cs="Arial"/>
        </w:rPr>
        <w:t>非结构化数据未分类标识，客户影像资料、语音通话记录等未按敏感性分级，与一般数据混合存储。</w:t>
      </w:r>
    </w:p>
    <w:p w14:paraId="6AC9523F" w14:textId="77777777" w:rsidR="001A1359" w:rsidRDefault="00000000">
      <w:pPr>
        <w:spacing w:before="120" w:after="120" w:line="288" w:lineRule="auto"/>
        <w:rPr>
          <w:rFonts w:hint="eastAsia"/>
        </w:rPr>
      </w:pPr>
      <w:r>
        <w:rPr>
          <w:rFonts w:ascii="Arial" w:eastAsia="等线" w:hAnsi="Arial" w:cs="Arial"/>
        </w:rPr>
        <w:t>【违反依据】违反《中国人民银行业务领域数据安全管理办法》（</w:t>
      </w:r>
      <w:r>
        <w:rPr>
          <w:rFonts w:ascii="Arial" w:eastAsia="等线" w:hAnsi="Arial" w:cs="Arial"/>
        </w:rPr>
        <w:t>3</w:t>
      </w:r>
      <w:r>
        <w:rPr>
          <w:rFonts w:ascii="Arial" w:eastAsia="等线" w:hAnsi="Arial" w:cs="Arial"/>
        </w:rPr>
        <w:t>号令）第十八条、第十九条，《网络安全法》第二十一条，《数据安全法》第二十七条。</w:t>
      </w:r>
    </w:p>
    <w:p w14:paraId="4865194C"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 xml:space="preserve">1. </w:t>
      </w:r>
      <w:r>
        <w:rPr>
          <w:rFonts w:ascii="Arial" w:eastAsia="等线" w:hAnsi="Arial" w:cs="Arial"/>
        </w:rPr>
        <w:t>立即对所有核心数据存储节点进行升级，全部采用</w:t>
      </w:r>
      <w:r>
        <w:rPr>
          <w:rFonts w:ascii="Arial" w:eastAsia="等线" w:hAnsi="Arial" w:cs="Arial"/>
        </w:rPr>
        <w:t>SM4</w:t>
      </w:r>
      <w:r>
        <w:rPr>
          <w:rFonts w:ascii="Arial" w:eastAsia="等线" w:hAnsi="Arial" w:cs="Arial"/>
        </w:rPr>
        <w:t>国密算法加密存储，完成加密整改后提交第三方安全检测报告；</w:t>
      </w:r>
      <w:r>
        <w:rPr>
          <w:rFonts w:ascii="Arial" w:eastAsia="等线" w:hAnsi="Arial" w:cs="Arial"/>
        </w:rPr>
        <w:t xml:space="preserve">2. </w:t>
      </w:r>
      <w:r>
        <w:rPr>
          <w:rFonts w:ascii="Arial" w:eastAsia="等线" w:hAnsi="Arial" w:cs="Arial"/>
        </w:rPr>
        <w:t>优化核心数据备份机制，将备份周期调整为每</w:t>
      </w:r>
      <w:r>
        <w:rPr>
          <w:rFonts w:ascii="Arial" w:eastAsia="等线" w:hAnsi="Arial" w:cs="Arial"/>
        </w:rPr>
        <w:t>2</w:t>
      </w:r>
      <w:r>
        <w:rPr>
          <w:rFonts w:ascii="Arial" w:eastAsia="等线" w:hAnsi="Arial" w:cs="Arial"/>
        </w:rPr>
        <w:t>小时一次，每月开展</w:t>
      </w:r>
      <w:r>
        <w:rPr>
          <w:rFonts w:ascii="Arial" w:eastAsia="等线" w:hAnsi="Arial" w:cs="Arial"/>
        </w:rPr>
        <w:t>1</w:t>
      </w:r>
      <w:r>
        <w:rPr>
          <w:rFonts w:ascii="Arial" w:eastAsia="等线" w:hAnsi="Arial" w:cs="Arial"/>
        </w:rPr>
        <w:t>次备份数据恢复测试，留存测试记录；</w:t>
      </w:r>
      <w:r>
        <w:rPr>
          <w:rFonts w:ascii="Arial" w:eastAsia="等线" w:hAnsi="Arial" w:cs="Arial"/>
        </w:rPr>
        <w:t xml:space="preserve">3. </w:t>
      </w:r>
      <w:r>
        <w:rPr>
          <w:rFonts w:ascii="Arial" w:eastAsia="等线" w:hAnsi="Arial" w:cs="Arial"/>
        </w:rPr>
        <w:t>对所有废旧存储介质进行集中销毁，委托具备资质的第三方机构采用物理粉碎方式处理，留存销毁审批记录、销毁清单、监销人员签字等完整资料；</w:t>
      </w:r>
      <w:r>
        <w:rPr>
          <w:rFonts w:ascii="Arial" w:eastAsia="等线" w:hAnsi="Arial" w:cs="Arial"/>
        </w:rPr>
        <w:t xml:space="preserve">4. </w:t>
      </w:r>
      <w:r>
        <w:rPr>
          <w:rFonts w:ascii="Arial" w:eastAsia="等线" w:hAnsi="Arial" w:cs="Arial"/>
        </w:rPr>
        <w:t>建立非结构化数据分类标识规则，对客户影像、语音等数据按敏感性分级，实施差异化安全保护，</w:t>
      </w:r>
      <w:r>
        <w:rPr>
          <w:rFonts w:ascii="Arial" w:eastAsia="等线" w:hAnsi="Arial" w:cs="Arial"/>
        </w:rPr>
        <w:t>2</w:t>
      </w:r>
      <w:r>
        <w:rPr>
          <w:rFonts w:ascii="Arial" w:eastAsia="等线" w:hAnsi="Arial" w:cs="Arial"/>
        </w:rPr>
        <w:t>个月内完成存量数据分类标识工作。</w:t>
      </w:r>
    </w:p>
    <w:p w14:paraId="69884D5A" w14:textId="77777777" w:rsidR="001A1359" w:rsidRDefault="00000000">
      <w:pPr>
        <w:spacing w:before="320" w:after="120" w:line="288" w:lineRule="auto"/>
        <w:outlineLvl w:val="1"/>
        <w:rPr>
          <w:rFonts w:hint="eastAsia"/>
        </w:rPr>
      </w:pPr>
      <w:bookmarkStart w:id="2" w:name="heading_2"/>
      <w:r>
        <w:rPr>
          <w:rFonts w:ascii="Arial" w:eastAsia="等线" w:hAnsi="Arial" w:cs="Arial"/>
          <w:b/>
          <w:sz w:val="32"/>
        </w:rPr>
        <w:lastRenderedPageBreak/>
        <w:t>案例</w:t>
      </w:r>
      <w:r>
        <w:rPr>
          <w:rFonts w:ascii="Arial" w:eastAsia="等线" w:hAnsi="Arial" w:cs="Arial"/>
          <w:b/>
          <w:sz w:val="32"/>
        </w:rPr>
        <w:t>2</w:t>
      </w:r>
      <w:r>
        <w:rPr>
          <w:rFonts w:ascii="Arial" w:eastAsia="等线" w:hAnsi="Arial" w:cs="Arial"/>
          <w:b/>
          <w:sz w:val="32"/>
        </w:rPr>
        <w:t>：某股份制银行生成式</w:t>
      </w:r>
      <w:r>
        <w:rPr>
          <w:rFonts w:ascii="Arial" w:eastAsia="等线" w:hAnsi="Arial" w:cs="Arial"/>
          <w:b/>
          <w:sz w:val="32"/>
        </w:rPr>
        <w:t>AI</w:t>
      </w:r>
      <w:r>
        <w:rPr>
          <w:rFonts w:ascii="Arial" w:eastAsia="等线" w:hAnsi="Arial" w:cs="Arial"/>
          <w:b/>
          <w:sz w:val="32"/>
        </w:rPr>
        <w:t>应用数据管理违规案例</w:t>
      </w:r>
      <w:bookmarkEnd w:id="2"/>
    </w:p>
    <w:p w14:paraId="2D0C603F" w14:textId="77777777" w:rsidR="001A1359" w:rsidRDefault="00000000">
      <w:pPr>
        <w:spacing w:before="120" w:after="120" w:line="288" w:lineRule="auto"/>
        <w:rPr>
          <w:rFonts w:hint="eastAsia"/>
        </w:rPr>
      </w:pPr>
      <w:r>
        <w:rPr>
          <w:rFonts w:ascii="Arial" w:eastAsia="等线" w:hAnsi="Arial" w:cs="Arial"/>
        </w:rPr>
        <w:t>【审计对象】某全国性股份制银行</w:t>
      </w:r>
    </w:p>
    <w:p w14:paraId="4ED50F9A" w14:textId="77777777" w:rsidR="001A1359" w:rsidRDefault="00000000">
      <w:pPr>
        <w:spacing w:before="120" w:after="120" w:line="288" w:lineRule="auto"/>
        <w:rPr>
          <w:rFonts w:hint="eastAsia"/>
        </w:rPr>
      </w:pPr>
      <w:r>
        <w:rPr>
          <w:rFonts w:ascii="Arial" w:eastAsia="等线" w:hAnsi="Arial" w:cs="Arial"/>
        </w:rPr>
        <w:t>【审计发现】审计聚焦该银行生成式</w:t>
      </w:r>
      <w:r>
        <w:rPr>
          <w:rFonts w:ascii="Arial" w:eastAsia="等线" w:hAnsi="Arial" w:cs="Arial"/>
        </w:rPr>
        <w:t>AI</w:t>
      </w:r>
      <w:r>
        <w:rPr>
          <w:rFonts w:ascii="Arial" w:eastAsia="等线" w:hAnsi="Arial" w:cs="Arial"/>
        </w:rPr>
        <w:t>在智能客服、信贷风控两个核心场景的应用，发现数据管理违规问题突出：</w:t>
      </w:r>
      <w:r>
        <w:rPr>
          <w:rFonts w:ascii="Arial" w:eastAsia="等线" w:hAnsi="Arial" w:cs="Arial"/>
        </w:rPr>
        <w:t>1. AI</w:t>
      </w:r>
      <w:r>
        <w:rPr>
          <w:rFonts w:ascii="Arial" w:eastAsia="等线" w:hAnsi="Arial" w:cs="Arial"/>
        </w:rPr>
        <w:t>模型训练数据不合规，信贷风控</w:t>
      </w:r>
      <w:r>
        <w:rPr>
          <w:rFonts w:ascii="Arial" w:eastAsia="等线" w:hAnsi="Arial" w:cs="Arial"/>
        </w:rPr>
        <w:t>AI</w:t>
      </w:r>
      <w:r>
        <w:rPr>
          <w:rFonts w:ascii="Arial" w:eastAsia="等线" w:hAnsi="Arial" w:cs="Arial"/>
        </w:rPr>
        <w:t>模型训练数据中，有</w:t>
      </w:r>
      <w:r>
        <w:rPr>
          <w:rFonts w:ascii="Arial" w:eastAsia="等线" w:hAnsi="Arial" w:cs="Arial"/>
        </w:rPr>
        <w:t>35%</w:t>
      </w:r>
      <w:r>
        <w:rPr>
          <w:rFonts w:ascii="Arial" w:eastAsia="等线" w:hAnsi="Arial" w:cs="Arial"/>
        </w:rPr>
        <w:t>为未经客户授权擅自收集的敏感个人金融信息（含征信信息、还款能力证明），且未进行脱敏处理，部分训练数据来自第三方违规提供，未核查数据来源合法性；</w:t>
      </w:r>
      <w:r>
        <w:rPr>
          <w:rFonts w:ascii="Arial" w:eastAsia="等线" w:hAnsi="Arial" w:cs="Arial"/>
        </w:rPr>
        <w:t>2. AI</w:t>
      </w:r>
      <w:r>
        <w:rPr>
          <w:rFonts w:ascii="Arial" w:eastAsia="等线" w:hAnsi="Arial" w:cs="Arial"/>
        </w:rPr>
        <w:t>输入输出管控缺失，智能客服未对用户输入的敏感数据进行合规核查，存在客户输入银行卡密码、身份证号等信息后，系统未及时加密存储且非法留存的情况，留存期限超出业务需要</w:t>
      </w:r>
      <w:r>
        <w:rPr>
          <w:rFonts w:ascii="Arial" w:eastAsia="等线" w:hAnsi="Arial" w:cs="Arial"/>
        </w:rPr>
        <w:t>6</w:t>
      </w:r>
      <w:r>
        <w:rPr>
          <w:rFonts w:ascii="Arial" w:eastAsia="等线" w:hAnsi="Arial" w:cs="Arial"/>
        </w:rPr>
        <w:t>个月；</w:t>
      </w:r>
      <w:r>
        <w:rPr>
          <w:rFonts w:ascii="Arial" w:eastAsia="等线" w:hAnsi="Arial" w:cs="Arial"/>
        </w:rPr>
        <w:t>3. AI</w:t>
      </w:r>
      <w:r>
        <w:rPr>
          <w:rFonts w:ascii="Arial" w:eastAsia="等线" w:hAnsi="Arial" w:cs="Arial"/>
        </w:rPr>
        <w:t>生成内容未审核，智能客服生成的信贷产品介绍、还款建议等内容，有</w:t>
      </w:r>
      <w:r>
        <w:rPr>
          <w:rFonts w:ascii="Arial" w:eastAsia="等线" w:hAnsi="Arial" w:cs="Arial"/>
        </w:rPr>
        <w:t>12</w:t>
      </w:r>
      <w:r>
        <w:rPr>
          <w:rFonts w:ascii="Arial" w:eastAsia="等线" w:hAnsi="Arial" w:cs="Arial"/>
        </w:rPr>
        <w:t>条存在误导性表述（如</w:t>
      </w:r>
      <w:r>
        <w:rPr>
          <w:rFonts w:ascii="Arial" w:eastAsia="等线" w:hAnsi="Arial" w:cs="Arial"/>
        </w:rPr>
        <w:t>“</w:t>
      </w:r>
      <w:r>
        <w:rPr>
          <w:rFonts w:ascii="Arial" w:eastAsia="等线" w:hAnsi="Arial" w:cs="Arial"/>
        </w:rPr>
        <w:t>零风险贷款</w:t>
      </w:r>
      <w:r>
        <w:rPr>
          <w:rFonts w:ascii="Arial" w:eastAsia="等线" w:hAnsi="Arial" w:cs="Arial"/>
        </w:rPr>
        <w:t>”“</w:t>
      </w:r>
      <w:r>
        <w:rPr>
          <w:rFonts w:ascii="Arial" w:eastAsia="等线" w:hAnsi="Arial" w:cs="Arial"/>
        </w:rPr>
        <w:t>无条件降息</w:t>
      </w:r>
      <w:r>
        <w:rPr>
          <w:rFonts w:ascii="Arial" w:eastAsia="等线" w:hAnsi="Arial" w:cs="Arial"/>
        </w:rPr>
        <w:t>”</w:t>
      </w:r>
      <w:r>
        <w:rPr>
          <w:rFonts w:ascii="Arial" w:eastAsia="等线" w:hAnsi="Arial" w:cs="Arial"/>
        </w:rPr>
        <w:t>），未经过人工审核直接推送客户；</w:t>
      </w:r>
      <w:r>
        <w:rPr>
          <w:rFonts w:ascii="Arial" w:eastAsia="等线" w:hAnsi="Arial" w:cs="Arial"/>
        </w:rPr>
        <w:t>4. AI</w:t>
      </w:r>
      <w:r>
        <w:rPr>
          <w:rFonts w:ascii="Arial" w:eastAsia="等线" w:hAnsi="Arial" w:cs="Arial"/>
        </w:rPr>
        <w:t>算法未备案，该银行</w:t>
      </w:r>
      <w:r>
        <w:rPr>
          <w:rFonts w:ascii="Arial" w:eastAsia="等线" w:hAnsi="Arial" w:cs="Arial"/>
        </w:rPr>
        <w:t>2</w:t>
      </w:r>
      <w:r>
        <w:rPr>
          <w:rFonts w:ascii="Arial" w:eastAsia="等线" w:hAnsi="Arial" w:cs="Arial"/>
        </w:rPr>
        <w:t>个核心</w:t>
      </w:r>
      <w:r>
        <w:rPr>
          <w:rFonts w:ascii="Arial" w:eastAsia="等线" w:hAnsi="Arial" w:cs="Arial"/>
        </w:rPr>
        <w:t>AI</w:t>
      </w:r>
      <w:r>
        <w:rPr>
          <w:rFonts w:ascii="Arial" w:eastAsia="等线" w:hAnsi="Arial" w:cs="Arial"/>
        </w:rPr>
        <w:t>应用算法（信贷风控、智能推荐）未向监管部门提交算法说明及风险评估报告，违反监管备案要求。</w:t>
      </w:r>
    </w:p>
    <w:p w14:paraId="5EC4620E" w14:textId="77777777" w:rsidR="001A1359" w:rsidRDefault="00000000">
      <w:pPr>
        <w:spacing w:before="120" w:after="120" w:line="288" w:lineRule="auto"/>
        <w:rPr>
          <w:rFonts w:hint="eastAsia"/>
        </w:rPr>
      </w:pPr>
      <w:r>
        <w:rPr>
          <w:rFonts w:ascii="Arial" w:eastAsia="等线" w:hAnsi="Arial" w:cs="Arial"/>
        </w:rPr>
        <w:t>【违反依据】违反《生成式人工智能服务管理暂行办法》第五条、第六条、第十条、第十一条，《个人信息保护法》第二十八条，</w:t>
      </w:r>
      <w:r>
        <w:rPr>
          <w:rFonts w:ascii="Arial" w:eastAsia="等线" w:hAnsi="Arial" w:cs="Arial"/>
        </w:rPr>
        <w:t>3</w:t>
      </w:r>
      <w:r>
        <w:rPr>
          <w:rFonts w:ascii="Arial" w:eastAsia="等线" w:hAnsi="Arial" w:cs="Arial"/>
        </w:rPr>
        <w:t>号令相关要求。</w:t>
      </w:r>
    </w:p>
    <w:p w14:paraId="2EF2AE7F"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 xml:space="preserve">1. </w:t>
      </w:r>
      <w:r>
        <w:rPr>
          <w:rFonts w:ascii="Arial" w:eastAsia="等线" w:hAnsi="Arial" w:cs="Arial"/>
        </w:rPr>
        <w:t>全面清理违规训练数据，删除未经授权的敏感数据及来源非法的数据，对留存的训练数据进行脱敏处理（去标识化、匿名化），建立训练数据台账，明确数据来源、使用期限及清洗记录；</w:t>
      </w:r>
      <w:r>
        <w:rPr>
          <w:rFonts w:ascii="Arial" w:eastAsia="等线" w:hAnsi="Arial" w:cs="Arial"/>
        </w:rPr>
        <w:t xml:space="preserve">2. </w:t>
      </w:r>
      <w:r>
        <w:rPr>
          <w:rFonts w:ascii="Arial" w:eastAsia="等线" w:hAnsi="Arial" w:cs="Arial"/>
        </w:rPr>
        <w:t>优化</w:t>
      </w:r>
      <w:r>
        <w:rPr>
          <w:rFonts w:ascii="Arial" w:eastAsia="等线" w:hAnsi="Arial" w:cs="Arial"/>
        </w:rPr>
        <w:t>AI</w:t>
      </w:r>
      <w:r>
        <w:rPr>
          <w:rFonts w:ascii="Arial" w:eastAsia="等线" w:hAnsi="Arial" w:cs="Arial"/>
        </w:rPr>
        <w:t>输入输出管控，对智能客服用户输入的敏感数据实时加密存储，设置自动删除机制，留存期限严格控制在业务需要范围内，不超过</w:t>
      </w:r>
      <w:r>
        <w:rPr>
          <w:rFonts w:ascii="Arial" w:eastAsia="等线" w:hAnsi="Arial" w:cs="Arial"/>
        </w:rPr>
        <w:t>3</w:t>
      </w:r>
      <w:r>
        <w:rPr>
          <w:rFonts w:ascii="Arial" w:eastAsia="等线" w:hAnsi="Arial" w:cs="Arial"/>
        </w:rPr>
        <w:t>个月；</w:t>
      </w:r>
      <w:r>
        <w:rPr>
          <w:rFonts w:ascii="Arial" w:eastAsia="等线" w:hAnsi="Arial" w:cs="Arial"/>
        </w:rPr>
        <w:t xml:space="preserve">3. </w:t>
      </w:r>
      <w:r>
        <w:rPr>
          <w:rFonts w:ascii="Arial" w:eastAsia="等线" w:hAnsi="Arial" w:cs="Arial"/>
        </w:rPr>
        <w:t>建立</w:t>
      </w:r>
      <w:r>
        <w:rPr>
          <w:rFonts w:ascii="Arial" w:eastAsia="等线" w:hAnsi="Arial" w:cs="Arial"/>
        </w:rPr>
        <w:t>AI</w:t>
      </w:r>
      <w:r>
        <w:rPr>
          <w:rFonts w:ascii="Arial" w:eastAsia="等线" w:hAnsi="Arial" w:cs="Arial"/>
        </w:rPr>
        <w:t>生成内容人工审核机制，所有</w:t>
      </w:r>
      <w:r>
        <w:rPr>
          <w:rFonts w:ascii="Arial" w:eastAsia="等线" w:hAnsi="Arial" w:cs="Arial"/>
        </w:rPr>
        <w:t>AI</w:t>
      </w:r>
      <w:r>
        <w:rPr>
          <w:rFonts w:ascii="Arial" w:eastAsia="等线" w:hAnsi="Arial" w:cs="Arial"/>
        </w:rPr>
        <w:t>生成内容需经合规部门审核通过后，方可推送客户，明确审核责任人员及审核记录留存要求；</w:t>
      </w:r>
      <w:r>
        <w:rPr>
          <w:rFonts w:ascii="Arial" w:eastAsia="等线" w:hAnsi="Arial" w:cs="Arial"/>
        </w:rPr>
        <w:t xml:space="preserve">4. </w:t>
      </w:r>
      <w:r>
        <w:rPr>
          <w:rFonts w:ascii="Arial" w:eastAsia="等线" w:hAnsi="Arial" w:cs="Arial"/>
        </w:rPr>
        <w:t>在</w:t>
      </w:r>
      <w:r>
        <w:rPr>
          <w:rFonts w:ascii="Arial" w:eastAsia="等线" w:hAnsi="Arial" w:cs="Arial"/>
        </w:rPr>
        <w:t>1</w:t>
      </w:r>
      <w:r>
        <w:rPr>
          <w:rFonts w:ascii="Arial" w:eastAsia="等线" w:hAnsi="Arial" w:cs="Arial"/>
        </w:rPr>
        <w:t>个月内完成</w:t>
      </w:r>
      <w:r>
        <w:rPr>
          <w:rFonts w:ascii="Arial" w:eastAsia="等线" w:hAnsi="Arial" w:cs="Arial"/>
        </w:rPr>
        <w:t>AI</w:t>
      </w:r>
      <w:r>
        <w:rPr>
          <w:rFonts w:ascii="Arial" w:eastAsia="等线" w:hAnsi="Arial" w:cs="Arial"/>
        </w:rPr>
        <w:t>算法备案工作，向监管部门提交算法说明、风险评估报告及整改说明，定期开展</w:t>
      </w:r>
      <w:r>
        <w:rPr>
          <w:rFonts w:ascii="Arial" w:eastAsia="等线" w:hAnsi="Arial" w:cs="Arial"/>
        </w:rPr>
        <w:t>AI</w:t>
      </w:r>
      <w:r>
        <w:rPr>
          <w:rFonts w:ascii="Arial" w:eastAsia="等线" w:hAnsi="Arial" w:cs="Arial"/>
        </w:rPr>
        <w:t>应用数据合规评估。</w:t>
      </w:r>
    </w:p>
    <w:p w14:paraId="2F1CF7D5" w14:textId="77777777" w:rsidR="001A1359" w:rsidRDefault="00000000">
      <w:pPr>
        <w:spacing w:before="320" w:after="120" w:line="288" w:lineRule="auto"/>
        <w:outlineLvl w:val="1"/>
        <w:rPr>
          <w:rFonts w:hint="eastAsia"/>
        </w:rPr>
      </w:pPr>
      <w:bookmarkStart w:id="3" w:name="heading_3"/>
      <w:r>
        <w:rPr>
          <w:rFonts w:ascii="Arial" w:eastAsia="等线" w:hAnsi="Arial" w:cs="Arial"/>
          <w:b/>
          <w:sz w:val="32"/>
        </w:rPr>
        <w:t>案例</w:t>
      </w:r>
      <w:r>
        <w:rPr>
          <w:rFonts w:ascii="Arial" w:eastAsia="等线" w:hAnsi="Arial" w:cs="Arial"/>
          <w:b/>
          <w:sz w:val="32"/>
        </w:rPr>
        <w:t>3</w:t>
      </w:r>
      <w:r>
        <w:rPr>
          <w:rFonts w:ascii="Arial" w:eastAsia="等线" w:hAnsi="Arial" w:cs="Arial"/>
          <w:b/>
          <w:sz w:val="32"/>
        </w:rPr>
        <w:t>：某农商行数据收集及人员管理双重违规案例</w:t>
      </w:r>
      <w:bookmarkEnd w:id="3"/>
    </w:p>
    <w:p w14:paraId="055C7AFA" w14:textId="77777777" w:rsidR="001A1359" w:rsidRDefault="00000000">
      <w:pPr>
        <w:spacing w:before="120" w:after="120" w:line="288" w:lineRule="auto"/>
        <w:rPr>
          <w:rFonts w:hint="eastAsia"/>
        </w:rPr>
      </w:pPr>
      <w:r>
        <w:rPr>
          <w:rFonts w:ascii="Arial" w:eastAsia="等线" w:hAnsi="Arial" w:cs="Arial"/>
        </w:rPr>
        <w:t>【审计对象】某农村商业银行</w:t>
      </w:r>
    </w:p>
    <w:p w14:paraId="47E67F11" w14:textId="77777777" w:rsidR="001A1359" w:rsidRDefault="00000000">
      <w:pPr>
        <w:spacing w:before="120" w:after="120" w:line="288" w:lineRule="auto"/>
        <w:rPr>
          <w:rFonts w:hint="eastAsia"/>
        </w:rPr>
      </w:pPr>
      <w:r>
        <w:rPr>
          <w:rFonts w:ascii="Arial" w:eastAsia="等线" w:hAnsi="Arial" w:cs="Arial"/>
        </w:rPr>
        <w:t>【审计发现】审计发现该银行在数据收集环节及人员管理环节均存在严重违规问题：</w:t>
      </w:r>
      <w:r>
        <w:rPr>
          <w:rFonts w:ascii="Arial" w:eastAsia="等线" w:hAnsi="Arial" w:cs="Arial"/>
        </w:rPr>
        <w:t xml:space="preserve">1. </w:t>
      </w:r>
      <w:r>
        <w:rPr>
          <w:rFonts w:ascii="Arial" w:eastAsia="等线" w:hAnsi="Arial" w:cs="Arial"/>
        </w:rPr>
        <w:t>数据收集不合规，办理储蓄、信用卡业务时，未以显著方式告知客户数据收集目的、范围及存储期限，仅让客户勾选</w:t>
      </w:r>
      <w:r>
        <w:rPr>
          <w:rFonts w:ascii="Arial" w:eastAsia="等线" w:hAnsi="Arial" w:cs="Arial"/>
        </w:rPr>
        <w:t>“</w:t>
      </w:r>
      <w:r>
        <w:rPr>
          <w:rFonts w:ascii="Arial" w:eastAsia="等线" w:hAnsi="Arial" w:cs="Arial"/>
        </w:rPr>
        <w:t>统一同意</w:t>
      </w:r>
      <w:r>
        <w:rPr>
          <w:rFonts w:ascii="Arial" w:eastAsia="等线" w:hAnsi="Arial" w:cs="Arial"/>
        </w:rPr>
        <w:t>”</w:t>
      </w:r>
      <w:r>
        <w:rPr>
          <w:rFonts w:ascii="Arial" w:eastAsia="等线" w:hAnsi="Arial" w:cs="Arial"/>
        </w:rPr>
        <w:t>，抽样检查</w:t>
      </w:r>
      <w:r>
        <w:rPr>
          <w:rFonts w:ascii="Arial" w:eastAsia="等线" w:hAnsi="Arial" w:cs="Arial"/>
        </w:rPr>
        <w:t>50</w:t>
      </w:r>
      <w:r>
        <w:rPr>
          <w:rFonts w:ascii="Arial" w:eastAsia="等线" w:hAnsi="Arial" w:cs="Arial"/>
        </w:rPr>
        <w:t>份个人业务申请书，其中</w:t>
      </w:r>
      <w:r>
        <w:rPr>
          <w:rFonts w:ascii="Arial" w:eastAsia="等线" w:hAnsi="Arial" w:cs="Arial"/>
        </w:rPr>
        <w:t>38</w:t>
      </w:r>
      <w:r>
        <w:rPr>
          <w:rFonts w:ascii="Arial" w:eastAsia="等线" w:hAnsi="Arial" w:cs="Arial"/>
        </w:rPr>
        <w:t>份未完整履行告知义务，</w:t>
      </w:r>
      <w:r>
        <w:rPr>
          <w:rFonts w:ascii="Arial" w:eastAsia="等线" w:hAnsi="Arial" w:cs="Arial"/>
        </w:rPr>
        <w:t>12</w:t>
      </w:r>
      <w:r>
        <w:rPr>
          <w:rFonts w:ascii="Arial" w:eastAsia="等线" w:hAnsi="Arial" w:cs="Arial"/>
        </w:rPr>
        <w:t>份未经客户单独同意，擅自收集客户亲属联系方式、收入信息等非必要敏感数据；</w:t>
      </w:r>
      <w:r>
        <w:rPr>
          <w:rFonts w:ascii="Arial" w:eastAsia="等线" w:hAnsi="Arial" w:cs="Arial"/>
        </w:rPr>
        <w:t xml:space="preserve">2. </w:t>
      </w:r>
      <w:r>
        <w:rPr>
          <w:rFonts w:ascii="Arial" w:eastAsia="等线" w:hAnsi="Arial" w:cs="Arial"/>
        </w:rPr>
        <w:t>过度收集数据，办理普通储蓄业务时，额外收集客户职业、婚姻状况、兴趣爱好等与业务无关的信息，涉及</w:t>
      </w:r>
      <w:r>
        <w:rPr>
          <w:rFonts w:ascii="Arial" w:eastAsia="等线" w:hAnsi="Arial" w:cs="Arial"/>
        </w:rPr>
        <w:t>23</w:t>
      </w:r>
      <w:r>
        <w:rPr>
          <w:rFonts w:ascii="Arial" w:eastAsia="等线" w:hAnsi="Arial" w:cs="Arial"/>
        </w:rPr>
        <w:t>个业务场景；</w:t>
      </w:r>
      <w:r>
        <w:rPr>
          <w:rFonts w:ascii="Arial" w:eastAsia="等线" w:hAnsi="Arial" w:cs="Arial"/>
        </w:rPr>
        <w:t xml:space="preserve">3. </w:t>
      </w:r>
      <w:r>
        <w:rPr>
          <w:rFonts w:ascii="Arial" w:eastAsia="等线" w:hAnsi="Arial" w:cs="Arial"/>
        </w:rPr>
        <w:t>人员管理不规范，数据管理人员准入时未进行安全背景审查，</w:t>
      </w:r>
      <w:r>
        <w:rPr>
          <w:rFonts w:ascii="Arial" w:eastAsia="等线" w:hAnsi="Arial" w:cs="Arial"/>
        </w:rPr>
        <w:t>3</w:t>
      </w:r>
      <w:r>
        <w:rPr>
          <w:rFonts w:ascii="Arial" w:eastAsia="等线" w:hAnsi="Arial" w:cs="Arial"/>
        </w:rPr>
        <w:t>名核心数据管理岗位人员无背景审查记录；</w:t>
      </w:r>
      <w:r>
        <w:rPr>
          <w:rFonts w:ascii="Arial" w:eastAsia="等线" w:hAnsi="Arial" w:cs="Arial"/>
        </w:rPr>
        <w:t xml:space="preserve">4. </w:t>
      </w:r>
      <w:r>
        <w:rPr>
          <w:rFonts w:ascii="Arial" w:eastAsia="等线" w:hAnsi="Arial" w:cs="Arial"/>
        </w:rPr>
        <w:t>员工离职管控缺失，抽查</w:t>
      </w:r>
      <w:r>
        <w:rPr>
          <w:rFonts w:ascii="Arial" w:eastAsia="等线" w:hAnsi="Arial" w:cs="Arial"/>
        </w:rPr>
        <w:t>15</w:t>
      </w:r>
      <w:r>
        <w:rPr>
          <w:rFonts w:ascii="Arial" w:eastAsia="等线" w:hAnsi="Arial" w:cs="Arial"/>
        </w:rPr>
        <w:t>名离职员工，其中</w:t>
      </w:r>
      <w:r>
        <w:rPr>
          <w:rFonts w:ascii="Arial" w:eastAsia="等线" w:hAnsi="Arial" w:cs="Arial"/>
        </w:rPr>
        <w:t>8</w:t>
      </w:r>
      <w:r>
        <w:rPr>
          <w:rFonts w:ascii="Arial" w:eastAsia="等线" w:hAnsi="Arial" w:cs="Arial"/>
        </w:rPr>
        <w:t>名未注销数据访问权限，</w:t>
      </w:r>
      <w:r>
        <w:rPr>
          <w:rFonts w:ascii="Arial" w:eastAsia="等线" w:hAnsi="Arial" w:cs="Arial"/>
        </w:rPr>
        <w:t>5</w:t>
      </w:r>
      <w:r>
        <w:rPr>
          <w:rFonts w:ascii="Arial" w:eastAsia="等线" w:hAnsi="Arial" w:cs="Arial"/>
        </w:rPr>
        <w:t>名未收回存储有敏感数据的</w:t>
      </w:r>
      <w:r>
        <w:rPr>
          <w:rFonts w:ascii="Arial" w:eastAsia="等线" w:hAnsi="Arial" w:cs="Arial"/>
        </w:rPr>
        <w:t>U</w:t>
      </w:r>
      <w:r>
        <w:rPr>
          <w:rFonts w:ascii="Arial" w:eastAsia="等线" w:hAnsi="Arial" w:cs="Arial"/>
        </w:rPr>
        <w:t>盘，且未签署离职保密承诺书，存在数据泄露风险。</w:t>
      </w:r>
    </w:p>
    <w:p w14:paraId="70A59C7E" w14:textId="77777777" w:rsidR="001A1359" w:rsidRDefault="00000000">
      <w:pPr>
        <w:spacing w:before="120" w:after="120" w:line="288" w:lineRule="auto"/>
        <w:rPr>
          <w:rFonts w:hint="eastAsia"/>
        </w:rPr>
      </w:pPr>
      <w:r>
        <w:rPr>
          <w:rFonts w:ascii="Arial" w:eastAsia="等线" w:hAnsi="Arial" w:cs="Arial"/>
        </w:rPr>
        <w:t>【违反依据】违反《个人信息保护法》第六条、第十三条、第二十八条、第二十九条，</w:t>
      </w:r>
      <w:r>
        <w:rPr>
          <w:rFonts w:ascii="Arial" w:eastAsia="等线" w:hAnsi="Arial" w:cs="Arial"/>
        </w:rPr>
        <w:t>3</w:t>
      </w:r>
      <w:r>
        <w:rPr>
          <w:rFonts w:ascii="Arial" w:eastAsia="等线" w:hAnsi="Arial" w:cs="Arial"/>
        </w:rPr>
        <w:t>号令第十一条、第十四条、第十五条、第三十一条。</w:t>
      </w:r>
    </w:p>
    <w:p w14:paraId="1C718E81" w14:textId="77777777" w:rsidR="001A1359" w:rsidRDefault="00000000">
      <w:pPr>
        <w:spacing w:before="120" w:after="120" w:line="288" w:lineRule="auto"/>
        <w:rPr>
          <w:rFonts w:hint="eastAsia"/>
        </w:rPr>
      </w:pPr>
      <w:r>
        <w:rPr>
          <w:rFonts w:ascii="Arial" w:eastAsia="等线" w:hAnsi="Arial" w:cs="Arial"/>
        </w:rPr>
        <w:lastRenderedPageBreak/>
        <w:t>【整改措施】</w:t>
      </w:r>
      <w:r>
        <w:rPr>
          <w:rFonts w:ascii="Arial" w:eastAsia="等线" w:hAnsi="Arial" w:cs="Arial"/>
        </w:rPr>
        <w:t xml:space="preserve">1. </w:t>
      </w:r>
      <w:r>
        <w:rPr>
          <w:rFonts w:ascii="Arial" w:eastAsia="等线" w:hAnsi="Arial" w:cs="Arial"/>
        </w:rPr>
        <w:t>规范数据收集流程，重新设计个人业务申请书，以字体加粗、强制阅读</w:t>
      </w:r>
      <w:r>
        <w:rPr>
          <w:rFonts w:ascii="Arial" w:eastAsia="等线" w:hAnsi="Arial" w:cs="Arial"/>
        </w:rPr>
        <w:t>30</w:t>
      </w:r>
      <w:r>
        <w:rPr>
          <w:rFonts w:ascii="Arial" w:eastAsia="等线" w:hAnsi="Arial" w:cs="Arial"/>
        </w:rPr>
        <w:t>秒的方式，明确告知客户数据收集目的、范围、存储期限，敏感个人信息单独设置同意勾选框，补全存量业务的告知同意记录；</w:t>
      </w:r>
      <w:r>
        <w:rPr>
          <w:rFonts w:ascii="Arial" w:eastAsia="等线" w:hAnsi="Arial" w:cs="Arial"/>
        </w:rPr>
        <w:t xml:space="preserve">2. </w:t>
      </w:r>
      <w:r>
        <w:rPr>
          <w:rFonts w:ascii="Arial" w:eastAsia="等线" w:hAnsi="Arial" w:cs="Arial"/>
        </w:rPr>
        <w:t>删除与业务无关的过度收集数据，关停</w:t>
      </w:r>
      <w:r>
        <w:rPr>
          <w:rFonts w:ascii="Arial" w:eastAsia="等线" w:hAnsi="Arial" w:cs="Arial"/>
        </w:rPr>
        <w:t>23</w:t>
      </w:r>
      <w:r>
        <w:rPr>
          <w:rFonts w:ascii="Arial" w:eastAsia="等线" w:hAnsi="Arial" w:cs="Arial"/>
        </w:rPr>
        <w:t>个业务场景的无关数据收集功能；</w:t>
      </w:r>
      <w:r>
        <w:rPr>
          <w:rFonts w:ascii="Arial" w:eastAsia="等线" w:hAnsi="Arial" w:cs="Arial"/>
        </w:rPr>
        <w:t xml:space="preserve">3. </w:t>
      </w:r>
      <w:r>
        <w:rPr>
          <w:rFonts w:ascii="Arial" w:eastAsia="等线" w:hAnsi="Arial" w:cs="Arial"/>
        </w:rPr>
        <w:t>对所有数据管理岗位人员进行补充背景审查，不合格人员立即调离岗位，建立常态化背景审查机制；</w:t>
      </w:r>
      <w:r>
        <w:rPr>
          <w:rFonts w:ascii="Arial" w:eastAsia="等线" w:hAnsi="Arial" w:cs="Arial"/>
        </w:rPr>
        <w:t xml:space="preserve">4. </w:t>
      </w:r>
      <w:r>
        <w:rPr>
          <w:rFonts w:ascii="Arial" w:eastAsia="等线" w:hAnsi="Arial" w:cs="Arial"/>
        </w:rPr>
        <w:t>全面排查离职员工管控情况，立即注销未注销的员工数据访问权限，收回所有留存的敏感数据存储介质，补签离职保密承诺书，开展离职面谈，明确保密义务及违约责任。</w:t>
      </w:r>
    </w:p>
    <w:p w14:paraId="4B74A0BD" w14:textId="77777777" w:rsidR="001A1359" w:rsidRDefault="00000000">
      <w:pPr>
        <w:spacing w:before="380" w:after="140" w:line="288" w:lineRule="auto"/>
        <w:outlineLvl w:val="0"/>
        <w:rPr>
          <w:rFonts w:hint="eastAsia"/>
        </w:rPr>
      </w:pPr>
      <w:bookmarkStart w:id="4" w:name="heading_4"/>
      <w:r>
        <w:rPr>
          <w:rFonts w:ascii="Arial" w:eastAsia="等线" w:hAnsi="Arial" w:cs="Arial"/>
          <w:b/>
          <w:sz w:val="36"/>
        </w:rPr>
        <w:t>二、证券机构典型审计案例</w:t>
      </w:r>
      <w:bookmarkEnd w:id="4"/>
    </w:p>
    <w:p w14:paraId="54473D23" w14:textId="77777777" w:rsidR="001A1359" w:rsidRDefault="00000000">
      <w:pPr>
        <w:spacing w:before="320" w:after="120" w:line="288" w:lineRule="auto"/>
        <w:outlineLvl w:val="1"/>
        <w:rPr>
          <w:rFonts w:hint="eastAsia"/>
        </w:rPr>
      </w:pPr>
      <w:bookmarkStart w:id="5" w:name="heading_5"/>
      <w:r>
        <w:rPr>
          <w:rFonts w:ascii="Arial" w:eastAsia="等线" w:hAnsi="Arial" w:cs="Arial"/>
          <w:b/>
          <w:sz w:val="32"/>
        </w:rPr>
        <w:t>案例</w:t>
      </w:r>
      <w:r>
        <w:rPr>
          <w:rFonts w:ascii="Arial" w:eastAsia="等线" w:hAnsi="Arial" w:cs="Arial"/>
          <w:b/>
          <w:sz w:val="32"/>
        </w:rPr>
        <w:t>1</w:t>
      </w:r>
      <w:r>
        <w:rPr>
          <w:rFonts w:ascii="Arial" w:eastAsia="等线" w:hAnsi="Arial" w:cs="Arial"/>
          <w:b/>
          <w:sz w:val="32"/>
        </w:rPr>
        <w:t>：某证券公司数据传输、共享环节违规案例</w:t>
      </w:r>
      <w:bookmarkEnd w:id="5"/>
    </w:p>
    <w:p w14:paraId="4C0156AF" w14:textId="77777777" w:rsidR="001A1359" w:rsidRDefault="00000000">
      <w:pPr>
        <w:spacing w:before="120" w:after="120" w:line="288" w:lineRule="auto"/>
        <w:rPr>
          <w:rFonts w:hint="eastAsia"/>
        </w:rPr>
      </w:pPr>
      <w:r>
        <w:rPr>
          <w:rFonts w:ascii="Arial" w:eastAsia="等线" w:hAnsi="Arial" w:cs="Arial"/>
        </w:rPr>
        <w:t>【审计对象】某证券公司</w:t>
      </w:r>
    </w:p>
    <w:p w14:paraId="6A6751C9" w14:textId="77777777" w:rsidR="001A1359" w:rsidRDefault="00000000">
      <w:pPr>
        <w:spacing w:before="120" w:after="120" w:line="288" w:lineRule="auto"/>
        <w:rPr>
          <w:rFonts w:hint="eastAsia"/>
        </w:rPr>
      </w:pPr>
      <w:r>
        <w:rPr>
          <w:rFonts w:ascii="Arial" w:eastAsia="等线" w:hAnsi="Arial" w:cs="Arial"/>
        </w:rPr>
        <w:t>【审计发现】审计聚焦数据传输、共享环节，发现该证券公司存在多项违规问题，风险隐患突出：</w:t>
      </w:r>
      <w:r>
        <w:rPr>
          <w:rFonts w:ascii="Arial" w:eastAsia="等线" w:hAnsi="Arial" w:cs="Arial"/>
        </w:rPr>
        <w:t xml:space="preserve">1. </w:t>
      </w:r>
      <w:r>
        <w:rPr>
          <w:rFonts w:ascii="Arial" w:eastAsia="等线" w:hAnsi="Arial" w:cs="Arial"/>
        </w:rPr>
        <w:t>敏感数据明文传输，客户证券账户信息、交易记录等敏感数据，在公司内部业务系统与合作机构之间传输时，未采用加密方式，采用明文传输，抽查</w:t>
      </w:r>
      <w:r>
        <w:rPr>
          <w:rFonts w:ascii="Arial" w:eastAsia="等线" w:hAnsi="Arial" w:cs="Arial"/>
        </w:rPr>
        <w:t>40</w:t>
      </w:r>
      <w:r>
        <w:rPr>
          <w:rFonts w:ascii="Arial" w:eastAsia="等线" w:hAnsi="Arial" w:cs="Arial"/>
        </w:rPr>
        <w:t>次数据传输记录，其中</w:t>
      </w:r>
      <w:r>
        <w:rPr>
          <w:rFonts w:ascii="Arial" w:eastAsia="等线" w:hAnsi="Arial" w:cs="Arial"/>
        </w:rPr>
        <w:t>18</w:t>
      </w:r>
      <w:r>
        <w:rPr>
          <w:rFonts w:ascii="Arial" w:eastAsia="等线" w:hAnsi="Arial" w:cs="Arial"/>
        </w:rPr>
        <w:t>次存在明文传输情况；</w:t>
      </w:r>
      <w:r>
        <w:rPr>
          <w:rFonts w:ascii="Arial" w:eastAsia="等线" w:hAnsi="Arial" w:cs="Arial"/>
        </w:rPr>
        <w:t xml:space="preserve">2. </w:t>
      </w:r>
      <w:r>
        <w:rPr>
          <w:rFonts w:ascii="Arial" w:eastAsia="等线" w:hAnsi="Arial" w:cs="Arial"/>
        </w:rPr>
        <w:t>数据传输渠道不安全，部分员工通过个人微信、</w:t>
      </w:r>
      <w:r>
        <w:rPr>
          <w:rFonts w:ascii="Arial" w:eastAsia="等线" w:hAnsi="Arial" w:cs="Arial"/>
        </w:rPr>
        <w:t>QQ</w:t>
      </w:r>
      <w:r>
        <w:rPr>
          <w:rFonts w:ascii="Arial" w:eastAsia="等线" w:hAnsi="Arial" w:cs="Arial"/>
        </w:rPr>
        <w:t>传输客户敏感数据，涉及</w:t>
      </w:r>
      <w:r>
        <w:rPr>
          <w:rFonts w:ascii="Arial" w:eastAsia="等线" w:hAnsi="Arial" w:cs="Arial"/>
        </w:rPr>
        <w:t>15</w:t>
      </w:r>
      <w:r>
        <w:rPr>
          <w:rFonts w:ascii="Arial" w:eastAsia="等线" w:hAnsi="Arial" w:cs="Arial"/>
        </w:rPr>
        <w:t>名员工，传输记录显示有</w:t>
      </w:r>
      <w:r>
        <w:rPr>
          <w:rFonts w:ascii="Arial" w:eastAsia="等线" w:hAnsi="Arial" w:cs="Arial"/>
        </w:rPr>
        <w:t>3</w:t>
      </w:r>
      <w:r>
        <w:rPr>
          <w:rFonts w:ascii="Arial" w:eastAsia="等线" w:hAnsi="Arial" w:cs="Arial"/>
        </w:rPr>
        <w:t>次数据传输异常，存在被窃取风险；</w:t>
      </w:r>
      <w:r>
        <w:rPr>
          <w:rFonts w:ascii="Arial" w:eastAsia="等线" w:hAnsi="Arial" w:cs="Arial"/>
        </w:rPr>
        <w:t xml:space="preserve">3. </w:t>
      </w:r>
      <w:r>
        <w:rPr>
          <w:rFonts w:ascii="Arial" w:eastAsia="等线" w:hAnsi="Arial" w:cs="Arial"/>
        </w:rPr>
        <w:t>数据共享未履行审批手续，未经公司数据管理部门审批，擅自向</w:t>
      </w:r>
      <w:r>
        <w:rPr>
          <w:rFonts w:ascii="Arial" w:eastAsia="等线" w:hAnsi="Arial" w:cs="Arial"/>
        </w:rPr>
        <w:t>3</w:t>
      </w:r>
      <w:r>
        <w:rPr>
          <w:rFonts w:ascii="Arial" w:eastAsia="等线" w:hAnsi="Arial" w:cs="Arial"/>
        </w:rPr>
        <w:t>家关联机构共享客户敏感数据，涉及客户</w:t>
      </w:r>
      <w:r>
        <w:rPr>
          <w:rFonts w:ascii="Arial" w:eastAsia="等线" w:hAnsi="Arial" w:cs="Arial"/>
        </w:rPr>
        <w:t>8600</w:t>
      </w:r>
      <w:r>
        <w:rPr>
          <w:rFonts w:ascii="Arial" w:eastAsia="等线" w:hAnsi="Arial" w:cs="Arial"/>
        </w:rPr>
        <w:t>余人，未留存审批记录；</w:t>
      </w:r>
      <w:r>
        <w:rPr>
          <w:rFonts w:ascii="Arial" w:eastAsia="等线" w:hAnsi="Arial" w:cs="Arial"/>
        </w:rPr>
        <w:t xml:space="preserve">4. </w:t>
      </w:r>
      <w:r>
        <w:rPr>
          <w:rFonts w:ascii="Arial" w:eastAsia="等线" w:hAnsi="Arial" w:cs="Arial"/>
        </w:rPr>
        <w:t>共享数据后管控缺失，与</w:t>
      </w:r>
      <w:r>
        <w:rPr>
          <w:rFonts w:ascii="Arial" w:eastAsia="等线" w:hAnsi="Arial" w:cs="Arial"/>
        </w:rPr>
        <w:t>2</w:t>
      </w:r>
      <w:r>
        <w:rPr>
          <w:rFonts w:ascii="Arial" w:eastAsia="等线" w:hAnsi="Arial" w:cs="Arial"/>
        </w:rPr>
        <w:t>家合作机构共享客户数据时，未签订数据安全保密协议，未明确共享范围及使用期限，且未定期核查合作机构的数据使用情况，其中</w:t>
      </w:r>
      <w:r>
        <w:rPr>
          <w:rFonts w:ascii="Arial" w:eastAsia="等线" w:hAnsi="Arial" w:cs="Arial"/>
        </w:rPr>
        <w:t>1</w:t>
      </w:r>
      <w:r>
        <w:rPr>
          <w:rFonts w:ascii="Arial" w:eastAsia="等线" w:hAnsi="Arial" w:cs="Arial"/>
        </w:rPr>
        <w:t>家合作机构超出约定范围，将共享数据用于其他商业用途；</w:t>
      </w:r>
      <w:r>
        <w:rPr>
          <w:rFonts w:ascii="Arial" w:eastAsia="等线" w:hAnsi="Arial" w:cs="Arial"/>
        </w:rPr>
        <w:t xml:space="preserve">5. </w:t>
      </w:r>
      <w:r>
        <w:rPr>
          <w:rFonts w:ascii="Arial" w:eastAsia="等线" w:hAnsi="Arial" w:cs="Arial"/>
        </w:rPr>
        <w:t>合作关系终止后，未及时收回共享数据，</w:t>
      </w:r>
      <w:r>
        <w:rPr>
          <w:rFonts w:ascii="Arial" w:eastAsia="等线" w:hAnsi="Arial" w:cs="Arial"/>
        </w:rPr>
        <w:t>2</w:t>
      </w:r>
      <w:r>
        <w:rPr>
          <w:rFonts w:ascii="Arial" w:eastAsia="等线" w:hAnsi="Arial" w:cs="Arial"/>
        </w:rPr>
        <w:t>家已终止合作的机构仍持有该证券公司的客户敏感数据。</w:t>
      </w:r>
    </w:p>
    <w:p w14:paraId="18B98089" w14:textId="77777777" w:rsidR="001A1359" w:rsidRDefault="00000000">
      <w:pPr>
        <w:spacing w:before="120" w:after="120" w:line="288" w:lineRule="auto"/>
        <w:rPr>
          <w:rFonts w:hint="eastAsia"/>
        </w:rPr>
      </w:pPr>
      <w:r>
        <w:rPr>
          <w:rFonts w:ascii="Arial" w:eastAsia="等线" w:hAnsi="Arial" w:cs="Arial"/>
        </w:rPr>
        <w:t>【违反依据】违反《数据安全法》第二十七条、第三十六条，《个人信息保护法》第二十三条，</w:t>
      </w:r>
      <w:r>
        <w:rPr>
          <w:rFonts w:ascii="Arial" w:eastAsia="等线" w:hAnsi="Arial" w:cs="Arial"/>
        </w:rPr>
        <w:t>3</w:t>
      </w:r>
      <w:r>
        <w:rPr>
          <w:rFonts w:ascii="Arial" w:eastAsia="等线" w:hAnsi="Arial" w:cs="Arial"/>
        </w:rPr>
        <w:t>号令第二十四条、第二十五条、第二十六条、第二十九条。</w:t>
      </w:r>
    </w:p>
    <w:p w14:paraId="1F84CC8E"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 xml:space="preserve">1. </w:t>
      </w:r>
      <w:r>
        <w:rPr>
          <w:rFonts w:ascii="Arial" w:eastAsia="等线" w:hAnsi="Arial" w:cs="Arial"/>
        </w:rPr>
        <w:t>立即整改敏感数据传输问题，所有敏感数据传输全部采用</w:t>
      </w:r>
      <w:r>
        <w:rPr>
          <w:rFonts w:ascii="Arial" w:eastAsia="等线" w:hAnsi="Arial" w:cs="Arial"/>
        </w:rPr>
        <w:t>SSL</w:t>
      </w:r>
      <w:r>
        <w:rPr>
          <w:rFonts w:ascii="Arial" w:eastAsia="等线" w:hAnsi="Arial" w:cs="Arial"/>
        </w:rPr>
        <w:t>加密方式，搭建专用传输通道，关停个人微信、</w:t>
      </w:r>
      <w:r>
        <w:rPr>
          <w:rFonts w:ascii="Arial" w:eastAsia="等线" w:hAnsi="Arial" w:cs="Arial"/>
        </w:rPr>
        <w:t>QQ</w:t>
      </w:r>
      <w:r>
        <w:rPr>
          <w:rFonts w:ascii="Arial" w:eastAsia="等线" w:hAnsi="Arial" w:cs="Arial"/>
        </w:rPr>
        <w:t>等非安全渠道的数据传输功能，对相关违规员工进行处罚；</w:t>
      </w:r>
      <w:r>
        <w:rPr>
          <w:rFonts w:ascii="Arial" w:eastAsia="等线" w:hAnsi="Arial" w:cs="Arial"/>
        </w:rPr>
        <w:t xml:space="preserve">2. </w:t>
      </w:r>
      <w:r>
        <w:rPr>
          <w:rFonts w:ascii="Arial" w:eastAsia="等线" w:hAnsi="Arial" w:cs="Arial"/>
        </w:rPr>
        <w:t>规范数据共享审批流程，所有数据共享业务必须履行审批手续，留存完整的审批记录、共享协议，明确共享范围、使用期限及双方责任；</w:t>
      </w:r>
      <w:r>
        <w:rPr>
          <w:rFonts w:ascii="Arial" w:eastAsia="等线" w:hAnsi="Arial" w:cs="Arial"/>
        </w:rPr>
        <w:t xml:space="preserve">3. </w:t>
      </w:r>
      <w:r>
        <w:rPr>
          <w:rFonts w:ascii="Arial" w:eastAsia="等线" w:hAnsi="Arial" w:cs="Arial"/>
        </w:rPr>
        <w:t>与所有合作机构补充签订数据安全保密协议，建立合作机构数据使用定期核查机制，每月核查</w:t>
      </w:r>
      <w:r>
        <w:rPr>
          <w:rFonts w:ascii="Arial" w:eastAsia="等线" w:hAnsi="Arial" w:cs="Arial"/>
        </w:rPr>
        <w:t>1</w:t>
      </w:r>
      <w:r>
        <w:rPr>
          <w:rFonts w:ascii="Arial" w:eastAsia="等线" w:hAnsi="Arial" w:cs="Arial"/>
        </w:rPr>
        <w:t>次，发现违规行为立即终止合作，并追究违约责任；</w:t>
      </w:r>
      <w:r>
        <w:rPr>
          <w:rFonts w:ascii="Arial" w:eastAsia="等线" w:hAnsi="Arial" w:cs="Arial"/>
        </w:rPr>
        <w:t xml:space="preserve">4. </w:t>
      </w:r>
      <w:r>
        <w:rPr>
          <w:rFonts w:ascii="Arial" w:eastAsia="等线" w:hAnsi="Arial" w:cs="Arial"/>
        </w:rPr>
        <w:t>全面排查终止合作的机构，及时收回共享数据，要求合作机构删除已获取的所有客户敏感数据，留存数据收回及删除记录。</w:t>
      </w:r>
    </w:p>
    <w:p w14:paraId="44A833AF" w14:textId="77777777" w:rsidR="001A1359" w:rsidRDefault="00000000">
      <w:pPr>
        <w:spacing w:before="320" w:after="120" w:line="288" w:lineRule="auto"/>
        <w:outlineLvl w:val="1"/>
        <w:rPr>
          <w:rFonts w:hint="eastAsia"/>
        </w:rPr>
      </w:pPr>
      <w:bookmarkStart w:id="6" w:name="heading_6"/>
      <w:r>
        <w:rPr>
          <w:rFonts w:ascii="Arial" w:eastAsia="等线" w:hAnsi="Arial" w:cs="Arial"/>
          <w:b/>
          <w:sz w:val="32"/>
        </w:rPr>
        <w:t>案例</w:t>
      </w:r>
      <w:r>
        <w:rPr>
          <w:rFonts w:ascii="Arial" w:eastAsia="等线" w:hAnsi="Arial" w:cs="Arial"/>
          <w:b/>
          <w:sz w:val="32"/>
        </w:rPr>
        <w:t>2</w:t>
      </w:r>
      <w:r>
        <w:rPr>
          <w:rFonts w:ascii="Arial" w:eastAsia="等线" w:hAnsi="Arial" w:cs="Arial"/>
          <w:b/>
          <w:sz w:val="32"/>
        </w:rPr>
        <w:t>：某证券公司数据销毁及制度建设违规案例</w:t>
      </w:r>
      <w:bookmarkEnd w:id="6"/>
    </w:p>
    <w:p w14:paraId="03D3A116" w14:textId="77777777" w:rsidR="001A1359" w:rsidRDefault="00000000">
      <w:pPr>
        <w:spacing w:before="120" w:after="120" w:line="288" w:lineRule="auto"/>
        <w:rPr>
          <w:rFonts w:hint="eastAsia"/>
        </w:rPr>
      </w:pPr>
      <w:r>
        <w:rPr>
          <w:rFonts w:ascii="Arial" w:eastAsia="等线" w:hAnsi="Arial" w:cs="Arial"/>
        </w:rPr>
        <w:t>【审计对象】某中型证券公司</w:t>
      </w:r>
    </w:p>
    <w:p w14:paraId="68D77AAB" w14:textId="77777777" w:rsidR="001A1359" w:rsidRDefault="00000000">
      <w:pPr>
        <w:spacing w:before="120" w:after="120" w:line="288" w:lineRule="auto"/>
        <w:rPr>
          <w:rFonts w:hint="eastAsia"/>
        </w:rPr>
      </w:pPr>
      <w:r>
        <w:rPr>
          <w:rFonts w:ascii="Arial" w:eastAsia="等线" w:hAnsi="Arial" w:cs="Arial"/>
        </w:rPr>
        <w:lastRenderedPageBreak/>
        <w:t>【审计发现】审计发现该证券公司在数据销毁环节及制度建设层面存在严重脱节，违规问题频发：</w:t>
      </w:r>
      <w:r>
        <w:rPr>
          <w:rFonts w:ascii="Arial" w:eastAsia="等线" w:hAnsi="Arial" w:cs="Arial"/>
        </w:rPr>
        <w:t xml:space="preserve">1. </w:t>
      </w:r>
      <w:r>
        <w:rPr>
          <w:rFonts w:ascii="Arial" w:eastAsia="等线" w:hAnsi="Arial" w:cs="Arial"/>
        </w:rPr>
        <w:t>数据销毁流程不规范，未制定数据销毁操作规程，未明确销毁条件、方式及责任人员，实操中存在随意销毁数据的情况，抽查</w:t>
      </w:r>
      <w:r>
        <w:rPr>
          <w:rFonts w:ascii="Arial" w:eastAsia="等线" w:hAnsi="Arial" w:cs="Arial"/>
        </w:rPr>
        <w:t>20</w:t>
      </w:r>
      <w:r>
        <w:rPr>
          <w:rFonts w:ascii="Arial" w:eastAsia="等线" w:hAnsi="Arial" w:cs="Arial"/>
        </w:rPr>
        <w:t>批销毁数据，其中</w:t>
      </w:r>
      <w:r>
        <w:rPr>
          <w:rFonts w:ascii="Arial" w:eastAsia="等线" w:hAnsi="Arial" w:cs="Arial"/>
        </w:rPr>
        <w:t>13</w:t>
      </w:r>
      <w:r>
        <w:rPr>
          <w:rFonts w:ascii="Arial" w:eastAsia="等线" w:hAnsi="Arial" w:cs="Arial"/>
        </w:rPr>
        <w:t>批未履行审批手续，</w:t>
      </w:r>
      <w:r>
        <w:rPr>
          <w:rFonts w:ascii="Arial" w:eastAsia="等线" w:hAnsi="Arial" w:cs="Arial"/>
        </w:rPr>
        <w:t>7</w:t>
      </w:r>
      <w:r>
        <w:rPr>
          <w:rFonts w:ascii="Arial" w:eastAsia="等线" w:hAnsi="Arial" w:cs="Arial"/>
        </w:rPr>
        <w:t>批采用简单删除、格式化方式销毁，数据可被恢复，未采用不可逆销毁方式；</w:t>
      </w:r>
      <w:r>
        <w:rPr>
          <w:rFonts w:ascii="Arial" w:eastAsia="等线" w:hAnsi="Arial" w:cs="Arial"/>
        </w:rPr>
        <w:t xml:space="preserve">2. </w:t>
      </w:r>
      <w:r>
        <w:rPr>
          <w:rFonts w:ascii="Arial" w:eastAsia="等线" w:hAnsi="Arial" w:cs="Arial"/>
        </w:rPr>
        <w:t>数据销毁记录留存不完整，所有销毁数据均未留存完整记录，缺失销毁清单、监销人员签字、销毁方式等核心信息，无法追溯销毁全过程；</w:t>
      </w:r>
      <w:r>
        <w:rPr>
          <w:rFonts w:ascii="Arial" w:eastAsia="等线" w:hAnsi="Arial" w:cs="Arial"/>
        </w:rPr>
        <w:t xml:space="preserve">3. </w:t>
      </w:r>
      <w:r>
        <w:rPr>
          <w:rFonts w:ascii="Arial" w:eastAsia="等线" w:hAnsi="Arial" w:cs="Arial"/>
        </w:rPr>
        <w:t>配套制度不完善，未结合</w:t>
      </w:r>
      <w:r>
        <w:rPr>
          <w:rFonts w:ascii="Arial" w:eastAsia="等线" w:hAnsi="Arial" w:cs="Arial"/>
        </w:rPr>
        <w:t>3</w:t>
      </w:r>
      <w:r>
        <w:rPr>
          <w:rFonts w:ascii="Arial" w:eastAsia="等线" w:hAnsi="Arial" w:cs="Arial"/>
        </w:rPr>
        <w:t>号令及《生成式人工智能服务管理暂行办法》要求，更新内部数据管理制度，未制定数据销毁、数据共享专项操作规程，制度与实操脱节；</w:t>
      </w:r>
      <w:r>
        <w:rPr>
          <w:rFonts w:ascii="Arial" w:eastAsia="等线" w:hAnsi="Arial" w:cs="Arial"/>
        </w:rPr>
        <w:t xml:space="preserve">4. </w:t>
      </w:r>
      <w:r>
        <w:rPr>
          <w:rFonts w:ascii="Arial" w:eastAsia="等线" w:hAnsi="Arial" w:cs="Arial"/>
        </w:rPr>
        <w:t>制度培训流于形式，未制定年度数据安全培训计划，仅开展</w:t>
      </w:r>
      <w:r>
        <w:rPr>
          <w:rFonts w:ascii="Arial" w:eastAsia="等线" w:hAnsi="Arial" w:cs="Arial"/>
        </w:rPr>
        <w:t>1</w:t>
      </w:r>
      <w:r>
        <w:rPr>
          <w:rFonts w:ascii="Arial" w:eastAsia="等线" w:hAnsi="Arial" w:cs="Arial"/>
        </w:rPr>
        <w:t>次笼统的制度宣讲，未针对数据销毁、合规共享等实操环节开展培训，访谈发现</w:t>
      </w:r>
      <w:r>
        <w:rPr>
          <w:rFonts w:ascii="Arial" w:eastAsia="等线" w:hAnsi="Arial" w:cs="Arial"/>
        </w:rPr>
        <w:t>60%</w:t>
      </w:r>
      <w:r>
        <w:rPr>
          <w:rFonts w:ascii="Arial" w:eastAsia="等线" w:hAnsi="Arial" w:cs="Arial"/>
        </w:rPr>
        <w:t>的相关员工不掌握数据销毁的正确流程。</w:t>
      </w:r>
    </w:p>
    <w:p w14:paraId="2D89DC5F" w14:textId="77777777" w:rsidR="001A1359" w:rsidRDefault="00000000">
      <w:pPr>
        <w:spacing w:before="120" w:after="120" w:line="288" w:lineRule="auto"/>
        <w:rPr>
          <w:rFonts w:hint="eastAsia"/>
        </w:rPr>
      </w:pPr>
      <w:r>
        <w:rPr>
          <w:rFonts w:ascii="Arial" w:eastAsia="等线" w:hAnsi="Arial" w:cs="Arial"/>
        </w:rPr>
        <w:t>【违反依据】违反《数据安全法》第二十七条，</w:t>
      </w:r>
      <w:r>
        <w:rPr>
          <w:rFonts w:ascii="Arial" w:eastAsia="等线" w:hAnsi="Arial" w:cs="Arial"/>
        </w:rPr>
        <w:t>3</w:t>
      </w:r>
      <w:r>
        <w:rPr>
          <w:rFonts w:ascii="Arial" w:eastAsia="等线" w:hAnsi="Arial" w:cs="Arial"/>
        </w:rPr>
        <w:t>号令第七条、第十一条、第十二条、第二十七条、第三十条。</w:t>
      </w:r>
    </w:p>
    <w:p w14:paraId="1CD7F1B8"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 xml:space="preserve">1. </w:t>
      </w:r>
      <w:r>
        <w:rPr>
          <w:rFonts w:ascii="Arial" w:eastAsia="等线" w:hAnsi="Arial" w:cs="Arial"/>
        </w:rPr>
        <w:t>制定数据销毁专项操作规程，明确数据销毁的条件、不可逆销毁方式（电子数据多次覆写、物理粉碎；纸质数据粉碎焚烧）、审批流程、责任人员及监销要求，立即整改违规销毁行为，对存量可恢复的销毁数据进行二次不可逆销毁；</w:t>
      </w:r>
      <w:r>
        <w:rPr>
          <w:rFonts w:ascii="Arial" w:eastAsia="等线" w:hAnsi="Arial" w:cs="Arial"/>
        </w:rPr>
        <w:t xml:space="preserve">2. </w:t>
      </w:r>
      <w:r>
        <w:rPr>
          <w:rFonts w:ascii="Arial" w:eastAsia="等线" w:hAnsi="Arial" w:cs="Arial"/>
        </w:rPr>
        <w:t>完善数据销毁记录留存机制，所有销毁数据必须留存完整的销毁审批记录、销毁清单、销毁方式说明、监销人员签字、销毁时间等信息，留存期限不少于</w:t>
      </w:r>
      <w:r>
        <w:rPr>
          <w:rFonts w:ascii="Arial" w:eastAsia="等线" w:hAnsi="Arial" w:cs="Arial"/>
        </w:rPr>
        <w:t>5</w:t>
      </w:r>
      <w:r>
        <w:rPr>
          <w:rFonts w:ascii="Arial" w:eastAsia="等线" w:hAnsi="Arial" w:cs="Arial"/>
        </w:rPr>
        <w:t>年；</w:t>
      </w:r>
      <w:r>
        <w:rPr>
          <w:rFonts w:ascii="Arial" w:eastAsia="等线" w:hAnsi="Arial" w:cs="Arial"/>
        </w:rPr>
        <w:t xml:space="preserve">3. </w:t>
      </w:r>
      <w:r>
        <w:rPr>
          <w:rFonts w:ascii="Arial" w:eastAsia="等线" w:hAnsi="Arial" w:cs="Arial"/>
        </w:rPr>
        <w:t>对照</w:t>
      </w:r>
      <w:r>
        <w:rPr>
          <w:rFonts w:ascii="Arial" w:eastAsia="等线" w:hAnsi="Arial" w:cs="Arial"/>
        </w:rPr>
        <w:t>3</w:t>
      </w:r>
      <w:r>
        <w:rPr>
          <w:rFonts w:ascii="Arial" w:eastAsia="等线" w:hAnsi="Arial" w:cs="Arial"/>
        </w:rPr>
        <w:t>号令及相关监管要求，更新内部数据管理制度，补充数据销毁、数据共享等专项操作规程，确保制度与实操紧密衔接；</w:t>
      </w:r>
      <w:r>
        <w:rPr>
          <w:rFonts w:ascii="Arial" w:eastAsia="等线" w:hAnsi="Arial" w:cs="Arial"/>
        </w:rPr>
        <w:t xml:space="preserve">4. </w:t>
      </w:r>
      <w:r>
        <w:rPr>
          <w:rFonts w:ascii="Arial" w:eastAsia="等线" w:hAnsi="Arial" w:cs="Arial"/>
        </w:rPr>
        <w:t>制定年度数据安全培训计划，针对数据销毁、制度执行等实操环节，开展差异化培训，重点培训数据销毁流程、合规要求，开展培训考核，考核合格后方可上岗，每季度开展</w:t>
      </w:r>
      <w:r>
        <w:rPr>
          <w:rFonts w:ascii="Arial" w:eastAsia="等线" w:hAnsi="Arial" w:cs="Arial"/>
        </w:rPr>
        <w:t>1</w:t>
      </w:r>
      <w:r>
        <w:rPr>
          <w:rFonts w:ascii="Arial" w:eastAsia="等线" w:hAnsi="Arial" w:cs="Arial"/>
        </w:rPr>
        <w:t>次专项培训。</w:t>
      </w:r>
    </w:p>
    <w:p w14:paraId="2360E514" w14:textId="77777777" w:rsidR="001A1359" w:rsidRDefault="00000000">
      <w:pPr>
        <w:spacing w:before="380" w:after="140" w:line="288" w:lineRule="auto"/>
        <w:outlineLvl w:val="0"/>
        <w:rPr>
          <w:rFonts w:hint="eastAsia"/>
        </w:rPr>
      </w:pPr>
      <w:bookmarkStart w:id="7" w:name="heading_7"/>
      <w:r>
        <w:rPr>
          <w:rFonts w:ascii="Arial" w:eastAsia="等线" w:hAnsi="Arial" w:cs="Arial"/>
          <w:b/>
          <w:sz w:val="36"/>
        </w:rPr>
        <w:t>三、保险机构典型审计案例</w:t>
      </w:r>
      <w:bookmarkEnd w:id="7"/>
    </w:p>
    <w:p w14:paraId="574103CF" w14:textId="77777777" w:rsidR="001A1359" w:rsidRDefault="00000000">
      <w:pPr>
        <w:spacing w:before="320" w:after="120" w:line="288" w:lineRule="auto"/>
        <w:outlineLvl w:val="1"/>
        <w:rPr>
          <w:rFonts w:hint="eastAsia"/>
        </w:rPr>
      </w:pPr>
      <w:bookmarkStart w:id="8" w:name="heading_8"/>
      <w:r>
        <w:rPr>
          <w:rFonts w:ascii="Arial" w:eastAsia="等线" w:hAnsi="Arial" w:cs="Arial"/>
          <w:b/>
          <w:sz w:val="32"/>
        </w:rPr>
        <w:t>案例</w:t>
      </w:r>
      <w:r>
        <w:rPr>
          <w:rFonts w:ascii="Arial" w:eastAsia="等线" w:hAnsi="Arial" w:cs="Arial"/>
          <w:b/>
          <w:sz w:val="32"/>
        </w:rPr>
        <w:t>1</w:t>
      </w:r>
      <w:r>
        <w:rPr>
          <w:rFonts w:ascii="Arial" w:eastAsia="等线" w:hAnsi="Arial" w:cs="Arial"/>
          <w:b/>
          <w:sz w:val="32"/>
        </w:rPr>
        <w:t>：某保险公司第三方数据收集及数据质量违规案例</w:t>
      </w:r>
      <w:bookmarkEnd w:id="8"/>
    </w:p>
    <w:p w14:paraId="743C0A57" w14:textId="77777777" w:rsidR="001A1359" w:rsidRDefault="00000000">
      <w:pPr>
        <w:spacing w:before="120" w:after="120" w:line="288" w:lineRule="auto"/>
        <w:rPr>
          <w:rFonts w:hint="eastAsia"/>
        </w:rPr>
      </w:pPr>
      <w:r>
        <w:rPr>
          <w:rFonts w:ascii="Arial" w:eastAsia="等线" w:hAnsi="Arial" w:cs="Arial"/>
        </w:rPr>
        <w:t>【审计对象】某财产保险公司</w:t>
      </w:r>
    </w:p>
    <w:p w14:paraId="3E65AC42" w14:textId="77777777" w:rsidR="001A1359" w:rsidRDefault="00000000">
      <w:pPr>
        <w:spacing w:before="120" w:after="120" w:line="288" w:lineRule="auto"/>
        <w:rPr>
          <w:rFonts w:hint="eastAsia"/>
        </w:rPr>
      </w:pPr>
      <w:r>
        <w:rPr>
          <w:rFonts w:ascii="Arial" w:eastAsia="等线" w:hAnsi="Arial" w:cs="Arial"/>
        </w:rPr>
        <w:t>【审计发现】审计聚焦第三方数据收集及数据质量管控，发现该保险公司存在多项违规问题，影响业务决策准确性及数据安全：</w:t>
      </w:r>
      <w:r>
        <w:rPr>
          <w:rFonts w:ascii="Arial" w:eastAsia="等线" w:hAnsi="Arial" w:cs="Arial"/>
        </w:rPr>
        <w:t xml:space="preserve">1. </w:t>
      </w:r>
      <w:r>
        <w:rPr>
          <w:rFonts w:ascii="Arial" w:eastAsia="等线" w:hAnsi="Arial" w:cs="Arial"/>
        </w:rPr>
        <w:t>第三方数据收集管控缺失，向</w:t>
      </w:r>
      <w:r>
        <w:rPr>
          <w:rFonts w:ascii="Arial" w:eastAsia="等线" w:hAnsi="Arial" w:cs="Arial"/>
        </w:rPr>
        <w:t>5</w:t>
      </w:r>
      <w:r>
        <w:rPr>
          <w:rFonts w:ascii="Arial" w:eastAsia="等线" w:hAnsi="Arial" w:cs="Arial"/>
        </w:rPr>
        <w:t>家第三方机构采购客户数据（含车险理赔数据、客户信用数据）时，未对第三方的数据来源合法性、安全保障能力进行核查，未签订数据安全合作协议，其中</w:t>
      </w:r>
      <w:r>
        <w:rPr>
          <w:rFonts w:ascii="Arial" w:eastAsia="等线" w:hAnsi="Arial" w:cs="Arial"/>
        </w:rPr>
        <w:t>3</w:t>
      </w:r>
      <w:r>
        <w:rPr>
          <w:rFonts w:ascii="Arial" w:eastAsia="等线" w:hAnsi="Arial" w:cs="Arial"/>
        </w:rPr>
        <w:t>家第三方机构无法提供数据来源合法证明，采购的数据中包含虚假、无效数据；</w:t>
      </w:r>
      <w:r>
        <w:rPr>
          <w:rFonts w:ascii="Arial" w:eastAsia="等线" w:hAnsi="Arial" w:cs="Arial"/>
        </w:rPr>
        <w:t xml:space="preserve">2. </w:t>
      </w:r>
      <w:r>
        <w:rPr>
          <w:rFonts w:ascii="Arial" w:eastAsia="等线" w:hAnsi="Arial" w:cs="Arial"/>
        </w:rPr>
        <w:t>第三方数据接入不合规，采购的客户敏感数据未进行脱敏处理，直接接入公司核心理赔系统，用于车险理赔审核，存在敏感数据泄露风险；</w:t>
      </w:r>
      <w:r>
        <w:rPr>
          <w:rFonts w:ascii="Arial" w:eastAsia="等线" w:hAnsi="Arial" w:cs="Arial"/>
        </w:rPr>
        <w:t xml:space="preserve">3. </w:t>
      </w:r>
      <w:r>
        <w:rPr>
          <w:rFonts w:ascii="Arial" w:eastAsia="等线" w:hAnsi="Arial" w:cs="Arial"/>
        </w:rPr>
        <w:t>数据质量管控薄弱，未建立数据质量核查机制，收集的客户数据（含内部生成、第三方采购）中，存在虚假数据、数据缺失、数据不一致等问题，抽查</w:t>
      </w:r>
      <w:r>
        <w:rPr>
          <w:rFonts w:ascii="Arial" w:eastAsia="等线" w:hAnsi="Arial" w:cs="Arial"/>
        </w:rPr>
        <w:t>100</w:t>
      </w:r>
      <w:r>
        <w:rPr>
          <w:rFonts w:ascii="Arial" w:eastAsia="等线" w:hAnsi="Arial" w:cs="Arial"/>
        </w:rPr>
        <w:t>条客户理赔数据，其中</w:t>
      </w:r>
      <w:r>
        <w:rPr>
          <w:rFonts w:ascii="Arial" w:eastAsia="等线" w:hAnsi="Arial" w:cs="Arial"/>
        </w:rPr>
        <w:t>28</w:t>
      </w:r>
      <w:r>
        <w:rPr>
          <w:rFonts w:ascii="Arial" w:eastAsia="等线" w:hAnsi="Arial" w:cs="Arial"/>
        </w:rPr>
        <w:t>条存在虚假信息（如虚假理赔金额、</w:t>
      </w:r>
      <w:r>
        <w:rPr>
          <w:rFonts w:ascii="Arial" w:eastAsia="等线" w:hAnsi="Arial" w:cs="Arial"/>
        </w:rPr>
        <w:lastRenderedPageBreak/>
        <w:t>虚假维修记录），</w:t>
      </w:r>
      <w:r>
        <w:rPr>
          <w:rFonts w:ascii="Arial" w:eastAsia="等线" w:hAnsi="Arial" w:cs="Arial"/>
        </w:rPr>
        <w:t>15</w:t>
      </w:r>
      <w:r>
        <w:rPr>
          <w:rFonts w:ascii="Arial" w:eastAsia="等线" w:hAnsi="Arial" w:cs="Arial"/>
        </w:rPr>
        <w:t>条存在数据缺失，</w:t>
      </w:r>
      <w:r>
        <w:rPr>
          <w:rFonts w:ascii="Arial" w:eastAsia="等线" w:hAnsi="Arial" w:cs="Arial"/>
        </w:rPr>
        <w:t>12</w:t>
      </w:r>
      <w:r>
        <w:rPr>
          <w:rFonts w:ascii="Arial" w:eastAsia="等线" w:hAnsi="Arial" w:cs="Arial"/>
        </w:rPr>
        <w:t>条存在数据不一致；</w:t>
      </w:r>
      <w:r>
        <w:rPr>
          <w:rFonts w:ascii="Arial" w:eastAsia="等线" w:hAnsi="Arial" w:cs="Arial"/>
        </w:rPr>
        <w:t xml:space="preserve">4. </w:t>
      </w:r>
      <w:r>
        <w:rPr>
          <w:rFonts w:ascii="Arial" w:eastAsia="等线" w:hAnsi="Arial" w:cs="Arial"/>
        </w:rPr>
        <w:t>数据加工不合规，加工客户理赔数据时，未对原始数据进行质量核查，加工过程中存在数据篡改情况，</w:t>
      </w:r>
      <w:r>
        <w:rPr>
          <w:rFonts w:ascii="Arial" w:eastAsia="等线" w:hAnsi="Arial" w:cs="Arial"/>
        </w:rPr>
        <w:t>5</w:t>
      </w:r>
      <w:r>
        <w:rPr>
          <w:rFonts w:ascii="Arial" w:eastAsia="等线" w:hAnsi="Arial" w:cs="Arial"/>
        </w:rPr>
        <w:t>份加工后的数据报告存在数据错误，影响理赔决策的准确性。</w:t>
      </w:r>
    </w:p>
    <w:p w14:paraId="5D8E352B" w14:textId="77777777" w:rsidR="001A1359" w:rsidRDefault="00000000">
      <w:pPr>
        <w:spacing w:before="120" w:after="120" w:line="288" w:lineRule="auto"/>
        <w:rPr>
          <w:rFonts w:hint="eastAsia"/>
        </w:rPr>
      </w:pPr>
      <w:r>
        <w:rPr>
          <w:rFonts w:ascii="Arial" w:eastAsia="等线" w:hAnsi="Arial" w:cs="Arial"/>
        </w:rPr>
        <w:t>【违反依据】违反《数据安全法》第三十四条、第三十六条，《个人信息保护法》第二十三条，</w:t>
      </w:r>
      <w:r>
        <w:rPr>
          <w:rFonts w:ascii="Arial" w:eastAsia="等线" w:hAnsi="Arial" w:cs="Arial"/>
        </w:rPr>
        <w:t>3</w:t>
      </w:r>
      <w:r>
        <w:rPr>
          <w:rFonts w:ascii="Arial" w:eastAsia="等线" w:hAnsi="Arial" w:cs="Arial"/>
        </w:rPr>
        <w:t>号令第十六条、第十五条、第二十二条。</w:t>
      </w:r>
    </w:p>
    <w:p w14:paraId="339AA09E"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 xml:space="preserve">1. </w:t>
      </w:r>
      <w:r>
        <w:rPr>
          <w:rFonts w:ascii="Arial" w:eastAsia="等线" w:hAnsi="Arial" w:cs="Arial"/>
        </w:rPr>
        <w:t>全面排查第三方合作机构，终止与</w:t>
      </w:r>
      <w:r>
        <w:rPr>
          <w:rFonts w:ascii="Arial" w:eastAsia="等线" w:hAnsi="Arial" w:cs="Arial"/>
        </w:rPr>
        <w:t>3</w:t>
      </w:r>
      <w:r>
        <w:rPr>
          <w:rFonts w:ascii="Arial" w:eastAsia="等线" w:hAnsi="Arial" w:cs="Arial"/>
        </w:rPr>
        <w:t>家无法提供数据来源合法证明的机构合作，对剩余</w:t>
      </w:r>
      <w:r>
        <w:rPr>
          <w:rFonts w:ascii="Arial" w:eastAsia="等线" w:hAnsi="Arial" w:cs="Arial"/>
        </w:rPr>
        <w:t>2</w:t>
      </w:r>
      <w:r>
        <w:rPr>
          <w:rFonts w:ascii="Arial" w:eastAsia="等线" w:hAnsi="Arial" w:cs="Arial"/>
        </w:rPr>
        <w:t>家机构补充开展合法性核查、安全评估，签订数据安全合作协议，明确双方数据安全责任；</w:t>
      </w:r>
      <w:r>
        <w:rPr>
          <w:rFonts w:ascii="Arial" w:eastAsia="等线" w:hAnsi="Arial" w:cs="Arial"/>
        </w:rPr>
        <w:t xml:space="preserve">2. </w:t>
      </w:r>
      <w:r>
        <w:rPr>
          <w:rFonts w:ascii="Arial" w:eastAsia="等线" w:hAnsi="Arial" w:cs="Arial"/>
        </w:rPr>
        <w:t>对所有第三方采购数据进行脱敏处理，脱敏后再接入核心业务系统，建立第三方数据接入前的安全检测、脱敏处理机制；</w:t>
      </w:r>
      <w:r>
        <w:rPr>
          <w:rFonts w:ascii="Arial" w:eastAsia="等线" w:hAnsi="Arial" w:cs="Arial"/>
        </w:rPr>
        <w:t xml:space="preserve">3. </w:t>
      </w:r>
      <w:r>
        <w:rPr>
          <w:rFonts w:ascii="Arial" w:eastAsia="等线" w:hAnsi="Arial" w:cs="Arial"/>
        </w:rPr>
        <w:t>建立数据质量核查机制，明确数据质量标准、核查流程及责任人员，对收集的内部、第三方数据进行常态化核查，及时清理虚假、无效、缺失数据，纠正数据不一致问题，留存数据质量核查记录；</w:t>
      </w:r>
      <w:r>
        <w:rPr>
          <w:rFonts w:ascii="Arial" w:eastAsia="等线" w:hAnsi="Arial" w:cs="Arial"/>
        </w:rPr>
        <w:t xml:space="preserve">4. </w:t>
      </w:r>
      <w:r>
        <w:rPr>
          <w:rFonts w:ascii="Arial" w:eastAsia="等线" w:hAnsi="Arial" w:cs="Arial"/>
        </w:rPr>
        <w:t>规范数据加工流程，加工前对原始数据进行质量核查，加工过程中采取加密、防篡改措施，留存完整的加工记录，加工后的数据报告必须经过质量检验，合格后方可使用。</w:t>
      </w:r>
    </w:p>
    <w:p w14:paraId="4E1099C0" w14:textId="77777777" w:rsidR="001A1359" w:rsidRDefault="00000000">
      <w:pPr>
        <w:spacing w:before="320" w:after="120" w:line="288" w:lineRule="auto"/>
        <w:outlineLvl w:val="1"/>
        <w:rPr>
          <w:rFonts w:hint="eastAsia"/>
        </w:rPr>
      </w:pPr>
      <w:bookmarkStart w:id="9" w:name="heading_9"/>
      <w:r>
        <w:rPr>
          <w:rFonts w:ascii="Arial" w:eastAsia="等线" w:hAnsi="Arial" w:cs="Arial"/>
          <w:b/>
          <w:sz w:val="32"/>
        </w:rPr>
        <w:t>案例</w:t>
      </w:r>
      <w:r>
        <w:rPr>
          <w:rFonts w:ascii="Arial" w:eastAsia="等线" w:hAnsi="Arial" w:cs="Arial"/>
          <w:b/>
          <w:sz w:val="32"/>
        </w:rPr>
        <w:t>2</w:t>
      </w:r>
      <w:r>
        <w:rPr>
          <w:rFonts w:ascii="Arial" w:eastAsia="等线" w:hAnsi="Arial" w:cs="Arial"/>
          <w:b/>
          <w:sz w:val="32"/>
        </w:rPr>
        <w:t>：某保险公司数据安全防控及应急处置违规案例</w:t>
      </w:r>
      <w:bookmarkEnd w:id="9"/>
    </w:p>
    <w:p w14:paraId="6DE7381C" w14:textId="77777777" w:rsidR="001A1359" w:rsidRDefault="00000000">
      <w:pPr>
        <w:spacing w:before="120" w:after="120" w:line="288" w:lineRule="auto"/>
        <w:rPr>
          <w:rFonts w:hint="eastAsia"/>
        </w:rPr>
      </w:pPr>
      <w:r>
        <w:rPr>
          <w:rFonts w:ascii="Arial" w:eastAsia="等线" w:hAnsi="Arial" w:cs="Arial"/>
        </w:rPr>
        <w:t>【审计对象】某人身保险公司</w:t>
      </w:r>
    </w:p>
    <w:p w14:paraId="5A607073" w14:textId="77777777" w:rsidR="001A1359" w:rsidRDefault="00000000">
      <w:pPr>
        <w:spacing w:before="120" w:after="120" w:line="288" w:lineRule="auto"/>
        <w:rPr>
          <w:rFonts w:hint="eastAsia"/>
        </w:rPr>
      </w:pPr>
      <w:r>
        <w:rPr>
          <w:rFonts w:ascii="Arial" w:eastAsia="等线" w:hAnsi="Arial" w:cs="Arial"/>
        </w:rPr>
        <w:t>【审计发现】审计重点核查数据安全防控及应急处置能力，发现该保险公司存在多项高风险违规问题，应急处置能力薄弱：</w:t>
      </w:r>
      <w:r>
        <w:rPr>
          <w:rFonts w:ascii="Arial" w:eastAsia="等线" w:hAnsi="Arial" w:cs="Arial"/>
        </w:rPr>
        <w:t xml:space="preserve">1. </w:t>
      </w:r>
      <w:r>
        <w:rPr>
          <w:rFonts w:ascii="Arial" w:eastAsia="等线" w:hAnsi="Arial" w:cs="Arial"/>
        </w:rPr>
        <w:t>数据安全技术防控不到位，未部署数据防泄露系统、入侵检测系统，核心业务系统、数据管理平台未完成网络安全等级保护三级测评，抽查发现存储设备存在</w:t>
      </w:r>
      <w:r>
        <w:rPr>
          <w:rFonts w:ascii="Arial" w:eastAsia="等线" w:hAnsi="Arial" w:cs="Arial"/>
        </w:rPr>
        <w:t>12</w:t>
      </w:r>
      <w:r>
        <w:rPr>
          <w:rFonts w:ascii="Arial" w:eastAsia="等线" w:hAnsi="Arial" w:cs="Arial"/>
        </w:rPr>
        <w:t>个高危漏洞，未及时修复；</w:t>
      </w:r>
      <w:r>
        <w:rPr>
          <w:rFonts w:ascii="Arial" w:eastAsia="等线" w:hAnsi="Arial" w:cs="Arial"/>
        </w:rPr>
        <w:t xml:space="preserve">2. </w:t>
      </w:r>
      <w:r>
        <w:rPr>
          <w:rFonts w:ascii="Arial" w:eastAsia="等线" w:hAnsi="Arial" w:cs="Arial"/>
        </w:rPr>
        <w:t>核心数据访问管控缺失，未部署统一身份认证系统，核心数据访问未采用双因素认证，存在账号被盗用风险，抽样检查</w:t>
      </w:r>
      <w:r>
        <w:rPr>
          <w:rFonts w:ascii="Arial" w:eastAsia="等线" w:hAnsi="Arial" w:cs="Arial"/>
        </w:rPr>
        <w:t>30</w:t>
      </w:r>
      <w:r>
        <w:rPr>
          <w:rFonts w:ascii="Arial" w:eastAsia="等线" w:hAnsi="Arial" w:cs="Arial"/>
        </w:rPr>
        <w:t>个核心数据访问账号，其中</w:t>
      </w:r>
      <w:r>
        <w:rPr>
          <w:rFonts w:ascii="Arial" w:eastAsia="等线" w:hAnsi="Arial" w:cs="Arial"/>
        </w:rPr>
        <w:t>8</w:t>
      </w:r>
      <w:r>
        <w:rPr>
          <w:rFonts w:ascii="Arial" w:eastAsia="等线" w:hAnsi="Arial" w:cs="Arial"/>
        </w:rPr>
        <w:t>个账号权限分配不合理，超出岗位职责范围；</w:t>
      </w:r>
      <w:r>
        <w:rPr>
          <w:rFonts w:ascii="Arial" w:eastAsia="等线" w:hAnsi="Arial" w:cs="Arial"/>
        </w:rPr>
        <w:t xml:space="preserve">3. </w:t>
      </w:r>
      <w:r>
        <w:rPr>
          <w:rFonts w:ascii="Arial" w:eastAsia="等线" w:hAnsi="Arial" w:cs="Arial"/>
        </w:rPr>
        <w:t>数据安全应急处置机制不完善，未制定针对性的数据安全应急预案，未明确应急组织机构、响应流程及处置措施，近</w:t>
      </w:r>
      <w:r>
        <w:rPr>
          <w:rFonts w:ascii="Arial" w:eastAsia="等线" w:hAnsi="Arial" w:cs="Arial"/>
        </w:rPr>
        <w:t>2</w:t>
      </w:r>
      <w:r>
        <w:rPr>
          <w:rFonts w:ascii="Arial" w:eastAsia="等线" w:hAnsi="Arial" w:cs="Arial"/>
        </w:rPr>
        <w:t>年未开展任何数据安全应急演练；</w:t>
      </w:r>
      <w:r>
        <w:rPr>
          <w:rFonts w:ascii="Arial" w:eastAsia="等线" w:hAnsi="Arial" w:cs="Arial"/>
        </w:rPr>
        <w:t xml:space="preserve">4. </w:t>
      </w:r>
      <w:r>
        <w:rPr>
          <w:rFonts w:ascii="Arial" w:eastAsia="等线" w:hAnsi="Arial" w:cs="Arial"/>
        </w:rPr>
        <w:t>数据安全事件处置不规范，半年前发生</w:t>
      </w:r>
      <w:r>
        <w:rPr>
          <w:rFonts w:ascii="Arial" w:eastAsia="等线" w:hAnsi="Arial" w:cs="Arial"/>
        </w:rPr>
        <w:t>1</w:t>
      </w:r>
      <w:r>
        <w:rPr>
          <w:rFonts w:ascii="Arial" w:eastAsia="等线" w:hAnsi="Arial" w:cs="Arial"/>
        </w:rPr>
        <w:t>起客户敏感数据泄露事件，未按要求在</w:t>
      </w:r>
      <w:r>
        <w:rPr>
          <w:rFonts w:ascii="Arial" w:eastAsia="等线" w:hAnsi="Arial" w:cs="Arial"/>
        </w:rPr>
        <w:t>48</w:t>
      </w:r>
      <w:r>
        <w:rPr>
          <w:rFonts w:ascii="Arial" w:eastAsia="等线" w:hAnsi="Arial" w:cs="Arial"/>
        </w:rPr>
        <w:t>小时内上报监管部门，未进行事件定级，且未留存应急处置记录，未对事件原因进行分析整改。</w:t>
      </w:r>
    </w:p>
    <w:p w14:paraId="40C6C35E" w14:textId="77777777" w:rsidR="001A1359" w:rsidRDefault="00000000">
      <w:pPr>
        <w:spacing w:before="120" w:after="120" w:line="288" w:lineRule="auto"/>
        <w:rPr>
          <w:rFonts w:hint="eastAsia"/>
        </w:rPr>
      </w:pPr>
      <w:r>
        <w:rPr>
          <w:rFonts w:ascii="Arial" w:eastAsia="等线" w:hAnsi="Arial" w:cs="Arial"/>
        </w:rPr>
        <w:t>【违反依据】违反《网络安全法》第二十一条、第二十五条，《数据安全法》第三十条，</w:t>
      </w:r>
      <w:r>
        <w:rPr>
          <w:rFonts w:ascii="Arial" w:eastAsia="等线" w:hAnsi="Arial" w:cs="Arial"/>
        </w:rPr>
        <w:t>3</w:t>
      </w:r>
      <w:r>
        <w:rPr>
          <w:rFonts w:ascii="Arial" w:eastAsia="等线" w:hAnsi="Arial" w:cs="Arial"/>
        </w:rPr>
        <w:t>号令第十八条、第二十八条、第二十九条、第三十条、第三十二条。</w:t>
      </w:r>
    </w:p>
    <w:p w14:paraId="2441D3F4"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 xml:space="preserve">1. </w:t>
      </w:r>
      <w:r>
        <w:rPr>
          <w:rFonts w:ascii="Arial" w:eastAsia="等线" w:hAnsi="Arial" w:cs="Arial"/>
        </w:rPr>
        <w:t>完善数据安全技术防控体系，立即部署数据防泄露、入侵检测等安全系统，加快推进核心业务系统、数据管理平台的网络安全等级保护三级测评，在</w:t>
      </w:r>
      <w:r>
        <w:rPr>
          <w:rFonts w:ascii="Arial" w:eastAsia="等线" w:hAnsi="Arial" w:cs="Arial"/>
        </w:rPr>
        <w:t>1</w:t>
      </w:r>
      <w:r>
        <w:rPr>
          <w:rFonts w:ascii="Arial" w:eastAsia="等线" w:hAnsi="Arial" w:cs="Arial"/>
        </w:rPr>
        <w:t>个月内完成所有高危漏洞修复，每月开展</w:t>
      </w:r>
      <w:r>
        <w:rPr>
          <w:rFonts w:ascii="Arial" w:eastAsia="等线" w:hAnsi="Arial" w:cs="Arial"/>
        </w:rPr>
        <w:t>1</w:t>
      </w:r>
      <w:r>
        <w:rPr>
          <w:rFonts w:ascii="Arial" w:eastAsia="等线" w:hAnsi="Arial" w:cs="Arial"/>
        </w:rPr>
        <w:t>次漏洞扫描；</w:t>
      </w:r>
      <w:r>
        <w:rPr>
          <w:rFonts w:ascii="Arial" w:eastAsia="等线" w:hAnsi="Arial" w:cs="Arial"/>
        </w:rPr>
        <w:t xml:space="preserve">2. </w:t>
      </w:r>
      <w:r>
        <w:rPr>
          <w:rFonts w:ascii="Arial" w:eastAsia="等线" w:hAnsi="Arial" w:cs="Arial"/>
        </w:rPr>
        <w:t>规范核心数据访问管控，部署统一身份认证系统，核心数据访问采用双因素认证，全面排查数据访问权限，调整不合理的账号权限，建立岗位权限矩阵，遵循最小权限原则；</w:t>
      </w:r>
      <w:r>
        <w:rPr>
          <w:rFonts w:ascii="Arial" w:eastAsia="等线" w:hAnsi="Arial" w:cs="Arial"/>
        </w:rPr>
        <w:t xml:space="preserve">3. </w:t>
      </w:r>
      <w:r>
        <w:rPr>
          <w:rFonts w:ascii="Arial" w:eastAsia="等线" w:hAnsi="Arial" w:cs="Arial"/>
        </w:rPr>
        <w:t>制定完善的数据安全应急预案，结合保险业务特点，明确应急组织机构、应急响应流程、处置措施及责任人员，每年开展至少</w:t>
      </w:r>
      <w:r>
        <w:rPr>
          <w:rFonts w:ascii="Arial" w:eastAsia="等线" w:hAnsi="Arial" w:cs="Arial"/>
        </w:rPr>
        <w:t>1</w:t>
      </w:r>
      <w:r>
        <w:rPr>
          <w:rFonts w:ascii="Arial" w:eastAsia="等线" w:hAnsi="Arial" w:cs="Arial"/>
        </w:rPr>
        <w:t>次应急演练，形成演练评估报告，针对发现的问题及时整改；</w:t>
      </w:r>
      <w:r>
        <w:rPr>
          <w:rFonts w:ascii="Arial" w:eastAsia="等线" w:hAnsi="Arial" w:cs="Arial"/>
        </w:rPr>
        <w:t xml:space="preserve">4. </w:t>
      </w:r>
      <w:r>
        <w:rPr>
          <w:rFonts w:ascii="Arial" w:eastAsia="等线" w:hAnsi="Arial" w:cs="Arial"/>
        </w:rPr>
        <w:lastRenderedPageBreak/>
        <w:t>对既往数据安全泄露事件进行补充调查，分析事件原因，制定整改措施，留存应急处置补充记录，按要求向监管部门补报事件相关情况，建立数据安全事件常态化排查、上报及整改机制。</w:t>
      </w:r>
    </w:p>
    <w:p w14:paraId="0C6CF336" w14:textId="77777777" w:rsidR="001A1359" w:rsidRDefault="00000000">
      <w:pPr>
        <w:spacing w:before="380" w:after="140" w:line="288" w:lineRule="auto"/>
        <w:outlineLvl w:val="0"/>
        <w:rPr>
          <w:rFonts w:hint="eastAsia"/>
        </w:rPr>
      </w:pPr>
      <w:bookmarkStart w:id="10" w:name="heading_10"/>
      <w:r>
        <w:rPr>
          <w:rFonts w:ascii="Arial" w:eastAsia="等线" w:hAnsi="Arial" w:cs="Arial"/>
          <w:b/>
          <w:sz w:val="36"/>
        </w:rPr>
        <w:t>四、综合类典型案例（跨机构共性问题）</w:t>
      </w:r>
      <w:bookmarkEnd w:id="10"/>
    </w:p>
    <w:p w14:paraId="4ABB219A" w14:textId="77777777" w:rsidR="001A1359" w:rsidRDefault="00000000">
      <w:pPr>
        <w:spacing w:before="320" w:after="120" w:line="288" w:lineRule="auto"/>
        <w:outlineLvl w:val="1"/>
        <w:rPr>
          <w:rFonts w:hint="eastAsia"/>
        </w:rPr>
      </w:pPr>
      <w:bookmarkStart w:id="11" w:name="heading_11"/>
      <w:r>
        <w:rPr>
          <w:rFonts w:ascii="Arial" w:eastAsia="等线" w:hAnsi="Arial" w:cs="Arial"/>
          <w:b/>
          <w:sz w:val="32"/>
        </w:rPr>
        <w:t>案例：多机构共性</w:t>
      </w:r>
      <w:r>
        <w:rPr>
          <w:rFonts w:ascii="Arial" w:eastAsia="等线" w:hAnsi="Arial" w:cs="Arial"/>
          <w:b/>
          <w:sz w:val="32"/>
        </w:rPr>
        <w:t>——</w:t>
      </w:r>
      <w:r>
        <w:rPr>
          <w:rFonts w:ascii="Arial" w:eastAsia="等线" w:hAnsi="Arial" w:cs="Arial"/>
          <w:b/>
          <w:sz w:val="32"/>
        </w:rPr>
        <w:t>数据分类分级管控不到位审计案例</w:t>
      </w:r>
      <w:bookmarkEnd w:id="11"/>
    </w:p>
    <w:p w14:paraId="0804F9A0" w14:textId="77777777" w:rsidR="001A1359" w:rsidRDefault="00000000">
      <w:pPr>
        <w:spacing w:before="120" w:after="120" w:line="288" w:lineRule="auto"/>
        <w:rPr>
          <w:rFonts w:hint="eastAsia"/>
        </w:rPr>
      </w:pPr>
      <w:r>
        <w:rPr>
          <w:rFonts w:ascii="Arial" w:eastAsia="等线" w:hAnsi="Arial" w:cs="Arial"/>
        </w:rPr>
        <w:t>【审计对象】某银行、某证券公司、某保险公司（跨机构专项审计）</w:t>
      </w:r>
    </w:p>
    <w:p w14:paraId="41E91916" w14:textId="77777777" w:rsidR="001A1359" w:rsidRDefault="00000000">
      <w:pPr>
        <w:spacing w:before="120" w:after="120" w:line="288" w:lineRule="auto"/>
        <w:rPr>
          <w:rFonts w:hint="eastAsia"/>
        </w:rPr>
      </w:pPr>
      <w:r>
        <w:rPr>
          <w:rFonts w:ascii="Arial" w:eastAsia="等线" w:hAnsi="Arial" w:cs="Arial"/>
        </w:rPr>
        <w:t>【审计发现】本次跨机构专项审计发现，</w:t>
      </w:r>
      <w:r>
        <w:rPr>
          <w:rFonts w:ascii="Arial" w:eastAsia="等线" w:hAnsi="Arial" w:cs="Arial"/>
        </w:rPr>
        <w:t>3</w:t>
      </w:r>
      <w:r>
        <w:rPr>
          <w:rFonts w:ascii="Arial" w:eastAsia="等线" w:hAnsi="Arial" w:cs="Arial"/>
        </w:rPr>
        <w:t>家金融机构均存在数据分类分级管控不到位的共性违规问题，具体表现为：</w:t>
      </w:r>
      <w:r>
        <w:rPr>
          <w:rFonts w:ascii="Arial" w:eastAsia="等线" w:hAnsi="Arial" w:cs="Arial"/>
        </w:rPr>
        <w:t xml:space="preserve">1. </w:t>
      </w:r>
      <w:r>
        <w:rPr>
          <w:rFonts w:ascii="Arial" w:eastAsia="等线" w:hAnsi="Arial" w:cs="Arial"/>
        </w:rPr>
        <w:t>未结合自身业务场景，细化数据分类分级操作规程，仅简单照搬</w:t>
      </w:r>
      <w:r>
        <w:rPr>
          <w:rFonts w:ascii="Arial" w:eastAsia="等线" w:hAnsi="Arial" w:cs="Arial"/>
        </w:rPr>
        <w:t>3</w:t>
      </w:r>
      <w:r>
        <w:rPr>
          <w:rFonts w:ascii="Arial" w:eastAsia="等线" w:hAnsi="Arial" w:cs="Arial"/>
        </w:rPr>
        <w:t>号令框架，未明确核心数据、重要数据、一般数据的具体判定标准，导致一线员工在数据分级判定时无明确依据，</w:t>
      </w:r>
      <w:r>
        <w:rPr>
          <w:rFonts w:ascii="Arial" w:eastAsia="等线" w:hAnsi="Arial" w:cs="Arial"/>
        </w:rPr>
        <w:t>3</w:t>
      </w:r>
      <w:r>
        <w:rPr>
          <w:rFonts w:ascii="Arial" w:eastAsia="等线" w:hAnsi="Arial" w:cs="Arial"/>
        </w:rPr>
        <w:t>家机构均存在核心数据未按要求标识分级的情况，其中银行有</w:t>
      </w:r>
      <w:r>
        <w:rPr>
          <w:rFonts w:ascii="Arial" w:eastAsia="等线" w:hAnsi="Arial" w:cs="Arial"/>
        </w:rPr>
        <w:t>1200</w:t>
      </w:r>
      <w:r>
        <w:rPr>
          <w:rFonts w:ascii="Arial" w:eastAsia="等线" w:hAnsi="Arial" w:cs="Arial"/>
        </w:rPr>
        <w:t>余条、证券公司有</w:t>
      </w:r>
      <w:r>
        <w:rPr>
          <w:rFonts w:ascii="Arial" w:eastAsia="等线" w:hAnsi="Arial" w:cs="Arial"/>
        </w:rPr>
        <w:t>800</w:t>
      </w:r>
      <w:r>
        <w:rPr>
          <w:rFonts w:ascii="Arial" w:eastAsia="等线" w:hAnsi="Arial" w:cs="Arial"/>
        </w:rPr>
        <w:t>余条、保险公司有</w:t>
      </w:r>
      <w:r>
        <w:rPr>
          <w:rFonts w:ascii="Arial" w:eastAsia="等线" w:hAnsi="Arial" w:cs="Arial"/>
        </w:rPr>
        <w:t>600</w:t>
      </w:r>
      <w:r>
        <w:rPr>
          <w:rFonts w:ascii="Arial" w:eastAsia="等线" w:hAnsi="Arial" w:cs="Arial"/>
        </w:rPr>
        <w:t>余条；</w:t>
      </w:r>
      <w:r>
        <w:rPr>
          <w:rFonts w:ascii="Arial" w:eastAsia="等线" w:hAnsi="Arial" w:cs="Arial"/>
        </w:rPr>
        <w:t xml:space="preserve">2. </w:t>
      </w:r>
      <w:r>
        <w:rPr>
          <w:rFonts w:ascii="Arial" w:eastAsia="等线" w:hAnsi="Arial" w:cs="Arial"/>
        </w:rPr>
        <w:t>数据分类分级制度未有效落地，敏感数据未按要求标识敏感性，</w:t>
      </w:r>
      <w:r>
        <w:rPr>
          <w:rFonts w:ascii="Arial" w:eastAsia="等线" w:hAnsi="Arial" w:cs="Arial"/>
        </w:rPr>
        <w:t>3</w:t>
      </w:r>
      <w:r>
        <w:rPr>
          <w:rFonts w:ascii="Arial" w:eastAsia="等线" w:hAnsi="Arial" w:cs="Arial"/>
        </w:rPr>
        <w:t>家机构抽样检查的业务系统中，均有超过</w:t>
      </w:r>
      <w:r>
        <w:rPr>
          <w:rFonts w:ascii="Arial" w:eastAsia="等线" w:hAnsi="Arial" w:cs="Arial"/>
        </w:rPr>
        <w:t>30%</w:t>
      </w:r>
      <w:r>
        <w:rPr>
          <w:rFonts w:ascii="Arial" w:eastAsia="等线" w:hAnsi="Arial" w:cs="Arial"/>
        </w:rPr>
        <w:t>的高敏感性数据未标识敏感性，核心数据未单独实施重点保护；</w:t>
      </w:r>
      <w:r>
        <w:rPr>
          <w:rFonts w:ascii="Arial" w:eastAsia="等线" w:hAnsi="Arial" w:cs="Arial"/>
        </w:rPr>
        <w:t xml:space="preserve">3. </w:t>
      </w:r>
      <w:r>
        <w:rPr>
          <w:rFonts w:ascii="Arial" w:eastAsia="等线" w:hAnsi="Arial" w:cs="Arial"/>
        </w:rPr>
        <w:t>未按要求每年更新业务数据资源目录，银行数据资源目录更新滞后</w:t>
      </w:r>
      <w:r>
        <w:rPr>
          <w:rFonts w:ascii="Arial" w:eastAsia="等线" w:hAnsi="Arial" w:cs="Arial"/>
        </w:rPr>
        <w:t>6</w:t>
      </w:r>
      <w:r>
        <w:rPr>
          <w:rFonts w:ascii="Arial" w:eastAsia="等线" w:hAnsi="Arial" w:cs="Arial"/>
        </w:rPr>
        <w:t>个月，证券公司更新滞后</w:t>
      </w:r>
      <w:r>
        <w:rPr>
          <w:rFonts w:ascii="Arial" w:eastAsia="等线" w:hAnsi="Arial" w:cs="Arial"/>
        </w:rPr>
        <w:t>8</w:t>
      </w:r>
      <w:r>
        <w:rPr>
          <w:rFonts w:ascii="Arial" w:eastAsia="等线" w:hAnsi="Arial" w:cs="Arial"/>
        </w:rPr>
        <w:t>个月，保险公司更新滞后</w:t>
      </w:r>
      <w:r>
        <w:rPr>
          <w:rFonts w:ascii="Arial" w:eastAsia="等线" w:hAnsi="Arial" w:cs="Arial"/>
        </w:rPr>
        <w:t>5</w:t>
      </w:r>
      <w:r>
        <w:rPr>
          <w:rFonts w:ascii="Arial" w:eastAsia="等线" w:hAnsi="Arial" w:cs="Arial"/>
        </w:rPr>
        <w:t>个月，部分新增业务数据未及时纳入目录，未标识数据项敏感性及关联业务类别；</w:t>
      </w:r>
      <w:r>
        <w:rPr>
          <w:rFonts w:ascii="Arial" w:eastAsia="等线" w:hAnsi="Arial" w:cs="Arial"/>
        </w:rPr>
        <w:t xml:space="preserve">4. </w:t>
      </w:r>
      <w:r>
        <w:rPr>
          <w:rFonts w:ascii="Arial" w:eastAsia="等线" w:hAnsi="Arial" w:cs="Arial"/>
        </w:rPr>
        <w:t>不同级别数据混合存储、混合使用，未采取差异化安全保护措施，核心数据、敏感数据与一般数据未分级存储，存在交叉泄露风险。</w:t>
      </w:r>
    </w:p>
    <w:p w14:paraId="2674300B" w14:textId="77777777" w:rsidR="001A1359" w:rsidRDefault="00000000">
      <w:pPr>
        <w:spacing w:before="120" w:after="120" w:line="288" w:lineRule="auto"/>
        <w:rPr>
          <w:rFonts w:hint="eastAsia"/>
        </w:rPr>
      </w:pPr>
      <w:r>
        <w:rPr>
          <w:rFonts w:ascii="Arial" w:eastAsia="等线" w:hAnsi="Arial" w:cs="Arial"/>
        </w:rPr>
        <w:t>【违反依据】违反《数据安全法》第二十一条、第二十七条，</w:t>
      </w:r>
      <w:r>
        <w:rPr>
          <w:rFonts w:ascii="Arial" w:eastAsia="等线" w:hAnsi="Arial" w:cs="Arial"/>
        </w:rPr>
        <w:t>3</w:t>
      </w:r>
      <w:r>
        <w:rPr>
          <w:rFonts w:ascii="Arial" w:eastAsia="等线" w:hAnsi="Arial" w:cs="Arial"/>
        </w:rPr>
        <w:t>号令第七条、第八条、第九条、第十条、第十二条。</w:t>
      </w:r>
    </w:p>
    <w:p w14:paraId="5263E1AC" w14:textId="77777777" w:rsidR="001A1359" w:rsidRDefault="00000000">
      <w:pPr>
        <w:spacing w:before="120" w:after="120" w:line="288" w:lineRule="auto"/>
        <w:rPr>
          <w:rFonts w:hint="eastAsia"/>
        </w:rPr>
      </w:pPr>
      <w:r>
        <w:rPr>
          <w:rFonts w:ascii="Arial" w:eastAsia="等线" w:hAnsi="Arial" w:cs="Arial"/>
        </w:rPr>
        <w:t>【整改措施】</w:t>
      </w:r>
      <w:r>
        <w:rPr>
          <w:rFonts w:ascii="Arial" w:eastAsia="等线" w:hAnsi="Arial" w:cs="Arial"/>
        </w:rPr>
        <w:t>1. 3</w:t>
      </w:r>
      <w:r>
        <w:rPr>
          <w:rFonts w:ascii="Arial" w:eastAsia="等线" w:hAnsi="Arial" w:cs="Arial"/>
        </w:rPr>
        <w:t>家机构均需结合自身核心业务场景（银行信贷、证券交易、保险理赔），细化数据分类分级操作规程，明确核心数据、重要数据、一般数据的具体判定标准及实操流程，编制数据分类分级目录，明确各类数据的标识要求；</w:t>
      </w:r>
      <w:r>
        <w:rPr>
          <w:rFonts w:ascii="Arial" w:eastAsia="等线" w:hAnsi="Arial" w:cs="Arial"/>
        </w:rPr>
        <w:t xml:space="preserve">2. </w:t>
      </w:r>
      <w:r>
        <w:rPr>
          <w:rFonts w:ascii="Arial" w:eastAsia="等线" w:hAnsi="Arial" w:cs="Arial"/>
        </w:rPr>
        <w:t>全面开展存量数据分类分级整改，对核心数据、敏感数据进行补标，单独实施重点保护措施，建立分类分级动态管理机制；</w:t>
      </w:r>
      <w:r>
        <w:rPr>
          <w:rFonts w:ascii="Arial" w:eastAsia="等线" w:hAnsi="Arial" w:cs="Arial"/>
        </w:rPr>
        <w:t xml:space="preserve">3. </w:t>
      </w:r>
      <w:r>
        <w:rPr>
          <w:rFonts w:ascii="Arial" w:eastAsia="等线" w:hAnsi="Arial" w:cs="Arial"/>
        </w:rPr>
        <w:t>严格按要求每年更新业务数据资源目录，将新增业务数据及时纳入目录，明确数据项的敏感性、可用性分类及关联业务类别，每季度开展</w:t>
      </w:r>
      <w:r>
        <w:rPr>
          <w:rFonts w:ascii="Arial" w:eastAsia="等线" w:hAnsi="Arial" w:cs="Arial"/>
        </w:rPr>
        <w:t>1</w:t>
      </w:r>
      <w:r>
        <w:rPr>
          <w:rFonts w:ascii="Arial" w:eastAsia="等线" w:hAnsi="Arial" w:cs="Arial"/>
        </w:rPr>
        <w:t>次目录核查；</w:t>
      </w:r>
      <w:r>
        <w:rPr>
          <w:rFonts w:ascii="Arial" w:eastAsia="等线" w:hAnsi="Arial" w:cs="Arial"/>
        </w:rPr>
        <w:t xml:space="preserve">4. </w:t>
      </w:r>
      <w:r>
        <w:rPr>
          <w:rFonts w:ascii="Arial" w:eastAsia="等线" w:hAnsi="Arial" w:cs="Arial"/>
        </w:rPr>
        <w:t>实行数据分级存储、分级使用，对核心数据、敏感数据采取加密存储、严格访问控制等差异化安全保护措施，与一般数据物理隔离，防范交叉泄露风险。</w:t>
      </w:r>
    </w:p>
    <w:p w14:paraId="5CD56EDB" w14:textId="72B1D5DF" w:rsidR="001A1359" w:rsidRDefault="001A1359">
      <w:pPr>
        <w:spacing w:before="120" w:after="120" w:line="288" w:lineRule="auto"/>
        <w:rPr>
          <w:rFonts w:hint="eastAsia"/>
        </w:rPr>
      </w:pPr>
    </w:p>
    <w:sectPr w:rsidR="001A1359">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288B" w14:textId="77777777" w:rsidR="004249E7" w:rsidRDefault="004249E7">
      <w:pPr>
        <w:spacing w:after="0" w:line="240" w:lineRule="auto"/>
        <w:rPr>
          <w:rFonts w:hint="eastAsia"/>
        </w:rPr>
      </w:pPr>
      <w:r>
        <w:separator/>
      </w:r>
    </w:p>
  </w:endnote>
  <w:endnote w:type="continuationSeparator" w:id="0">
    <w:p w14:paraId="447E6DC2" w14:textId="77777777" w:rsidR="004249E7" w:rsidRDefault="004249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04F8" w14:textId="77777777" w:rsidR="001A1359" w:rsidRDefault="001A1359">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85997" w14:textId="77777777" w:rsidR="004249E7" w:rsidRDefault="004249E7">
      <w:pPr>
        <w:spacing w:after="0" w:line="240" w:lineRule="auto"/>
        <w:rPr>
          <w:rFonts w:hint="eastAsia"/>
        </w:rPr>
      </w:pPr>
      <w:r>
        <w:separator/>
      </w:r>
    </w:p>
  </w:footnote>
  <w:footnote w:type="continuationSeparator" w:id="0">
    <w:p w14:paraId="564B7144" w14:textId="77777777" w:rsidR="004249E7" w:rsidRDefault="004249E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2009" w14:textId="77777777" w:rsidR="001A1359" w:rsidRDefault="001A1359">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A1359"/>
    <w:rsid w:val="001A1359"/>
    <w:rsid w:val="004249E7"/>
    <w:rsid w:val="005D03D5"/>
    <w:rsid w:val="007C0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CB03C"/>
  <w15:docId w15:val="{06D82BED-9523-4F3B-82D3-57B12F45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3256</Words>
  <Characters>3322</Characters>
  <Application>Microsoft Office Word</Application>
  <DocSecurity>0</DocSecurity>
  <Lines>100</Lines>
  <Paragraphs>47</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Wu Dior</cp:lastModifiedBy>
  <cp:revision>3</cp:revision>
  <dcterms:created xsi:type="dcterms:W3CDTF">2026-01-28T10:41:00Z</dcterms:created>
  <dcterms:modified xsi:type="dcterms:W3CDTF">2026-01-28T10:42:00Z</dcterms:modified>
</cp:coreProperties>
</file>