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001E40"/>
        </w:rPr>
        <w:t xml:space="preserve">PSLE Science Topic Marks: 2021-2025 vs 2016-2020</w:t>
      </w:r>
    </w:p>
    <w:p>
      <w:r>
        <w:rPr>
          <w:i/>
          <w:iCs/>
          <w:color w:val="555555"/>
          <w:sz w:val="22"/>
          <w:szCs w:val="22"/>
        </w:rPr>
        <w:t xml:space="preserve">A five-year-window analysis of PSLE Science by topic. Numbers come from the master examPaper bank, normalised to marks per paper-equivalent so both windows compare on the same scale.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Data caveat — read first</w:t>
      </w:r>
    </w:p>
    <w:p>
      <w:r>
        <w:rPr>
          <w:sz w:val="22"/>
          <w:szCs w:val="22"/>
        </w:rPr>
        <w:t xml:space="preserve">The bank does not hold individual 2022, 2023, 2024 PSLE Science papers. Instead it has four aggregated buckets, all dated 2022 in the bank but representing 2022-2024 combined: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PSLE Life Science MCQ 2022-2024 (42 questions, 84 marks)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PSLE Life Science OEQ 2022-2024 (20 questions, 63 marks)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PSLE Physical Science MCQ 2022-2024 (42 questions, 84 marks)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PSLE Physical science OEQ 2022-2024 (18 questions, 66 marks)</w:t>
      </w:r>
    </w:p>
    <w:p>
      <w:r>
        <w:rPr>
          <w:sz w:val="22"/>
          <w:szCs w:val="22"/>
        </w:rPr>
        <w:t xml:space="preserve">Combined: 297 marks across 122 questions — equivalent to roughly 3 papers' worth of content (each real PSLE Science paper is 100 marks). The 2021-2025 window below sums these four buckets along with the actual 2021 paper and the actual 2025 paper, giving 497 marks total — 4.97 paper-equivalents.</w:t>
      </w:r>
    </w:p>
    <w:p>
      <w:r>
        <w:rPr>
          <w:sz w:val="22"/>
          <w:szCs w:val="22"/>
        </w:rPr>
        <w:t xml:space="preserve">Earlier analyses that kept only ONE of the four buckets after de-duplication were silently dropping ~75% of the 2022-2024 evidence and produced misleading conclusions on OEQ-heavy topics. The numbers below sum all four.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Paper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c>
          <w:tcPr>
            <w:shd w:fill="EAF3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shd w:fill="EAF3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Paper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2016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2017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2017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2018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2018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2019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2019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2020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2021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2021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2022-2024</w:t>
            </w:r>
          </w:p>
        </w:tc>
        <w:tc>
          <w:p>
            <w:r>
              <w:rPr>
                <w:sz w:val="20"/>
                <w:szCs w:val="20"/>
              </w:rPr>
              <w:t xml:space="preserve">PSLE Life Science MCQ 2022-2024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2022-2024</w:t>
            </w:r>
          </w:p>
        </w:tc>
        <w:tc>
          <w:p>
            <w:r>
              <w:rPr>
                <w:sz w:val="20"/>
                <w:szCs w:val="20"/>
              </w:rPr>
              <w:t xml:space="preserve">PSLE Life Science OEQ 2022-2024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63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2022-2024</w:t>
            </w:r>
          </w:p>
        </w:tc>
        <w:tc>
          <w:p>
            <w:r>
              <w:rPr>
                <w:sz w:val="20"/>
                <w:szCs w:val="20"/>
              </w:rPr>
              <w:t xml:space="preserve">PSLE Physical Science MCQ 2022-2024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2022-2024</w:t>
            </w:r>
          </w:p>
        </w:tc>
        <w:tc>
          <w:p>
            <w:r>
              <w:rPr>
                <w:sz w:val="20"/>
                <w:szCs w:val="20"/>
              </w:rPr>
              <w:t xml:space="preserve">PSLE Physical science OEQ 2022-2024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66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2025</w:t>
            </w:r>
          </w:p>
        </w:tc>
        <w:tc>
          <w:p>
            <w:r>
              <w:rPr>
                <w:sz w:val="20"/>
                <w:szCs w:val="20"/>
              </w:rPr>
              <w:t xml:space="preserve">PSLE Science 2025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Window totals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2016-2020: 5 actual papers, 500 marks, 5.00 paper-equivalents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2021-2025: 6 inputs (2021 + 4 buckets + 2025), 497 marks, 4.97 paper-equivalents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Topic marks at a glance</w:t>
      </w:r>
    </w:p>
    <w:p>
      <w:r>
        <w:rPr>
          <w:sz w:val="22"/>
          <w:szCs w:val="22"/>
        </w:rPr>
        <w:t xml:space="preserve">Clustered bar chart, sorted descending by 2021-2025 marks per paper-equivalent. Pale green = 2016-2020; solid green = 2021-2025. The two bars per topic make the year-on-year shift easy to scan.</w:t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5943600" cy="606583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2021-2025 single-window breakdown</w:t>
      </w:r>
    </w:p>
    <w:p>
      <w:r>
        <w:rPr>
          <w:sz w:val="22"/>
          <w:szCs w:val="22"/>
        </w:rPr>
        <w:t xml:space="preserve">Ranked by absolute marks. /paper is marks normalised by paper-equivalents; share % is the topic's slice of the 497-mark window total; OEQ share is the percentage of that topic's marks that come from open-ended (non-MCQ) questions.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AF3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Marks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/paper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Share %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MCQ marks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OEQ marks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OEQ share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Interaction of forces (Friction / Gravity / Magnets)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13.5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13.5%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43%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Interactions within the environment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10.1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10.1%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60%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Electrical system and circuits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9.1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9.1%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56%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Heat energy and uses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8.0%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60%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Diversity of living and non-living things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Reproduction in plants and animals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Life cycles in plants and animals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Cycles in matter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29%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Energy conversion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5.6%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50%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48%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67%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52%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Diversity of materials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18%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Human digestive system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3.2%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63%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Water cycle, evaporation, condensation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2.8%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43%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(Untagged)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0.4%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2016-2020 baseline vs 2021-2025 comparison</w:t>
      </w:r>
    </w:p>
    <w:p>
      <w:r>
        <w:rPr>
          <w:sz w:val="22"/>
          <w:szCs w:val="22"/>
        </w:rPr>
        <w:t xml:space="preserve">Ranked by combined 10-year marks. Δ / paper is the change in marks per paper-equivalent between windows; green up-arrows = gained ≥1 m/p, red down-arrows = lost ≥1 m/p.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AF3FB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2016-2020 marks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/paper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MCQ : OEQ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2021-2025 marks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/paper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MCQ : OEQ</w:t>
            </w:r>
          </w:p>
        </w:tc>
        <w:tc>
          <w:tcPr>
            <w:shd w:fill="EAF3FB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Δ / paper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Interaction of forces (Friction / Gravity / Magnets)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38:35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13.5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38:29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-1.1  ↓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Interactions within the environment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17.4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38:49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10.1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20:30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-7.3  ↓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Electrical system and circuits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18:19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9.1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20:25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+1.7  ↑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Heat energy and uses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14:18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16:24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+1.6  ↑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Diversity of living and non-living things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28:4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7.8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36:3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+1.4  ↑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Reproduction in plants and animals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18:12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20:12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+0.4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Life cycles in plants and animals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10:11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20:12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+2.2  ↑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Cycles in matter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20:3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22:9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+1.6  ↑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Energy conversion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14:15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14:14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-0.2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Plant parts and functions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14:9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14:13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+0.8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Photosynthesis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12:16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8:16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-0.8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Human respiratory and circulatory systems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12:7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4.2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10:11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+0.4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Diversity of materials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16:3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14:3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-0.4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Human digestive system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1.6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8:0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3.2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6:10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06C49"/>
                <w:sz w:val="20"/>
                <w:szCs w:val="20"/>
              </w:rPr>
              <w:t xml:space="preserve">+1.6  ↑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Water cycle, evaporation, condensation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5.0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12:13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2.8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8:6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B91C1C"/>
                <w:sz w:val="20"/>
                <w:szCs w:val="20"/>
              </w:rPr>
              <w:t xml:space="preserve">-2.2  ↓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Light energy and uses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10:0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12:0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+0.4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(Untagged)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2:0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2:0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+0.0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Plant respiratory and circulatory systems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0.4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2:0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0.0</w:t>
            </w:r>
          </w:p>
        </w:tc>
        <w:tc>
          <w:p>
            <w:pPr>
              <w:jc w:val="center"/>
            </w:pPr>
            <w:r>
              <w:rPr>
                <w:sz w:val="20"/>
                <w:szCs w:val="20"/>
              </w:rPr>
              <w:t xml:space="preserve">0:0</w:t>
            </w:r>
          </w:p>
        </w:tc>
        <w:tc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-0.4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Five biggest gainers (per paper-equivalent)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Life cycles in plants and animals: 4.2 → 6.4 marks/paper (Δ +2.2)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Electrical system and circuits: 7.4 → 9.1 marks/paper (Δ +1.7)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Heat energy and uses: 6.4 → 8.0 marks/paper (Δ +1.6)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Cycles in matter: 4.6 → 6.2 marks/paper (Δ +1.6)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Human digestive system: 1.6 → 3.2 marks/paper (Δ +1.6)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Five biggest losers (per paper-equivalent)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Interactions within the environment: 17.4 → 10.1 marks/paper (Δ -7.3)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Water cycle, evaporation, condensation: 5.0 → 2.8 marks/paper (Δ -2.2)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Interaction of forces (Friction / Gravity / Magnets): 14.6 → 13.5 marks/paper (Δ -1.1)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Photosynthesis: 5.6 → 4.8 marks/paper (Δ -0.8)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Plant respiratory and circulatory systems: 0.4 → 0.0 marks/paper (Δ -0.4)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Reading the shift</w:t>
      </w:r>
    </w:p>
    <w:p>
      <w:r>
        <w:rPr>
          <w:sz w:val="22"/>
          <w:szCs w:val="22"/>
        </w:rPr>
        <w:t xml:space="preserve">The headline movement: Interactions within the environment was the dominant topic in 2016-2020 (17.4 marks per paper-equivalent, 49 of those from OEQ). In 2021-2025 it falls to 10.1 m/p — still significant in absolute terms but losing 7.3 marks per paper-equivalent. Most of the shift is on the OEQ side; the MCQ representation is roughly steady.</w:t>
      </w:r>
    </w:p>
    <w:p>
      <w:r>
        <w:rPr>
          <w:sz w:val="22"/>
          <w:szCs w:val="22"/>
        </w:rPr>
        <w:t xml:space="preserve">The gains spread across physical-systems topics (Electrical, Heat, Energy conversion balanced) and life-process topics (Life cycles, Diversity of living/non-living, Cycles in matter). No single topic moves into the top spot; Interactions stays number one in absolute marks despite the drop.</w:t>
      </w:r>
    </w:p>
    <w:p>
      <w:r>
        <w:rPr>
          <w:sz w:val="22"/>
          <w:szCs w:val="22"/>
        </w:rPr>
        <w:t xml:space="preserve">Per-topic OEQ share is the most actionable column for revision plans. Topics with ≥50% OEQ share (Interactions, Friction/Gravity, Heat, Electrical, Energy conversion, Photosynthesis, Magnets, Cycles in matter) are where the bulk of structured-response practice should sit. Topics with &lt;20% OEQ share (Diversity of living/non-living, Light, Plant parts, Diversity of materials) are quicker-tempo MCQ pools and benefit from short-burst drills.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001E40"/>
        </w:rPr>
        <w:t xml:space="preserve">Reproducibility</w:t>
      </w:r>
    </w:p>
    <w:p>
      <w:r>
        <w:rPr>
          <w:sz w:val="22"/>
          <w:szCs w:val="22"/>
        </w:rPr>
        <w:t xml:space="preserve">Run:  npx tsx scripts/_psle-science-5y.ts  for the console output.</w:t>
      </w:r>
    </w:p>
    <w:p>
      <w:r>
        <w:rPr>
          <w:sz w:val="22"/>
          <w:szCs w:val="22"/>
        </w:rPr>
        <w:t xml:space="preserve">Run:  npx tsx scripts/_psle-science-5y-docx.ts  to regenerate this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f14222137b663df640f39b9df956938aa87c2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PSLE Science Topic Marks 2021-2025</dc:title>
  <dc:creator>MarkForYou analysis pipeline</dc:creator>
  <dc:description>Five-year topic-marks analysis with 2016-2020 baseline.</dc:description>
  <cp:lastModifiedBy>Un-named</cp:lastModifiedBy>
  <cp:revision>1</cp:revision>
  <dcterms:created xsi:type="dcterms:W3CDTF">2026-06-01T15:28:49.812Z</dcterms:created>
  <dcterms:modified xsi:type="dcterms:W3CDTF">2026-06-01T15:28:49.813Z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