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 ZAPRICA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(Enterprise AI OSINT Platform)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Product Overview &amp;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manual Open-Source Intelligence (OSINT) gathering to automated, AI-driven investigations represents a paradigm shift in cybersecurity. Traditional platforms aggregate data via strict API integrations, leaving the cognitive burden of pivoting, hypothesis generation, and correlation entirely to the human analyst.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ZAPRICA</w:t>
      </w:r>
      <w:r w:rsidDel="00000000" w:rsidR="00000000" w:rsidRPr="00000000">
        <w:rPr>
          <w:rFonts w:ascii="Google Sans" w:cs="Google Sans" w:eastAsia="Google Sans" w:hAnsi="Google Sans"/>
          <w:color w:val="1f1f1f"/>
          <w:rtl w:val="0"/>
        </w:rPr>
        <w:t xml:space="preserve"> is a B2B enterprise-grade, autonomous AI OSINT investigation platform. It addresses the intelligence gap by deploying reasoning agents capable of operating authorized web browsers and shell environments to conduct multi-step investigations autonomously. The product vision is to shift the analyst's role from manual data gathering to strategic decision-making by utilizing agents that guarantee evidence provenance and mitigate enterprise security risks.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Target Audience &amp; User Personas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Security Operations Center (SOC) Analysts (Tier 2/3):</w:t>
      </w:r>
      <w:r w:rsidDel="00000000" w:rsidR="00000000" w:rsidRPr="00000000">
        <w:rPr>
          <w:rFonts w:ascii="Google Sans" w:cs="Google Sans" w:eastAsia="Google Sans" w:hAnsi="Google Sans"/>
          <w:color w:val="1f1f1f"/>
          <w:rtl w:val="0"/>
        </w:rPr>
        <w:t xml:space="preserve"> Need to rapidly triage and enrich indicators of compromise (IOCs) without manually bouncing between dozen tabs and APIs.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Cyber Threat Intelligence (CTI) Teams:</w:t>
      </w:r>
      <w:r w:rsidDel="00000000" w:rsidR="00000000" w:rsidRPr="00000000">
        <w:rPr>
          <w:rFonts w:ascii="Google Sans" w:cs="Google Sans" w:eastAsia="Google Sans" w:hAnsi="Google Sans"/>
          <w:color w:val="1f1f1f"/>
          <w:rtl w:val="0"/>
        </w:rPr>
        <w:t xml:space="preserve"> Require automated mapping of threat actor infrastructure across the open web and dark web.</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Forensics &amp; Incident Response (DFIR) Consultants:</w:t>
      </w:r>
      <w:r w:rsidDel="00000000" w:rsidR="00000000" w:rsidRPr="00000000">
        <w:rPr>
          <w:rFonts w:ascii="Google Sans" w:cs="Google Sans" w:eastAsia="Google Sans" w:hAnsi="Google Sans"/>
          <w:color w:val="1f1f1f"/>
          <w:rtl w:val="0"/>
        </w:rPr>
        <w:t xml:space="preserve"> Need auditable, provenanced evidence collection that holds up to legal scrutiny.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Authorized Penetration Testers:</w:t>
      </w:r>
      <w:r w:rsidDel="00000000" w:rsidR="00000000" w:rsidRPr="00000000">
        <w:rPr>
          <w:rFonts w:ascii="Google Sans" w:cs="Google Sans" w:eastAsia="Google Sans" w:hAnsi="Google Sans"/>
          <w:color w:val="1f1f1f"/>
          <w:rtl w:val="0"/>
        </w:rPr>
        <w:t xml:space="preserve"> Require automated, safe reconnaissance of target infrastructure.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Problem Statement &amp; Competitive Landscape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cybersecurity threat intelligence market features legacy link-analysis tools, automated scanners, and emerging AI copilots. Existing products exhibit significant gaps in autonomous, non-API-dependent investigation capabilities.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Competitor Analysis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Customer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AI/LLM Usage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Autonomous Pivoting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Browser Automation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Maltego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OSINT Graph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Analysts, Forensics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 (Copilot)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(Transforms)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SpiderFoot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OSINT Recon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Pen-testers, SOC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Rule-based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Security Copilot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 Analysts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(Planner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Guided workflows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(API restricted)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Searchlight Cyber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Web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 Law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Recorded Future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CTI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 Summarization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ZAPRICA (Our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OSINT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CTI &amp; DFIR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Planner &amp; Extractor LLMs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Autonomous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(Accessibility Tree)</w:t>
            </w:r>
          </w:p>
        </w:tc>
      </w:tr>
    </w:tbl>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Maltego:</w:t>
      </w:r>
      <w:r w:rsidDel="00000000" w:rsidR="00000000" w:rsidRPr="00000000">
        <w:rPr>
          <w:rFonts w:ascii="Google Sans" w:cs="Google Sans" w:eastAsia="Google Sans" w:hAnsi="Google Sans"/>
          <w:color w:val="1f1f1f"/>
          <w:rtl w:val="0"/>
        </w:rPr>
        <w:t xml:space="preserve"> Relies on graphical node-link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integrates via APIs and offers an AI Assistant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it requires a pre-built API transform for every action.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SpiderFoot:</w:t>
      </w:r>
      <w:r w:rsidDel="00000000" w:rsidR="00000000" w:rsidRPr="00000000">
        <w:rPr>
          <w:rFonts w:ascii="Google Sans" w:cs="Google Sans" w:eastAsia="Google Sans" w:hAnsi="Google Sans"/>
          <w:color w:val="1f1f1f"/>
          <w:rtl w:val="0"/>
        </w:rPr>
        <w:t xml:space="preserve"> Relies strictly on static Python scripts and APIs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Cannot effectively handle modern anti-bot protections or dynamic JavaScript.</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Microsoft Security Copilot:</w:t>
      </w:r>
      <w:r w:rsidDel="00000000" w:rsidR="00000000" w:rsidRPr="00000000">
        <w:rPr>
          <w:rFonts w:ascii="Google Sans" w:cs="Google Sans" w:eastAsia="Google Sans" w:hAnsi="Google Sans"/>
          <w:color w:val="1f1f1f"/>
          <w:rtl w:val="0"/>
        </w:rPr>
        <w:t xml:space="preserve"> Employs semi-autonomous agents that follow defined triggers utilizing JSON-RPC-based plugins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explicitly bound to predefined APIs.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Searchlight Cyber &amp; Recorded Future:</w:t>
      </w:r>
      <w:r w:rsidDel="00000000" w:rsidR="00000000" w:rsidRPr="00000000">
        <w:rPr>
          <w:rFonts w:ascii="Google Sans" w:cs="Google Sans" w:eastAsia="Google Sans" w:hAnsi="Google Sans"/>
          <w:color w:val="1f1f1f"/>
          <w:rtl w:val="0"/>
        </w:rPr>
        <w:t xml:space="preserve"> Act as data oracles rather than autonomous investigation agents executing the steps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Functional Requirements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Execution Orchestrator</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The system must support long-running, multi-step investigations that survive transient network failures or backend crashes.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The architecture must utilize </w:t>
      </w:r>
      <w:r w:rsidDel="00000000" w:rsidR="00000000" w:rsidRPr="00000000">
        <w:rPr>
          <w:rFonts w:ascii="Google Sans" w:cs="Google Sans" w:eastAsia="Google Sans" w:hAnsi="Google Sans"/>
          <w:b w:val="1"/>
          <w:bCs w:val="1"/>
          <w:color w:val="1f1f1f"/>
          <w:rtl w:val="0"/>
        </w:rPr>
        <w:t xml:space="preserve">Durable Execution (Temporal.io + LangGraph)</w:t>
      </w:r>
      <w:r w:rsidDel="00000000" w:rsidR="00000000" w:rsidRPr="00000000">
        <w:rPr>
          <w:rFonts w:ascii="Google Sans" w:cs="Google Sans" w:eastAsia="Google Sans" w:hAnsi="Google Sans"/>
          <w:color w:val="1f1f1f"/>
          <w:rtl w:val="0"/>
        </w:rPr>
        <w:t xml:space="preserve">. LangGraph maps the stateful agent loops, while Temporal.io orchestrates the workflows, ensuring state persistence during rate-limit pauses or deep recursive searches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Browser Agent Worker</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The system must navigate dynamic web pages autonomously when APIs are unavailable.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ZAPRICA will utilize a browser agent orchestrated by the browser-use Python library running on Playwright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 Pruning:</w:t>
      </w:r>
      <w:r w:rsidDel="00000000" w:rsidR="00000000" w:rsidRPr="00000000">
        <w:rPr>
          <w:rFonts w:ascii="Google Sans" w:cs="Google Sans" w:eastAsia="Google Sans" w:hAnsi="Google Sans"/>
          <w:color w:val="1f1f1f"/>
          <w:rtl w:val="0"/>
        </w:rPr>
        <w:t xml:space="preserve"> To prevent LLM context-window exhaustion, the system will use an </w:t>
      </w:r>
      <w:r w:rsidDel="00000000" w:rsidR="00000000" w:rsidRPr="00000000">
        <w:rPr>
          <w:rFonts w:ascii="Google Sans" w:cs="Google Sans" w:eastAsia="Google Sans" w:hAnsi="Google Sans"/>
          <w:b w:val="1"/>
          <w:bCs w:val="1"/>
          <w:color w:val="1f1f1f"/>
          <w:rtl w:val="0"/>
        </w:rPr>
        <w:t xml:space="preserve">Accessibility Tree extraction strategy</w:t>
      </w:r>
      <w:r w:rsidDel="00000000" w:rsidR="00000000" w:rsidRPr="00000000">
        <w:rPr>
          <w:rFonts w:ascii="Google Sans" w:cs="Google Sans" w:eastAsia="Google Sans" w:hAnsi="Google Sans"/>
          <w:color w:val="1f1f1f"/>
          <w:rtl w:val="0"/>
        </w:rPr>
        <w:t xml:space="preserve"> rather than passing raw HTML. The agent focuses on interactive elements, using unique IDs to issue commands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Human-in-the-Loop (HITL):</w:t>
      </w:r>
      <w:r w:rsidDel="00000000" w:rsidR="00000000" w:rsidRPr="00000000">
        <w:rPr>
          <w:rFonts w:ascii="Google Sans" w:cs="Google Sans" w:eastAsia="Google Sans" w:hAnsi="Google Sans"/>
          <w:color w:val="1f1f1f"/>
          <w:rtl w:val="0"/>
        </w:rPr>
        <w:t xml:space="preserve"> If the agent encounters a CAPTCHA, Temporal.io must automatically pause execution and present a HITL interface for analyst intervention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Shell Agent Sandbox</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The agent must safely execute required command-line utilities (e.g., nmap, whois) without risking host compromise.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All shell execution must be routed into ephemeral Docker containers running with read-only filesystems. Strict seccomp (secure computing mode) profiles must filter and drop dangerous system calls, limiting execve to an authorized whitelist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Tool Registry</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The platform must support a standardized plugin architecture for expanding OSINT capabilities.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ZAPRICA will integrate tools using the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The backend will expose available modules using JSON-RPC 2.0 messages (such as tools/list and tools/call)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Knowledge Graph &amp; Entity Resolution</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The system must store intelligence findings recursively and ensure no duplicate entities are created.</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ZAPRICA will utilize </w:t>
      </w:r>
      <w:r w:rsidDel="00000000" w:rsidR="00000000" w:rsidRPr="00000000">
        <w:rPr>
          <w:rFonts w:ascii="Google Sans" w:cs="Google Sans" w:eastAsia="Google Sans" w:hAnsi="Google Sans"/>
          <w:b w:val="1"/>
          <w:bCs w:val="1"/>
          <w:color w:val="1f1f1f"/>
          <w:rtl w:val="0"/>
        </w:rPr>
        <w:t xml:space="preserve">PostgreSQL combined with the Apache AGE extension</w:t>
      </w:r>
      <w:r w:rsidDel="00000000" w:rsidR="00000000" w:rsidRPr="00000000">
        <w:rPr>
          <w:rFonts w:ascii="Google Sans" w:cs="Google Sans" w:eastAsia="Google Sans" w:hAnsi="Google Sans"/>
          <w:color w:val="1f1f1f"/>
          <w:rtl w:val="0"/>
        </w:rPr>
        <w:t xml:space="preserve">. This provides openCypher graph querying capabilities directly within PostgreSQL, avoiding the infrastructure overhead of a standalone Neo4j cluster for the MVP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Provenance:</w:t>
      </w:r>
      <w:r w:rsidDel="00000000" w:rsidR="00000000" w:rsidRPr="00000000">
        <w:rPr>
          <w:rFonts w:ascii="Google Sans" w:cs="Google Sans" w:eastAsia="Google Sans" w:hAnsi="Google Sans"/>
          <w:color w:val="1f1f1f"/>
          <w:rtl w:val="0"/>
        </w:rPr>
        <w:t xml:space="preserve"> Every finding must be cryptographically anchored. The evidence schema will store the entity, source URL, an ISO 8601 timestamp, an S3 object pointer for the raw screenshot/HTML, and a SHA-256 hash.</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Non-Functional Requirements (Security &amp; Privacy)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Security &amp; Threat Mitigation</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ZAPRICA must mitigate the OWASP Top 10 for LLM Applications (2025/2026)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Defending Against Indirect Prompt Injection (LLM01):</w:t>
      </w:r>
      <w:r w:rsidDel="00000000" w:rsidR="00000000" w:rsidRPr="00000000">
        <w:rPr>
          <w:rFonts w:ascii="Google Sans" w:cs="Google Sans" w:eastAsia="Google Sans" w:hAnsi="Google Sans"/>
          <w:color w:val="1f1f1f"/>
          <w:rtl w:val="0"/>
        </w:rPr>
        <w:t xml:space="preserve"> To prevent compromised web pages from hijacking the agent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ZAPRICA will implement the </w:t>
      </w:r>
      <w:r w:rsidDel="00000000" w:rsidR="00000000" w:rsidRPr="00000000">
        <w:rPr>
          <w:rFonts w:ascii="Google Sans" w:cs="Google Sans" w:eastAsia="Google Sans" w:hAnsi="Google Sans"/>
          <w:b w:val="1"/>
          <w:bCs w:val="1"/>
          <w:color w:val="1f1f1f"/>
          <w:rtl w:val="0"/>
        </w:rPr>
        <w:t xml:space="preserve">Dual LLM (DualView) Pattern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Privileged Planner LLM:</w:t>
      </w:r>
      <w:r w:rsidDel="00000000" w:rsidR="00000000" w:rsidRPr="00000000">
        <w:rPr>
          <w:rFonts w:ascii="Google Sans" w:cs="Google Sans" w:eastAsia="Google Sans" w:hAnsi="Google Sans"/>
          <w:color w:val="1f1f1f"/>
          <w:rtl w:val="0"/>
        </w:rPr>
        <w:t xml:space="preserve"> Holds instructions and tool privileges but cannot read raw, untrusted external web data.</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Quarantined Extractor LLM:</w:t>
      </w:r>
      <w:r w:rsidDel="00000000" w:rsidR="00000000" w:rsidRPr="00000000">
        <w:rPr>
          <w:rFonts w:ascii="Google Sans" w:cs="Google Sans" w:eastAsia="Google Sans" w:hAnsi="Google Sans"/>
          <w:color w:val="1f1f1f"/>
          <w:rtl w:val="0"/>
        </w:rPr>
        <w:t xml:space="preserve"> Reads raw web page content but possesses zero tool-calling capabilities; it is constrained to outputting structured JSON.</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Defending Against Excessive Agency (LLM06):</w:t>
      </w:r>
      <w:r w:rsidDel="00000000" w:rsidR="00000000" w:rsidRPr="00000000">
        <w:rPr>
          <w:rFonts w:ascii="Google Sans" w:cs="Google Sans" w:eastAsia="Google Sans" w:hAnsi="Google Sans"/>
          <w:color w:val="1f1f1f"/>
          <w:rtl w:val="0"/>
        </w:rPr>
        <w:t xml:space="preserve"> Mitigated through strict validation of JSON-RPC parameters in the MCP Tool Registry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Privacy &amp; Legal Compliance</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Note: Subject to legal counsel review.</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system must comply with the Indian Digital Personal Data Protection (DPDP) Act, 2023. Specifically, it leverages Section 3(c)(ii), which exempts personal data made publicly available voluntarily by the Data Principal or under a legal obligation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Controls:</w:t>
      </w:r>
      <w:r w:rsidDel="00000000" w:rsidR="00000000" w:rsidRPr="00000000">
        <w:rPr>
          <w:rFonts w:ascii="Google Sans" w:cs="Google Sans" w:eastAsia="Google Sans" w:hAnsi="Google Sans"/>
          <w:color w:val="1f1f1f"/>
          <w:rtl w:val="0"/>
        </w:rPr>
        <w:t xml:space="preserve"> The platform must enforce an Authorized-Use Policy (digital attestations per case), immutable audit logging, and automated data purging policies.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Business Model &amp; Pricing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ZAPRICA will operate on a </w:t>
      </w:r>
      <w:r w:rsidDel="00000000" w:rsidR="00000000" w:rsidRPr="00000000">
        <w:rPr>
          <w:rFonts w:ascii="Google Sans" w:cs="Google Sans" w:eastAsia="Google Sans" w:hAnsi="Google Sans"/>
          <w:b w:val="1"/>
          <w:bCs w:val="1"/>
          <w:color w:val="1f1f1f"/>
          <w:rtl w:val="0"/>
        </w:rPr>
        <w:t xml:space="preserve">Hybrid Enterprise Model (Platform Fee + Capacity)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fixed annual platform fee grants access to the software, RBAC, data segregation, and baseline user seats.</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Customers receive a baseline allocation of "Agent Compute Hours."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Additional intensive autonomous investigations are billed in bulk API tiers to protect vendor margins against variable LLM inference costs.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Development Roadmap &amp; Milestones</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(MVP - Months 1-2):</w:t>
      </w:r>
      <w:r w:rsidDel="00000000" w:rsidR="00000000" w:rsidRPr="00000000">
        <w:rPr>
          <w:rFonts w:ascii="Google Sans" w:cs="Google Sans" w:eastAsia="Google Sans" w:hAnsi="Google Sans"/>
          <w:color w:val="1f1f1f"/>
          <w:rtl w:val="0"/>
        </w:rPr>
        <w:t xml:space="preserve"> FastAPI backend, LangGraph state machine, MCP Tool Registry, PostgreSQL + Apache AGE database, DualView security architecture. (Goal: Hackathon demo and angel pitching).</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(Seed Stage - Months 3-8):</w:t>
      </w:r>
      <w:r w:rsidDel="00000000" w:rsidR="00000000" w:rsidRPr="00000000">
        <w:rPr>
          <w:rFonts w:ascii="Google Sans" w:cs="Google Sans" w:eastAsia="Google Sans" w:hAnsi="Google Sans"/>
          <w:color w:val="1f1f1f"/>
          <w:rtl w:val="0"/>
        </w:rPr>
        <w:t xml:space="preserve"> Migrate state orchestration entirely to Temporal.io for durable execution. Implement Kubernetes horizontal pod autoscaling for Browser Workers. Complete SOC2 readiness assessments.</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(Series A - Months 9-18):</w:t>
      </w:r>
      <w:r w:rsidDel="00000000" w:rsidR="00000000" w:rsidRPr="00000000">
        <w:rPr>
          <w:rFonts w:ascii="Google Sans" w:cs="Google Sans" w:eastAsia="Google Sans" w:hAnsi="Google Sans"/>
          <w:color w:val="1f1f1f"/>
          <w:rtl w:val="0"/>
        </w:rPr>
        <w:t xml:space="preserve"> Full microservices architecture. Implement Kong API Gateway for advanced rate-limiting, SAML/SSO integrations, and integrate egress proxy networks with rotating IPs. Establish official channel partnerships with threat intelligence feeds.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Source Documentation</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browser-use architecture and Playwright DOM extraction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Temporal.io durable execution for AI agents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Docker Container Isolation and seccomp profiles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Model Context Protocol (MCP) JSON-RPC 2.0 specifications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Apache AGE and PostgreSQL graph database integrations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DualView / Dual LLM architectures against Indirect Prompt Injection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OWASP Top 10 for LLM Applications 2025/2026 (LLM01, LLM06)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Digital Personal Data Protection (DPDP) Act, 2023 - Section 3 publicly available data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Competitor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Cybench: Framework for Evaluating Cybersecurity Capabilities of LLMs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davidalex89/Infosec_Tools - GitHub, </w:t>
      </w:r>
      <w:hyperlink r:id="rId6">
        <w:r w:rsidDel="00000000" w:rsidR="00000000" w:rsidRPr="00000000">
          <w:rPr>
            <w:rFonts w:ascii="Google Sans" w:cs="Google Sans" w:eastAsia="Google Sans" w:hAnsi="Google Sans"/>
            <w:color w:val="0000ee"/>
            <w:sz w:val="24"/>
            <w:szCs w:val="24"/>
            <w:u w:val="single"/>
            <w:rtl w:val="0"/>
          </w:rPr>
          <w:t xml:space="preserve">https://github.com/davidalex89/Infosec_Tools</w:t>
        </w:r>
      </w:hyperlink>
      <w:r w:rsidDel="00000000" w:rsidR="00000000" w:rsidRPr="00000000">
        <w:rPr>
          <w:rtl w:val="0"/>
        </w:rPr>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Intelligence Tools: 10 OSINT Tools Ranked (2026), </w:t>
      </w:r>
      <w:hyperlink r:id="rId7">
        <w:r w:rsidDel="00000000" w:rsidR="00000000" w:rsidRPr="00000000">
          <w:rPr>
            <w:rFonts w:ascii="Google Sans" w:cs="Google Sans" w:eastAsia="Google Sans" w:hAnsi="Google Sans"/>
            <w:color w:val="0000ee"/>
            <w:sz w:val="24"/>
            <w:szCs w:val="24"/>
            <w:u w:val="single"/>
            <w:rtl w:val="0"/>
          </w:rPr>
          <w:t xml:space="preserve">https://marketintelligencetools.com/rankings/open-source-intelligence-tools//</w:t>
        </w:r>
      </w:hyperlink>
      <w:r w:rsidDel="00000000" w:rsidR="00000000" w:rsidRPr="00000000">
        <w:rPr>
          <w:rtl w:val="0"/>
        </w:rPr>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Maltego for Cyber Threat Intelligence, </w:t>
      </w:r>
      <w:hyperlink r:id="rId8">
        <w:r w:rsidDel="00000000" w:rsidR="00000000" w:rsidRPr="00000000">
          <w:rPr>
            <w:rFonts w:ascii="Google Sans" w:cs="Google Sans" w:eastAsia="Google Sans" w:hAnsi="Google Sans"/>
            <w:color w:val="0000ee"/>
            <w:sz w:val="24"/>
            <w:szCs w:val="24"/>
            <w:u w:val="single"/>
            <w:rtl w:val="0"/>
          </w:rPr>
          <w:t xml:space="preserve">https://www.maltego.com/solutions/cyber-threat-intelligence/</w:t>
        </w:r>
      </w:hyperlink>
      <w:r w:rsidDel="00000000" w:rsidR="00000000" w:rsidRPr="00000000">
        <w:rPr>
          <w:rtl w:val="0"/>
        </w:rPr>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Microsoft Security Copilot?, </w:t>
      </w:r>
      <w:hyperlink r:id="rId9">
        <w:r w:rsidDel="00000000" w:rsidR="00000000" w:rsidRPr="00000000">
          <w:rPr>
            <w:rFonts w:ascii="Google Sans" w:cs="Google Sans" w:eastAsia="Google Sans" w:hAnsi="Google Sans"/>
            <w:color w:val="0000ee"/>
            <w:sz w:val="24"/>
            <w:szCs w:val="24"/>
            <w:u w:val="single"/>
            <w:rtl w:val="0"/>
          </w:rPr>
          <w:t xml:space="preserve">https://learn.microsoft.com/en-us/copilot/security/microsoft-security-copilot</w:t>
        </w:r>
      </w:hyperlink>
      <w:r w:rsidDel="00000000" w:rsidR="00000000" w:rsidRPr="00000000">
        <w:rPr>
          <w:rtl w:val="0"/>
        </w:rPr>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Components | Microsoft Learn, </w:t>
      </w:r>
      <w:hyperlink r:id="rId10">
        <w:r w:rsidDel="00000000" w:rsidR="00000000" w:rsidRPr="00000000">
          <w:rPr>
            <w:rFonts w:ascii="Google Sans" w:cs="Google Sans" w:eastAsia="Google Sans" w:hAnsi="Google Sans"/>
            <w:color w:val="0000ee"/>
            <w:sz w:val="24"/>
            <w:szCs w:val="24"/>
            <w:u w:val="single"/>
            <w:rtl w:val="0"/>
          </w:rPr>
          <w:t xml:space="preserve">https://learn.microsoft.com/en-us/copilot/security/developer/agent-components</w:t>
        </w:r>
      </w:hyperlink>
      <w:r w:rsidDel="00000000" w:rsidR="00000000" w:rsidRPr="00000000">
        <w:rPr>
          <w:rtl w:val="0"/>
        </w:rPr>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Agent Standards - Libre DevOps, </w:t>
      </w:r>
      <w:hyperlink r:id="rId11">
        <w:r w:rsidDel="00000000" w:rsidR="00000000" w:rsidRPr="00000000">
          <w:rPr>
            <w:rFonts w:ascii="Google Sans" w:cs="Google Sans" w:eastAsia="Google Sans" w:hAnsi="Google Sans"/>
            <w:color w:val="0000ee"/>
            <w:sz w:val="24"/>
            <w:szCs w:val="24"/>
            <w:u w:val="single"/>
            <w:rtl w:val="0"/>
          </w:rPr>
          <w:t xml:space="preserve">https://libredevops.org/docs/documents/copilot-agent-standards/</w:t>
        </w:r>
      </w:hyperlink>
      <w:r w:rsidDel="00000000" w:rsidR="00000000" w:rsidRPr="00000000">
        <w:rPr>
          <w:rtl w:val="0"/>
        </w:rPr>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Searchlight Threat – Monitor Reviews &amp; Ratings 2026 - Gartner, </w:t>
      </w:r>
      <w:hyperlink r:id="rId12">
        <w:r w:rsidDel="00000000" w:rsidR="00000000" w:rsidRPr="00000000">
          <w:rPr>
            <w:rFonts w:ascii="Google Sans" w:cs="Google Sans" w:eastAsia="Google Sans" w:hAnsi="Google Sans"/>
            <w:color w:val="0000ee"/>
            <w:sz w:val="24"/>
            <w:szCs w:val="24"/>
            <w:u w:val="single"/>
            <w:rtl w:val="0"/>
          </w:rPr>
          <w:t xml:space="preserve">https://www.gartner.com/reviews/product/searchlight-threat-monitor</w:t>
        </w:r>
      </w:hyperlink>
      <w:r w:rsidDel="00000000" w:rsidR="00000000" w:rsidRPr="00000000">
        <w:rPr>
          <w:rtl w:val="0"/>
        </w:rPr>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Powerful integrations and API &gt; Searchlight Cyber, </w:t>
      </w:r>
      <w:hyperlink r:id="rId13">
        <w:r w:rsidDel="00000000" w:rsidR="00000000" w:rsidRPr="00000000">
          <w:rPr>
            <w:rFonts w:ascii="Google Sans" w:cs="Google Sans" w:eastAsia="Google Sans" w:hAnsi="Google Sans"/>
            <w:color w:val="0000ee"/>
            <w:sz w:val="24"/>
            <w:szCs w:val="24"/>
            <w:u w:val="single"/>
            <w:rtl w:val="0"/>
          </w:rPr>
          <w:t xml:space="preserve">https://www.slcyber.io/integrations</w:t>
        </w:r>
      </w:hyperlink>
      <w:r w:rsidDel="00000000" w:rsidR="00000000" w:rsidRPr="00000000">
        <w:rPr>
          <w:rtl w:val="0"/>
        </w:rPr>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Searchlight Cyber DarkIQ - CTI-Product-Assesment-Matrix - GitHub, </w:t>
      </w:r>
      <w:hyperlink r:id="rId14">
        <w:r w:rsidDel="00000000" w:rsidR="00000000" w:rsidRPr="00000000">
          <w:rPr>
            <w:rFonts w:ascii="Google Sans" w:cs="Google Sans" w:eastAsia="Google Sans" w:hAnsi="Google Sans"/>
            <w:color w:val="0000ee"/>
            <w:sz w:val="24"/>
            <w:szCs w:val="24"/>
            <w:u w:val="single"/>
            <w:rtl w:val="0"/>
          </w:rPr>
          <w:t xml:space="preserve">https://github.com/Masriyan/CTI-Product-Assesment-Matrix/blob/main/2025/tier3/searchlight.md</w:t>
        </w:r>
      </w:hyperlink>
      <w:r w:rsidDel="00000000" w:rsidR="00000000" w:rsidRPr="00000000">
        <w:rPr>
          <w:rtl w:val="0"/>
        </w:rPr>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DarkIQ Reviews in 2026 - SourceForge, </w:t>
      </w:r>
      <w:hyperlink r:id="rId15">
        <w:r w:rsidDel="00000000" w:rsidR="00000000" w:rsidRPr="00000000">
          <w:rPr>
            <w:rFonts w:ascii="Google Sans" w:cs="Google Sans" w:eastAsia="Google Sans" w:hAnsi="Google Sans"/>
            <w:color w:val="0000ee"/>
            <w:sz w:val="24"/>
            <w:szCs w:val="24"/>
            <w:u w:val="single"/>
            <w:rtl w:val="0"/>
          </w:rPr>
          <w:t xml:space="preserve">https://sourceforge.net/software/product/DarkIQ/</w:t>
        </w:r>
      </w:hyperlink>
      <w:r w:rsidDel="00000000" w:rsidR="00000000" w:rsidRPr="00000000">
        <w:rPr>
          <w:rtl w:val="0"/>
        </w:rPr>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Durable AI | Temporal Documentation, </w:t>
      </w:r>
      <w:hyperlink r:id="rId16">
        <w:r w:rsidDel="00000000" w:rsidR="00000000" w:rsidRPr="00000000">
          <w:rPr>
            <w:rFonts w:ascii="Google Sans" w:cs="Google Sans" w:eastAsia="Google Sans" w:hAnsi="Google Sans"/>
            <w:color w:val="0000ee"/>
            <w:sz w:val="24"/>
            <w:szCs w:val="24"/>
            <w:u w:val="single"/>
            <w:rtl w:val="0"/>
          </w:rPr>
          <w:t xml:space="preserve">https://docs.temporal.io/ai</w:t>
        </w:r>
      </w:hyperlink>
      <w:r w:rsidDel="00000000" w:rsidR="00000000" w:rsidRPr="00000000">
        <w:rPr>
          <w:rtl w:val="0"/>
        </w:rPr>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Agentic Workflows for administration that actually run — v1, </w:t>
      </w:r>
      <w:hyperlink r:id="rId17">
        <w:r w:rsidDel="00000000" w:rsidR="00000000" w:rsidRPr="00000000">
          <w:rPr>
            <w:rFonts w:ascii="Google Sans" w:cs="Google Sans" w:eastAsia="Google Sans" w:hAnsi="Google Sans"/>
            <w:color w:val="0000ee"/>
            <w:sz w:val="24"/>
            <w:szCs w:val="24"/>
            <w:u w:val="single"/>
            <w:rtl w:val="0"/>
          </w:rPr>
          <w:t xml:space="preserve">https://medium.com/@shb.pndr/building-agentic-workflows-for-administration-that-actually-run-v1-13473b4331a0</w:t>
        </w:r>
      </w:hyperlink>
      <w:r w:rsidDel="00000000" w:rsidR="00000000" w:rsidRPr="00000000">
        <w:rPr>
          <w:rtl w:val="0"/>
        </w:rPr>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prototype to production-ready agentic AI solution: A use case, </w:t>
      </w:r>
      <w:hyperlink r:id="rId18">
        <w:r w:rsidDel="00000000" w:rsidR="00000000" w:rsidRPr="00000000">
          <w:rPr>
            <w:rFonts w:ascii="Google Sans" w:cs="Google Sans" w:eastAsia="Google Sans" w:hAnsi="Google Sans"/>
            <w:color w:val="0000ee"/>
            <w:sz w:val="24"/>
            <w:szCs w:val="24"/>
            <w:u w:val="single"/>
            <w:rtl w:val="0"/>
          </w:rPr>
          <w:t xml:space="preserve">https://temporal.io/blog/prototype-to-prod-ready-agentic-ai-grid-dynamics</w:t>
        </w:r>
      </w:hyperlink>
      <w:r w:rsidDel="00000000" w:rsidR="00000000" w:rsidRPr="00000000">
        <w:rPr>
          <w:rtl w:val="0"/>
        </w:rPr>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Open-Source AI Agents for 2026 - DEV Community, </w:t>
      </w:r>
      <w:hyperlink r:id="rId19">
        <w:r w:rsidDel="00000000" w:rsidR="00000000" w:rsidRPr="00000000">
          <w:rPr>
            <w:rFonts w:ascii="Google Sans" w:cs="Google Sans" w:eastAsia="Google Sans" w:hAnsi="Google Sans"/>
            <w:color w:val="0000ee"/>
            <w:sz w:val="24"/>
            <w:szCs w:val="24"/>
            <w:u w:val="single"/>
            <w:rtl w:val="0"/>
          </w:rPr>
          <w:t xml:space="preserve">https://dev.to/sonotommy/10-best-open-source-ai-agents-for-2026-2l6p</w:t>
        </w:r>
      </w:hyperlink>
      <w:r w:rsidDel="00000000" w:rsidR="00000000" w:rsidRPr="00000000">
        <w:rPr>
          <w:rtl w:val="0"/>
        </w:rPr>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Browser-Using AI Agents in Python, </w:t>
      </w:r>
      <w:hyperlink r:id="rId20">
        <w:r w:rsidDel="00000000" w:rsidR="00000000" w:rsidRPr="00000000">
          <w:rPr>
            <w:rFonts w:ascii="Google Sans" w:cs="Google Sans" w:eastAsia="Google Sans" w:hAnsi="Google Sans"/>
            <w:color w:val="0000ee"/>
            <w:sz w:val="24"/>
            <w:szCs w:val="24"/>
            <w:u w:val="single"/>
            <w:rtl w:val="0"/>
          </w:rPr>
          <w:t xml:space="preserve">https://machinelearningmastery.com/building-browser-using-ai-agents-in-python/</w:t>
        </w:r>
      </w:hyperlink>
      <w:r w:rsidDel="00000000" w:rsidR="00000000" w:rsidRPr="00000000">
        <w:rPr>
          <w:rtl w:val="0"/>
        </w:rPr>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Local SEO Audit Agent with Browser Use and Claude, </w:t>
      </w:r>
      <w:hyperlink r:id="rId21">
        <w:r w:rsidDel="00000000" w:rsidR="00000000" w:rsidRPr="00000000">
          <w:rPr>
            <w:rFonts w:ascii="Google Sans" w:cs="Google Sans" w:eastAsia="Google Sans" w:hAnsi="Google Sans"/>
            <w:color w:val="0000ee"/>
            <w:sz w:val="24"/>
            <w:szCs w:val="24"/>
            <w:u w:val="single"/>
            <w:rtl w:val="0"/>
          </w:rPr>
          <w:t xml:space="preserve">https://www.freecodecamp.org/news/how-to-build-a-local-seo-audit-agent-with-browser-use-and-claude-api/</w:t>
        </w:r>
      </w:hyperlink>
      <w:r w:rsidDel="00000000" w:rsidR="00000000" w:rsidRPr="00000000">
        <w:rPr>
          <w:rtl w:val="0"/>
        </w:rPr>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use and browser agents: vision, interaction, and the GUI, </w:t>
      </w:r>
      <w:hyperlink r:id="rId22">
        <w:r w:rsidDel="00000000" w:rsidR="00000000" w:rsidRPr="00000000">
          <w:rPr>
            <w:rFonts w:ascii="Google Sans" w:cs="Google Sans" w:eastAsia="Google Sans" w:hAnsi="Google Sans"/>
            <w:color w:val="0000ee"/>
            <w:sz w:val="24"/>
            <w:szCs w:val="24"/>
            <w:u w:val="single"/>
            <w:rtl w:val="0"/>
          </w:rPr>
          <w:t xml:space="preserve">https://www.kunwar.page/chapter/134-computer-use-and-browser-agents-vision-interaction-and-the-gui-as-api-pattern</w:t>
        </w:r>
      </w:hyperlink>
      <w:r w:rsidDel="00000000" w:rsidR="00000000" w:rsidRPr="00000000">
        <w:rPr>
          <w:rtl w:val="0"/>
        </w:rPr>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Automation in 2026: The Complete Guide | Unbrowse Blog, </w:t>
      </w:r>
      <w:hyperlink r:id="rId23">
        <w:r w:rsidDel="00000000" w:rsidR="00000000" w:rsidRPr="00000000">
          <w:rPr>
            <w:rFonts w:ascii="Google Sans" w:cs="Google Sans" w:eastAsia="Google Sans" w:hAnsi="Google Sans"/>
            <w:color w:val="0000ee"/>
            <w:sz w:val="24"/>
            <w:szCs w:val="24"/>
            <w:u w:val="single"/>
            <w:rtl w:val="0"/>
          </w:rPr>
          <w:t xml:space="preserve">https://www.unbrowse.ai/blog/browser-automation-2026-complete-guide</w:t>
        </w:r>
      </w:hyperlink>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&amp; Container Isolation Architecture - CyberCloud Guru, </w:t>
      </w:r>
      <w:hyperlink r:id="rId24">
        <w:r w:rsidDel="00000000" w:rsidR="00000000" w:rsidRPr="00000000">
          <w:rPr>
            <w:rFonts w:ascii="Google Sans" w:cs="Google Sans" w:eastAsia="Google Sans" w:hAnsi="Google Sans"/>
            <w:color w:val="0000ee"/>
            <w:sz w:val="24"/>
            <w:szCs w:val="24"/>
            <w:u w:val="single"/>
            <w:rtl w:val="0"/>
          </w:rPr>
          <w:t xml:space="preserve">https://cybercloud.guru/product-security/container-security/docker-container-isolation-architecture/</w:t>
        </w:r>
      </w:hyperlink>
      <w:r w:rsidDel="00000000" w:rsidR="00000000" w:rsidRPr="00000000">
        <w:rPr>
          <w:rtl w:val="0"/>
        </w:rPr>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CVE-2026-41900-POC - Kitploit, </w:t>
      </w:r>
      <w:hyperlink r:id="rId25">
        <w:r w:rsidDel="00000000" w:rsidR="00000000" w:rsidRPr="00000000">
          <w:rPr>
            <w:rFonts w:ascii="Google Sans" w:cs="Google Sans" w:eastAsia="Google Sans" w:hAnsi="Google Sans"/>
            <w:color w:val="0000ee"/>
            <w:sz w:val="24"/>
            <w:szCs w:val="24"/>
            <w:u w:val="single"/>
            <w:rtl w:val="0"/>
          </w:rPr>
          <w:t xml:space="preserve">https://kitploit.com/en/tools/github/christbowel/cve-2026-41900-poc</w:t>
        </w:r>
      </w:hyperlink>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the Model Context Protocol (MCP) - ZBrain, </w:t>
      </w:r>
      <w:hyperlink r:id="rId26">
        <w:r w:rsidDel="00000000" w:rsidR="00000000" w:rsidRPr="00000000">
          <w:rPr>
            <w:rFonts w:ascii="Google Sans" w:cs="Google Sans" w:eastAsia="Google Sans" w:hAnsi="Google Sans"/>
            <w:color w:val="0000ee"/>
            <w:sz w:val="24"/>
            <w:szCs w:val="24"/>
            <w:u w:val="single"/>
            <w:rtl w:val="0"/>
          </w:rPr>
          <w:t xml:space="preserve">https://zbrain.ai/model-context-protocol/</w:t>
        </w:r>
      </w:hyperlink>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What is the Model Context Protocol (MCP)?, </w:t>
      </w:r>
      <w:hyperlink r:id="rId27">
        <w:r w:rsidDel="00000000" w:rsidR="00000000" w:rsidRPr="00000000">
          <w:rPr>
            <w:rFonts w:ascii="Google Sans" w:cs="Google Sans" w:eastAsia="Google Sans" w:hAnsi="Google Sans"/>
            <w:color w:val="0000ee"/>
            <w:sz w:val="24"/>
            <w:szCs w:val="24"/>
            <w:u w:val="single"/>
            <w:rtl w:val="0"/>
          </w:rPr>
          <w:t xml:space="preserve">https://modelcontextprotocol.io/specification/2025-11-25</w:t>
        </w:r>
      </w:hyperlink>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Extensions for Network Equipment, </w:t>
      </w:r>
      <w:hyperlink r:id="rId28">
        <w:r w:rsidDel="00000000" w:rsidR="00000000" w:rsidRPr="00000000">
          <w:rPr>
            <w:rFonts w:ascii="Google Sans" w:cs="Google Sans" w:eastAsia="Google Sans" w:hAnsi="Google Sans"/>
            <w:color w:val="0000ee"/>
            <w:sz w:val="24"/>
            <w:szCs w:val="24"/>
            <w:u w:val="single"/>
            <w:rtl w:val="0"/>
          </w:rPr>
          <w:t xml:space="preserve">https://www.ietf.org/archive/id/draft-zw-opsawg-mcp-network-mgmt-00.html</w:t>
        </w:r>
      </w:hyperlink>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Model Context Protocol, </w:t>
      </w:r>
      <w:hyperlink r:id="rId29">
        <w:r w:rsidDel="00000000" w:rsidR="00000000" w:rsidRPr="00000000">
          <w:rPr>
            <w:rFonts w:ascii="Google Sans" w:cs="Google Sans" w:eastAsia="Google Sans" w:hAnsi="Google Sans"/>
            <w:color w:val="0000ee"/>
            <w:sz w:val="24"/>
            <w:szCs w:val="24"/>
            <w:u w:val="single"/>
            <w:rtl w:val="0"/>
          </w:rPr>
          <w:t xml:space="preserve">https://modelcontextprotocol.io/specification/draft/server/tools</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Model Context Protocol （MCP）, </w:t>
      </w:r>
      <w:hyperlink r:id="rId30">
        <w:r w:rsidDel="00000000" w:rsidR="00000000" w:rsidRPr="00000000">
          <w:rPr>
            <w:rFonts w:ascii="Google Sans" w:cs="Google Sans" w:eastAsia="Google Sans" w:hAnsi="Google Sans"/>
            <w:color w:val="0000ee"/>
            <w:sz w:val="24"/>
            <w:szCs w:val="24"/>
            <w:u w:val="single"/>
            <w:rtl w:val="0"/>
          </w:rPr>
          <w:t xml:space="preserve">https://modelcontextprotocol.info/specification/draft/server/tools/</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Message Types: Complete MCP JSON-RPC Reference Guide, </w:t>
      </w:r>
      <w:hyperlink r:id="rId31">
        <w:r w:rsidDel="00000000" w:rsidR="00000000" w:rsidRPr="00000000">
          <w:rPr>
            <w:rFonts w:ascii="Google Sans" w:cs="Google Sans" w:eastAsia="Google Sans" w:hAnsi="Google Sans"/>
            <w:color w:val="0000ee"/>
            <w:sz w:val="24"/>
            <w:szCs w:val="24"/>
            <w:u w:val="single"/>
            <w:rtl w:val="0"/>
          </w:rPr>
          <w:t xml:space="preserve">https://portkey.ai/blog/mcp-message-types-complete-json-rpc-reference-guide/</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CognoDB Graph Database Benchmark Report | Latency (Engineering),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https://www.scribd.com/document/1074609609/CognoDB-Graph-Database-Benchmark-Report</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as a Graph Database: Four Approaches Compared, </w:t>
      </w:r>
      <w:hyperlink r:id="rId33">
        <w:r w:rsidDel="00000000" w:rsidR="00000000" w:rsidRPr="00000000">
          <w:rPr>
            <w:rFonts w:ascii="Google Sans" w:cs="Google Sans" w:eastAsia="Google Sans" w:hAnsi="Google Sans"/>
            <w:color w:val="0000ee"/>
            <w:sz w:val="24"/>
            <w:szCs w:val="24"/>
            <w:u w:val="single"/>
            <w:rtl w:val="0"/>
          </w:rPr>
          <w:t xml:space="preserve">https://polygres.com/blog/postgres-as-a-graph-database</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vs Vector Search for Agent Memory - Maximem, </w:t>
      </w:r>
      <w:hyperlink r:id="rId34">
        <w:r w:rsidDel="00000000" w:rsidR="00000000" w:rsidRPr="00000000">
          <w:rPr>
            <w:rFonts w:ascii="Google Sans" w:cs="Google Sans" w:eastAsia="Google Sans" w:hAnsi="Google Sans"/>
            <w:color w:val="0000ee"/>
            <w:sz w:val="24"/>
            <w:szCs w:val="24"/>
            <w:u w:val="single"/>
            <w:rtl w:val="0"/>
          </w:rPr>
          <w:t xml:space="preserve">https://www.maximem.ai/blog/knowledge-graph-vs-vector-search-agent-memory</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LLM Applications 2025, </w:t>
      </w:r>
      <w:hyperlink r:id="rId35">
        <w:r w:rsidDel="00000000" w:rsidR="00000000" w:rsidRPr="00000000">
          <w:rPr>
            <w:rFonts w:ascii="Google Sans" w:cs="Google Sans" w:eastAsia="Google Sans" w:hAnsi="Google Sans"/>
            <w:color w:val="0000ee"/>
            <w:sz w:val="24"/>
            <w:szCs w:val="24"/>
            <w:u w:val="single"/>
            <w:rtl w:val="0"/>
          </w:rPr>
          <w:t xml:space="preserve">https://owasp.github.io/www-project-top-10-for-large-language-model-applications/assets/PDF/OWASP-Top-10-for-LLMs-v2025.pdf</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LLM Applications 2025 report, </w:t>
      </w:r>
      <w:hyperlink r:id="rId36">
        <w:r w:rsidDel="00000000" w:rsidR="00000000" w:rsidRPr="00000000">
          <w:rPr>
            <w:rFonts w:ascii="Google Sans" w:cs="Google Sans" w:eastAsia="Google Sans" w:hAnsi="Google Sans"/>
            <w:color w:val="0000ee"/>
            <w:sz w:val="24"/>
            <w:szCs w:val="24"/>
            <w:u w:val="single"/>
            <w:rtl w:val="0"/>
          </w:rPr>
          <w:t xml:space="preserve">https://help.hcl-software.com/appscan/Enterprise/10.11.0/topics/r_owasp_top_10_for_llm.html</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prompt injection attacks? Definition, types, examples, </w:t>
      </w:r>
      <w:hyperlink r:id="rId37">
        <w:r w:rsidDel="00000000" w:rsidR="00000000" w:rsidRPr="00000000">
          <w:rPr>
            <w:rFonts w:ascii="Google Sans" w:cs="Google Sans" w:eastAsia="Google Sans" w:hAnsi="Google Sans"/>
            <w:color w:val="0000ee"/>
            <w:sz w:val="24"/>
            <w:szCs w:val="24"/>
            <w:u w:val="single"/>
            <w:rtl w:val="0"/>
          </w:rPr>
          <w:t xml:space="preserve">https://www.fortinet.com/resources/cyberglossary/prompt-injection</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types, real-world CVEs, and enterprise defenses, </w:t>
      </w:r>
      <w:hyperlink r:id="rId38">
        <w:r w:rsidDel="00000000" w:rsidR="00000000" w:rsidRPr="00000000">
          <w:rPr>
            <w:rFonts w:ascii="Google Sans" w:cs="Google Sans" w:eastAsia="Google Sans" w:hAnsi="Google Sans"/>
            <w:color w:val="0000ee"/>
            <w:sz w:val="24"/>
            <w:szCs w:val="24"/>
            <w:u w:val="single"/>
            <w:rtl w:val="0"/>
          </w:rPr>
          <w:t xml:space="preserve">https://www.vectra.ai/topics/prompt-injection</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DualView: Preventing Indirect Prompt Injection in Personal AI Agents, </w:t>
      </w:r>
      <w:hyperlink r:id="rId39">
        <w:r w:rsidDel="00000000" w:rsidR="00000000" w:rsidRPr="00000000">
          <w:rPr>
            <w:rFonts w:ascii="Google Sans" w:cs="Google Sans" w:eastAsia="Google Sans" w:hAnsi="Google Sans"/>
            <w:color w:val="0000ee"/>
            <w:sz w:val="24"/>
            <w:szCs w:val="24"/>
            <w:u w:val="single"/>
            <w:rtl w:val="0"/>
          </w:rPr>
          <w:t xml:space="preserve">https://arxiv.org/pdf/2607.03821</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 Agents with Information-Flow Control - arXiv, </w:t>
      </w:r>
      <w:hyperlink r:id="rId40">
        <w:r w:rsidDel="00000000" w:rsidR="00000000" w:rsidRPr="00000000">
          <w:rPr>
            <w:rFonts w:ascii="Google Sans" w:cs="Google Sans" w:eastAsia="Google Sans" w:hAnsi="Google Sans"/>
            <w:color w:val="0000ee"/>
            <w:sz w:val="24"/>
            <w:szCs w:val="24"/>
            <w:u w:val="single"/>
            <w:rtl w:val="0"/>
          </w:rPr>
          <w:t xml:space="preserve">https://arxiv.org/pdf/2505.23643</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Patterns for Securing LLM Agents against Prompt Injections, </w:t>
      </w:r>
      <w:hyperlink r:id="rId41">
        <w:r w:rsidDel="00000000" w:rsidR="00000000" w:rsidRPr="00000000">
          <w:rPr>
            <w:rFonts w:ascii="Google Sans" w:cs="Google Sans" w:eastAsia="Google Sans" w:hAnsi="Google Sans"/>
            <w:color w:val="0000ee"/>
            <w:sz w:val="24"/>
            <w:szCs w:val="24"/>
            <w:u w:val="single"/>
            <w:rtl w:val="0"/>
          </w:rPr>
          <w:t xml:space="preserve">https://www.alphaxiv.org/abs/2506.08837</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DualView: Preventing Indirect Prompt Injection in Personal AI Agents, </w:t>
      </w:r>
      <w:hyperlink r:id="rId42">
        <w:r w:rsidDel="00000000" w:rsidR="00000000" w:rsidRPr="00000000">
          <w:rPr>
            <w:rFonts w:ascii="Google Sans" w:cs="Google Sans" w:eastAsia="Google Sans" w:hAnsi="Google Sans"/>
            <w:color w:val="0000ee"/>
            <w:sz w:val="24"/>
            <w:szCs w:val="24"/>
            <w:u w:val="single"/>
            <w:rtl w:val="0"/>
          </w:rPr>
          <w:t xml:space="preserve">https://arxiv.org/html/2607.03821v2</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LLM06 Excessive Agency | Agent Security Map - Deepak Gupta, </w:t>
      </w:r>
      <w:hyperlink r:id="rId43">
        <w:r w:rsidDel="00000000" w:rsidR="00000000" w:rsidRPr="00000000">
          <w:rPr>
            <w:rFonts w:ascii="Google Sans" w:cs="Google Sans" w:eastAsia="Google Sans" w:hAnsi="Google Sans"/>
            <w:color w:val="0000ee"/>
            <w:sz w:val="24"/>
            <w:szCs w:val="24"/>
            <w:u w:val="single"/>
            <w:rtl w:val="0"/>
          </w:rPr>
          <w:t xml:space="preserve">https://guptadeepak.com/agent-security/threats/llm06/</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Personal Data Protection Act, 2023 DPDPA SECTION 3, </w:t>
      </w:r>
      <w:hyperlink r:id="rId44">
        <w:r w:rsidDel="00000000" w:rsidR="00000000" w:rsidRPr="00000000">
          <w:rPr>
            <w:rFonts w:ascii="Google Sans" w:cs="Google Sans" w:eastAsia="Google Sans" w:hAnsi="Google Sans"/>
            <w:color w:val="0000ee"/>
            <w:sz w:val="24"/>
            <w:szCs w:val="24"/>
            <w:u w:val="single"/>
            <w:rtl w:val="0"/>
          </w:rPr>
          <w:t xml:space="preserve">https://www.dpdpa.com/dpdpa2023/chapter-1/section3.html</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DIGITAL PERSONAL DATA PROTECTION ACT OF 2023,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https://www.researchgate.net/publication/387550185_THE_DIGITAL_PERSONAL_DATA_PROTECTION_ACT_OF_2023_STRENGTHENING_PRIVACY_IN_THE_DIGITAL_AGE</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personal data protection bill, 2023, </w:t>
      </w:r>
      <w:hyperlink r:id="rId46">
        <w:r w:rsidDel="00000000" w:rsidR="00000000" w:rsidRPr="00000000">
          <w:rPr>
            <w:rFonts w:ascii="Google Sans" w:cs="Google Sans" w:eastAsia="Google Sans" w:hAnsi="Google Sans"/>
            <w:color w:val="0000ee"/>
            <w:sz w:val="24"/>
            <w:szCs w:val="24"/>
            <w:u w:val="single"/>
            <w:rtl w:val="0"/>
          </w:rPr>
          <w:t xml:space="preserve">https://sansad.in/getFile/BillsTexts/LSBillTexts/Asintroduced/113_2023_LS_Eng83202330313PM.pdf?source=legislation&amp;mc_cid=ef1ba9ec5f&amp;mc_eid=214c3710f8</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PERSONAL DATA PROTECTION ACT, 2023 (NO. 22, </w:t>
      </w:r>
      <w:hyperlink r:id="rId47">
        <w:r w:rsidDel="00000000" w:rsidR="00000000" w:rsidRPr="00000000">
          <w:rPr>
            <w:rFonts w:ascii="Google Sans" w:cs="Google Sans" w:eastAsia="Google Sans" w:hAnsi="Google Sans"/>
            <w:color w:val="0000ee"/>
            <w:sz w:val="24"/>
            <w:szCs w:val="24"/>
            <w:u w:val="single"/>
            <w:rtl w:val="0"/>
          </w:rPr>
          <w:t xml:space="preserve">https://www.meity.gov.in/static/uploads/2024/06/2bf1f0e9f04e6fb4f8fef35e82c42aa5.pdf</w:t>
        </w:r>
      </w:hyperlink>
      <w:r w:rsidDel="00000000" w:rsidR="00000000" w:rsidRPr="00000000">
        <w:rPr>
          <w:rtl w:val="0"/>
        </w:rPr>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Cybench: A Framework for Evaluating Cybersecurity Capabilities, </w:t>
      </w:r>
      <w:hyperlink r:id="rId48">
        <w:r w:rsidDel="00000000" w:rsidR="00000000" w:rsidRPr="00000000">
          <w:rPr>
            <w:rFonts w:ascii="Google Sans" w:cs="Google Sans" w:eastAsia="Google Sans" w:hAnsi="Google Sans"/>
            <w:color w:val="0000ee"/>
            <w:sz w:val="24"/>
            <w:szCs w:val="24"/>
            <w:u w:val="single"/>
            <w:rtl w:val="0"/>
          </w:rPr>
          <w:t xml:space="preserve">https://arxiv.org/abs/2408.08926</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Cybench: A Framework for Evaluating Cybersecurity Capabilities, </w:t>
      </w:r>
      <w:hyperlink r:id="rId49">
        <w:r w:rsidDel="00000000" w:rsidR="00000000" w:rsidRPr="00000000">
          <w:rPr>
            <w:rFonts w:ascii="Google Sans" w:cs="Google Sans" w:eastAsia="Google Sans" w:hAnsi="Google Sans"/>
            <w:color w:val="0000ee"/>
            <w:sz w:val="24"/>
            <w:szCs w:val="24"/>
            <w:u w:val="single"/>
            <w:rtl w:val="0"/>
          </w:rPr>
          <w:t xml:space="preserve">https://arxiv.org/html/2408.08926v2</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ai agents to cybersecurity professionals - arXiv, </w:t>
      </w:r>
      <w:hyperlink r:id="rId50">
        <w:r w:rsidDel="00000000" w:rsidR="00000000" w:rsidRPr="00000000">
          <w:rPr>
            <w:rFonts w:ascii="Google Sans" w:cs="Google Sans" w:eastAsia="Google Sans" w:hAnsi="Google Sans"/>
            <w:color w:val="0000ee"/>
            <w:sz w:val="24"/>
            <w:szCs w:val="24"/>
            <w:u w:val="single"/>
            <w:rtl w:val="0"/>
          </w:rPr>
          <w:t xml:space="preserve">https://arxiv.org/pdf/2512.09882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505.23643" TargetMode="External"/><Relationship Id="rId42" Type="http://schemas.openxmlformats.org/officeDocument/2006/relationships/hyperlink" Target="https://arxiv.org/html/2607.03821v2" TargetMode="External"/><Relationship Id="rId41" Type="http://schemas.openxmlformats.org/officeDocument/2006/relationships/hyperlink" Target="https://www.alphaxiv.org/abs/2506.08837" TargetMode="External"/><Relationship Id="rId44" Type="http://schemas.openxmlformats.org/officeDocument/2006/relationships/hyperlink" Target="https://www.dpdpa.com/dpdpa2023/chapter-1/section3.html" TargetMode="External"/><Relationship Id="rId43" Type="http://schemas.openxmlformats.org/officeDocument/2006/relationships/hyperlink" Target="https://guptadeepak.com/agent-security/threats/llm06/" TargetMode="External"/><Relationship Id="rId46" Type="http://schemas.openxmlformats.org/officeDocument/2006/relationships/hyperlink" Target="https://sansad.in/getFile/BillsTexts/LSBillTexts/Asintroduced/113_2023_LS_Eng83202330313PM.pdf?source=legislation&amp;mc_cid=ef1ba9ec5f&amp;mc_eid=214c3710f8" TargetMode="External"/><Relationship Id="rId45" Type="http://schemas.openxmlformats.org/officeDocument/2006/relationships/hyperlink" Target="https://www.researchgate.net/publication/387550185_THE_DIGITAL_PERSONAL_DATA_PROTECTION_ACT_OF_2023_STRENGTHENING_PRIVACY_IN_THE_DIGITAL_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copilot/security/microsoft-security-copilot" TargetMode="External"/><Relationship Id="rId48" Type="http://schemas.openxmlformats.org/officeDocument/2006/relationships/hyperlink" Target="https://arxiv.org/abs/2408.08926" TargetMode="External"/><Relationship Id="rId47" Type="http://schemas.openxmlformats.org/officeDocument/2006/relationships/hyperlink" Target="https://www.meity.gov.in/static/uploads/2024/06/2bf1f0e9f04e6fb4f8fef35e82c42aa5.pdf" TargetMode="External"/><Relationship Id="rId49" Type="http://schemas.openxmlformats.org/officeDocument/2006/relationships/hyperlink" Target="https://arxiv.org/html/2408.08926v2" TargetMode="External"/><Relationship Id="rId5" Type="http://schemas.openxmlformats.org/officeDocument/2006/relationships/styles" Target="styles.xml"/><Relationship Id="rId6" Type="http://schemas.openxmlformats.org/officeDocument/2006/relationships/hyperlink" Target="https://github.com/davidalex89/Infosec_Tools" TargetMode="External"/><Relationship Id="rId7" Type="http://schemas.openxmlformats.org/officeDocument/2006/relationships/hyperlink" Target="https://marketintelligencetools.com/rankings/open-source-intelligence-tools//" TargetMode="External"/><Relationship Id="rId8" Type="http://schemas.openxmlformats.org/officeDocument/2006/relationships/hyperlink" Target="https://www.maltego.com/solutions/cyber-threat-intelligence/" TargetMode="External"/><Relationship Id="rId31" Type="http://schemas.openxmlformats.org/officeDocument/2006/relationships/hyperlink" Target="https://portkey.ai/blog/mcp-message-types-complete-json-rpc-reference-guide/" TargetMode="External"/><Relationship Id="rId30" Type="http://schemas.openxmlformats.org/officeDocument/2006/relationships/hyperlink" Target="https://modelcontextprotocol.info/specification/draft/server/tools/" TargetMode="External"/><Relationship Id="rId33" Type="http://schemas.openxmlformats.org/officeDocument/2006/relationships/hyperlink" Target="https://polygres.com/blog/postgres-as-a-graph-database" TargetMode="External"/><Relationship Id="rId32" Type="http://schemas.openxmlformats.org/officeDocument/2006/relationships/hyperlink" Target="https://www.scribd.com/document/1074609609/CognoDB-Graph-Database-Benchmark-Report" TargetMode="External"/><Relationship Id="rId35" Type="http://schemas.openxmlformats.org/officeDocument/2006/relationships/hyperlink" Target="https://owasp.github.io/www-project-top-10-for-large-language-model-applications/assets/PDF/OWASP-Top-10-for-LLMs-v2025.pdf" TargetMode="External"/><Relationship Id="rId34" Type="http://schemas.openxmlformats.org/officeDocument/2006/relationships/hyperlink" Target="https://www.maximem.ai/blog/knowledge-graph-vs-vector-search-agent-memory" TargetMode="External"/><Relationship Id="rId37" Type="http://schemas.openxmlformats.org/officeDocument/2006/relationships/hyperlink" Target="https://www.fortinet.com/resources/cyberglossary/prompt-injection" TargetMode="External"/><Relationship Id="rId36" Type="http://schemas.openxmlformats.org/officeDocument/2006/relationships/hyperlink" Target="https://help.hcl-software.com/appscan/Enterprise/10.11.0/topics/r_owasp_top_10_for_llm.html" TargetMode="External"/><Relationship Id="rId39" Type="http://schemas.openxmlformats.org/officeDocument/2006/relationships/hyperlink" Target="https://arxiv.org/pdf/2607.03821" TargetMode="External"/><Relationship Id="rId38" Type="http://schemas.openxmlformats.org/officeDocument/2006/relationships/hyperlink" Target="https://www.vectra.ai/topics/prompt-injection" TargetMode="External"/><Relationship Id="rId20" Type="http://schemas.openxmlformats.org/officeDocument/2006/relationships/hyperlink" Target="https://machinelearningmastery.com/building-browser-using-ai-agents-in-python/" TargetMode="External"/><Relationship Id="rId22" Type="http://schemas.openxmlformats.org/officeDocument/2006/relationships/hyperlink" Target="https://www.kunwar.page/chapter/134-computer-use-and-browser-agents-vision-interaction-and-the-gui-as-api-pattern" TargetMode="External"/><Relationship Id="rId21" Type="http://schemas.openxmlformats.org/officeDocument/2006/relationships/hyperlink" Target="https://www.freecodecamp.org/news/how-to-build-a-local-seo-audit-agent-with-browser-use-and-claude-api/" TargetMode="External"/><Relationship Id="rId24" Type="http://schemas.openxmlformats.org/officeDocument/2006/relationships/hyperlink" Target="https://cybercloud.guru/product-security/container-security/docker-container-isolation-architecture/" TargetMode="External"/><Relationship Id="rId23" Type="http://schemas.openxmlformats.org/officeDocument/2006/relationships/hyperlink" Target="https://www.unbrowse.ai/blog/browser-automation-2026-complete-guide" TargetMode="External"/><Relationship Id="rId26" Type="http://schemas.openxmlformats.org/officeDocument/2006/relationships/hyperlink" Target="https://zbrain.ai/model-context-protocol/" TargetMode="External"/><Relationship Id="rId25" Type="http://schemas.openxmlformats.org/officeDocument/2006/relationships/hyperlink" Target="https://kitploit.com/en/tools/github/christbowel/cve-2026-41900-poc" TargetMode="External"/><Relationship Id="rId28" Type="http://schemas.openxmlformats.org/officeDocument/2006/relationships/hyperlink" Target="https://www.ietf.org/archive/id/draft-zw-opsawg-mcp-network-mgmt-00.html" TargetMode="External"/><Relationship Id="rId27" Type="http://schemas.openxmlformats.org/officeDocument/2006/relationships/hyperlink" Target="https://modelcontextprotocol.io/specification/2025-11-25" TargetMode="External"/><Relationship Id="rId29" Type="http://schemas.openxmlformats.org/officeDocument/2006/relationships/hyperlink" Target="https://modelcontextprotocol.io/specification/draft/server/tools" TargetMode="External"/><Relationship Id="rId50" Type="http://schemas.openxmlformats.org/officeDocument/2006/relationships/hyperlink" Target="https://arxiv.org/pdf/2512.09882" TargetMode="External"/><Relationship Id="rId11" Type="http://schemas.openxmlformats.org/officeDocument/2006/relationships/hyperlink" Target="https://libredevops.org/docs/documents/copilot-agent-standards/" TargetMode="External"/><Relationship Id="rId10" Type="http://schemas.openxmlformats.org/officeDocument/2006/relationships/hyperlink" Target="https://learn.microsoft.com/en-us/copilot/security/developer/agent-components" TargetMode="External"/><Relationship Id="rId13" Type="http://schemas.openxmlformats.org/officeDocument/2006/relationships/hyperlink" Target="https://www.slcyber.io/integrations" TargetMode="External"/><Relationship Id="rId12" Type="http://schemas.openxmlformats.org/officeDocument/2006/relationships/hyperlink" Target="https://www.gartner.com/reviews/product/searchlight-threat-monitor" TargetMode="External"/><Relationship Id="rId15" Type="http://schemas.openxmlformats.org/officeDocument/2006/relationships/hyperlink" Target="https://sourceforge.net/software/product/DarkIQ/" TargetMode="External"/><Relationship Id="rId14" Type="http://schemas.openxmlformats.org/officeDocument/2006/relationships/hyperlink" Target="https://github.com/Masriyan/CTI-Product-Assesment-Matrix/blob/main/2025/tier3/searchlight.md" TargetMode="External"/><Relationship Id="rId17" Type="http://schemas.openxmlformats.org/officeDocument/2006/relationships/hyperlink" Target="https://medium.com/@shb.pndr/building-agentic-workflows-for-administration-that-actually-run-v1-13473b4331a0" TargetMode="External"/><Relationship Id="rId16" Type="http://schemas.openxmlformats.org/officeDocument/2006/relationships/hyperlink" Target="https://docs.temporal.io/ai" TargetMode="External"/><Relationship Id="rId19" Type="http://schemas.openxmlformats.org/officeDocument/2006/relationships/hyperlink" Target="https://dev.to/sonotommy/10-best-open-source-ai-agents-for-2026-2l6p" TargetMode="External"/><Relationship Id="rId18" Type="http://schemas.openxmlformats.org/officeDocument/2006/relationships/hyperlink" Target="https://temporal.io/blog/prototype-to-prod-ready-agentic-ai-grid-dynam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