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Санкт-Петербургский Национальный Исследовательский Университет ИТМО</w:t>
      </w:r>
    </w:p>
    <w:p w14:paraId="04000000">
      <w:pPr>
        <w:ind/>
        <w:jc w:val="center"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Факультет Программной Инженерии и Компьютерной Техники</w:t>
      </w:r>
    </w:p>
    <w:p w14:paraId="05000000">
      <w:pPr>
        <w:ind/>
        <w:jc w:val="center"/>
        <w:rPr>
          <w:rFonts w:ascii="Times New Roman" w:hAnsi="Times New Roman"/>
          <w:color w:themeColor="text1" w:val="000000"/>
        </w:rPr>
      </w:pPr>
      <w:r>
        <w:drawing>
          <wp:inline>
            <wp:extent cx="2524125" cy="128587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2524125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000000">
      <w:pPr>
        <w:ind/>
        <w:jc w:val="center"/>
        <w:rPr>
          <w:rFonts w:ascii="Times New Roman" w:hAnsi="Times New Roman"/>
          <w:color w:themeColor="text1" w:val="000000"/>
        </w:rPr>
      </w:pPr>
    </w:p>
    <w:p w14:paraId="07000000">
      <w:pPr>
        <w:ind/>
        <w:jc w:val="center"/>
        <w:rPr>
          <w:rFonts w:ascii="Times New Roman" w:hAnsi="Times New Roman"/>
          <w:color w:themeColor="text1" w:val="000000"/>
        </w:rPr>
      </w:pPr>
    </w:p>
    <w:p w14:paraId="08000000">
      <w:pPr>
        <w:ind/>
        <w:jc w:val="center"/>
        <w:rPr>
          <w:rFonts w:ascii="Calibri" w:hAnsi="Calibri"/>
          <w:color w:themeColor="text1" w:val="000000"/>
        </w:rPr>
      </w:pPr>
    </w:p>
    <w:p w14:paraId="09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36"/>
        </w:rPr>
      </w:pPr>
      <w:r>
        <w:rPr>
          <w:rFonts w:ascii="Times New Roman" w:hAnsi="Times New Roman"/>
          <w:color w:themeColor="text1" w:val="000000"/>
          <w:sz w:val="36"/>
        </w:rPr>
        <w:t xml:space="preserve">Лабораторная работа № 2 </w:t>
      </w:r>
    </w:p>
    <w:p w14:paraId="0A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36"/>
        </w:rPr>
      </w:pPr>
      <w:r>
        <w:rPr>
          <w:rFonts w:ascii="Times New Roman" w:hAnsi="Times New Roman"/>
          <w:color w:themeColor="text1" w:val="000000"/>
          <w:sz w:val="36"/>
        </w:rPr>
        <w:t>По дисциплине “ТФКП”</w:t>
      </w:r>
    </w:p>
    <w:p w14:paraId="0B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36"/>
        </w:rPr>
      </w:pPr>
      <w:r>
        <w:rPr>
          <w:rFonts w:ascii="Times New Roman" w:hAnsi="Times New Roman"/>
          <w:color w:themeColor="text1" w:val="000000"/>
          <w:sz w:val="36"/>
        </w:rPr>
        <w:t>Вариант №</w:t>
      </w:r>
      <w:r>
        <w:rPr>
          <w:rFonts w:ascii="Times New Roman" w:hAnsi="Times New Roman"/>
          <w:color w:themeColor="text1" w:val="000000"/>
          <w:sz w:val="36"/>
        </w:rPr>
        <w:t>11</w:t>
      </w:r>
      <w:r>
        <w:rPr>
          <w:rFonts w:ascii="Times New Roman" w:hAnsi="Times New Roman"/>
          <w:color w:themeColor="text1" w:val="000000"/>
          <w:sz w:val="36"/>
        </w:rPr>
        <w:t xml:space="preserve"> ( </w:t>
      </w:r>
      <w:r>
        <w:rPr>
          <w:rFonts w:ascii="Times New Roman" w:hAnsi="Times New Roman"/>
          <w:color w:themeColor="text1" w:val="000000"/>
          <w:sz w:val="36"/>
        </w:rPr>
        <w:t xml:space="preserve">5 </w:t>
      </w:r>
      <w:r>
        <w:rPr>
          <w:rFonts w:ascii="Cambria Math" w:hAnsi="Cambria Math"/>
        </w:rPr>
        <w:t xml:space="preserve">→ </w:t>
      </w:r>
      <w:r>
        <w:rPr>
          <w:rFonts w:ascii="Times New Roman" w:hAnsi="Times New Roman"/>
          <w:color w:themeColor="text1" w:val="000000"/>
          <w:sz w:val="36"/>
        </w:rPr>
        <w:t>11</w:t>
      </w:r>
      <w:r>
        <w:rPr>
          <w:rFonts w:ascii="Times New Roman" w:hAnsi="Times New Roman"/>
          <w:color w:themeColor="text1" w:val="000000"/>
          <w:sz w:val="36"/>
        </w:rPr>
        <w:t>)</w:t>
      </w:r>
    </w:p>
    <w:p w14:paraId="0C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0D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0E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0F000000">
      <w:pPr>
        <w:spacing w:line="300" w:lineRule="auto"/>
        <w:ind/>
        <w:jc w:val="right"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 xml:space="preserve"> Выполнил:</w:t>
      </w:r>
    </w:p>
    <w:p w14:paraId="10000000">
      <w:pPr>
        <w:spacing w:line="300" w:lineRule="auto"/>
        <w:ind/>
        <w:jc w:val="right"/>
        <w:rPr>
          <w:rFonts w:ascii="Times New Roman" w:hAnsi="Times New Roman"/>
          <w:color w:themeColor="text1" w:val="000000"/>
          <w:sz w:val="28"/>
        </w:rPr>
      </w:pPr>
    </w:p>
    <w:p w14:paraId="11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12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13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14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15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8"/>
        </w:rPr>
      </w:pPr>
    </w:p>
    <w:p w14:paraId="16000000">
      <w:pPr>
        <w:spacing w:line="300" w:lineRule="auto"/>
        <w:ind/>
        <w:jc w:val="center"/>
        <w:rPr>
          <w:rFonts w:ascii="Times New Roman" w:hAnsi="Times New Roman"/>
          <w:color w:themeColor="text1" w:val="000000"/>
          <w:sz w:val="26"/>
        </w:rPr>
      </w:pPr>
      <w:r>
        <w:rPr>
          <w:rFonts w:ascii="Times New Roman" w:hAnsi="Times New Roman"/>
          <w:color w:themeColor="text1" w:val="000000"/>
          <w:sz w:val="26"/>
        </w:rPr>
        <w:t>Санкт-Петербург 2025 г.</w:t>
      </w:r>
    </w:p>
    <w:p w14:paraId="17000000">
      <w:r>
        <w:rPr>
          <w:rFonts w:ascii="Times New Roman" w:hAnsi="Times New Roman"/>
          <w:color w:themeColor="text1" w:val="000000"/>
          <w:sz w:val="26"/>
        </w:rPr>
        <w:br w:type="page"/>
      </w:r>
      <w:r>
        <w:t>Задание 1: Аналитическое описание множеств</w:t>
      </w:r>
    </w:p>
    <w:p w14:paraId="18000000">
      <w:r>
        <w:t>Задание 2: Конформное отображение</w:t>
      </w:r>
    </w:p>
    <w:p w14:paraId="19000000">
      <w:r>
        <w:t>Задание 3: Обратное отображение.</w:t>
      </w:r>
    </w:p>
    <w:p w14:paraId="1A000000">
      <w:r>
        <w:t xml:space="preserve">Задание 4: Программа на </w:t>
      </w:r>
      <w:r>
        <w:t>Python</w:t>
      </w:r>
    </w:p>
    <w:p w14:paraId="1B000000">
      <w:r>
        <w:t>Визуализация</w:t>
      </w:r>
      <w:r>
        <w:t xml:space="preserve"> </w:t>
      </w:r>
      <w:r>
        <w:t>(</w:t>
      </w:r>
      <w:r>
        <w:t>сгенерированные программой)</w:t>
      </w:r>
    </w:p>
    <w:p w14:paraId="1C000000">
      <w:pPr>
        <w:rPr>
          <w:rFonts w:ascii="Times New Roman" w:hAnsi="Times New Roman"/>
          <w:color w:themeColor="text1" w:val="000000"/>
          <w:sz w:val="26"/>
        </w:rPr>
      </w:pPr>
      <w:r>
        <w:rPr>
          <w:rFonts w:ascii="Times New Roman" w:hAnsi="Times New Roman"/>
          <w:color w:themeColor="text1" w:val="000000"/>
          <w:sz w:val="26"/>
        </w:rPr>
        <w:br w:type="page"/>
      </w:r>
      <w:r>
        <w:rPr>
          <w:b w:val="1"/>
        </w:rPr>
        <w:t>Задание 1.</w:t>
      </w:r>
    </w:p>
    <w:p w14:paraId="1D000000">
      <w:r>
        <w:t xml:space="preserve">На первом графике изображено множество точек </w:t>
      </w:r>
      <w:r>
        <w:t>:</w:t>
      </w:r>
    </w:p>
    <w:p w14:paraId="1E000000">
      <m:oMathPara>
        <m:oMath>
          <m:r>
            <w:rPr>
              <w:rFonts w:ascii="Cambria Math" w:hAnsi="Cambria Math"/>
              <w:sz w:val="22"/>
            </w:rPr>
            <m:t>D1=</m:t>
          </m:r>
          <m:d>
            <m:dPr>
              <m:begChr m:val="{"/>
              <m:sepChr m:val=","/>
              <m:endChr m:val="}"/>
            </m:dPr>
            <m:e>
              <m:r>
                <w:rPr>
                  <w:rFonts w:ascii="Cambria Math" w:hAnsi="Cambria Math"/>
                  <w:sz w:val="22"/>
                </w:rPr>
                <m:rPr>
                  <m:sty m:val="p"/>
                </m:rPr>
                <m:t>z∈C: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&lt;</m:t>
              </m:r>
              <m:r>
                <w:rPr>
                  <w:rFonts w:ascii="Cambria Math" w:hAnsi="Cambria Math"/>
                  <w:sz w:val="22"/>
                </w:rPr>
                <m:rPr>
                  <m:sty m:val="p"/>
                </m:rPr>
                <m:t>argz</m:t>
              </m:r>
              <m:r>
                <w:rPr>
                  <w:rFonts w:ascii="Cambria Math" w:hAnsi="Cambria Math"/>
                  <w:sz w:val="22"/>
                </w:rPr>
                <m:t>&lt;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 w:val="22"/>
            </w:rPr>
            <m:t>={z=x+</m:t>
          </m:r>
          <m:r>
            <w:rPr>
              <w:rFonts w:ascii="Cambria Math" w:hAnsi="Cambria Math"/>
              <w:sz w:val="22"/>
            </w:rPr>
            <m:rPr>
              <m:sty m:val="p"/>
            </m:rPr>
            <m:t>iy:y</m:t>
          </m:r>
          <m:r>
            <w:rPr>
              <w:rFonts w:ascii="Cambria Math" w:hAnsi="Cambria Math"/>
              <w:sz w:val="22"/>
            </w:rPr>
            <m:t>&gt;∣x∣}</m:t>
          </m:r>
        </m:oMath>
      </m:oMathPara>
    </w:p>
    <w:p w14:paraId="1F000000">
      <w:r>
        <w:drawing>
          <wp:anchor allowOverlap="true" behindDoc="true" distB="0" distL="114300" distR="114300" distT="0" layoutInCell="true" locked="false" relativeHeight="251658240" simplePos="false">
            <wp:simplePos x="0" y="0"/>
            <wp:positionH relativeFrom="margin">
              <wp:align>left</wp:align>
            </wp:positionH>
            <wp:positionV relativeFrom="paragraph">
              <wp:posOffset>6819</wp:posOffset>
            </wp:positionV>
            <wp:extent cx="3924300" cy="2545715"/>
            <wp:effectExtent b="0" l="0" r="0" t="0"/>
            <wp:wrapNone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3924300" cy="254571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0000000"/>
    <w:p w14:paraId="21000000"/>
    <w:p w14:paraId="22000000"/>
    <w:p w14:paraId="23000000"/>
    <w:p w14:paraId="24000000"/>
    <w:p w14:paraId="25000000"/>
    <w:p w14:paraId="26000000"/>
    <w:p w14:paraId="27000000"/>
    <w:p w14:paraId="28000000">
      <w:r>
        <w:t xml:space="preserve">На втором графике изображено множество точек </w:t>
      </w:r>
      <w:r>
        <w:rPr>
          <w:rFonts w:ascii="Cambria Math" w:hAnsi="Cambria Math"/>
        </w:rPr>
        <w:t>:</w:t>
      </w:r>
    </w:p>
    <w:p w14:paraId="29000000">
      <m:oMathPara>
        <m:oMath>
          <m:r>
            <w:rPr>
              <w:rFonts w:ascii="Cambria Math" w:hAnsi="Cambria Math"/>
              <w:sz w:val="22"/>
            </w:rPr>
            <m:t>D2=</m:t>
          </m:r>
          <m:d>
            <m:dPr>
              <m:begChr m:val="{"/>
              <m:sepChr m:val=","/>
              <m:endChr m:val="}"/>
            </m:dPr>
            <m:e>
              <m:r>
                <w:rPr>
                  <w:rFonts w:ascii="Cambria Math" w:hAnsi="Cambria Math"/>
                  <w:sz w:val="22"/>
                </w:rPr>
                <m:rPr>
                  <m:sty m:val="p"/>
                </m:rPr>
                <m:t>w∈C:Imw</m:t>
              </m:r>
              <m:r>
                <w:rPr>
                  <w:rFonts w:ascii="Cambria Math" w:hAnsi="Cambria Math"/>
                  <w:sz w:val="22"/>
                </w:rPr>
                <m:t>&gt;0,</m:t>
              </m:r>
              <m:r>
                <w:rPr>
                  <w:rFonts w:ascii="Cambria Math" w:hAnsi="Cambria Math"/>
                  <w:sz w:val="22"/>
                </w:rPr>
                <m:rPr>
                  <m:sty m:val="p"/>
                </m:rPr>
                <m:t>Rew</m:t>
              </m:r>
              <m:r>
                <w:rPr>
                  <w:rFonts w:ascii="Cambria Math" w:hAnsi="Cambria Math"/>
                  <w:sz w:val="22"/>
                </w:rPr>
                <m:t>&gt;0,∣w-1∣&gt;1</m:t>
              </m:r>
            </m:e>
          </m:d>
        </m:oMath>
      </m:oMathPara>
    </w:p>
    <w:p w14:paraId="2A000000">
      <w:r>
        <w:rPr>
          <w:rFonts w:ascii="Cambria Math" w:hAnsi="Cambria Math"/>
        </w:rPr>
        <w:drawing>
          <wp:anchor allowOverlap="true" behindDoc="true" distB="0" distL="114300" distR="114300" distT="0" layoutInCell="true" locked="false" relativeHeight="251658240" simplePos="false">
            <wp:simplePos x="0" y="0"/>
            <wp:positionH relativeFrom="column">
              <wp:posOffset>933449</wp:posOffset>
            </wp:positionH>
            <wp:positionV relativeFrom="page">
              <wp:posOffset>6042663</wp:posOffset>
            </wp:positionV>
            <wp:extent cx="4001770" cy="2308860"/>
            <wp:effectExtent b="0" l="0" r="0" t="0"/>
            <wp:wrapTight distL="114300" distR="114300" wrapText="bothSides">
              <wp:wrapPolygon>
                <wp:start x="0" y="0"/>
                <wp:lineTo x="0" y="21386"/>
                <wp:lineTo x="21490" y="21386"/>
                <wp:lineTo x="21490" y="0"/>
                <wp:lineTo x="0" y="0"/>
              </wp:wrapPolygon>
            </wp:wrapTight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4001770" cy="230886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B000000">
      <w:pPr>
        <w:rPr>
          <w:rFonts w:ascii="Cambria Math" w:hAnsi="Cambria Math"/>
        </w:rPr>
      </w:pPr>
    </w:p>
    <w:p w14:paraId="2C000000">
      <w:pPr>
        <w:rPr>
          <w:rFonts w:ascii="Cambria Math" w:hAnsi="Cambria Math"/>
        </w:rPr>
      </w:pPr>
    </w:p>
    <w:p w14:paraId="2D000000"/>
    <w:p w14:paraId="2E000000"/>
    <w:p w14:paraId="2F000000"/>
    <w:p w14:paraId="30000000"/>
    <w:p w14:paraId="31000000"/>
    <w:p w14:paraId="32000000">
      <w:r>
        <w:t>Аналитическое описание множеств:</w:t>
      </w:r>
    </w:p>
    <w:p w14:paraId="33000000">
      <w:r>
        <w:t>первое множество: Im z &gt; |Re z|</w:t>
      </w:r>
    </w:p>
    <w:p w14:paraId="34000000">
      <w:r>
        <w:t>второе множество: Re z &gt; 0, Im z &gt; 0, |z-1|&gt; 1</w:t>
      </w:r>
    </w:p>
    <w:p w14:paraId="35000000"/>
    <w:p w14:paraId="36000000"/>
    <w:p w14:paraId="37000000">
      <w:r>
        <w:t xml:space="preserve">*Границы </w:t>
      </w:r>
      <w:r>
        <w:rPr>
          <w:b w:val="1"/>
        </w:rPr>
        <w:t>не входят</w:t>
      </w:r>
      <w:r>
        <w:t xml:space="preserve"> в область.</w:t>
      </w:r>
    </w:p>
    <w:p w14:paraId="38000000">
      <w:pPr>
        <w:rPr>
          <w:rFonts w:ascii="Cambria Math" w:hAnsi="Cambria Math"/>
          <w:b w:val="1"/>
        </w:rPr>
      </w:pPr>
      <w:r>
        <w:rPr>
          <w:rFonts w:ascii="Cambria Math" w:hAnsi="Cambria Math"/>
          <w:b w:val="1"/>
        </w:rPr>
        <w:t>Задание 2:</w:t>
      </w:r>
      <w:r>
        <w:rPr>
          <w:rFonts w:ascii="Cambria Math" w:hAnsi="Cambria Math"/>
          <w:b w:val="1"/>
        </w:rPr>
        <w:t xml:space="preserve"> </w:t>
      </w:r>
      <w:r>
        <w:rPr>
          <w:rFonts w:ascii="Cambria Math" w:hAnsi="Cambria Math"/>
          <w:b w:val="1"/>
        </w:rPr>
        <w:t>D</w:t>
      </w:r>
      <w:r>
        <w:rPr>
          <w:rFonts w:ascii="Cambria Math" w:hAnsi="Cambria Math"/>
          <w:b w:val="1"/>
        </w:rPr>
        <w:t>1</w:t>
      </w:r>
      <w:r>
        <w:rPr>
          <w:rFonts w:ascii="Cambria Math" w:hAnsi="Cambria Math"/>
          <w:b w:val="1"/>
        </w:rPr>
        <w:t>→</w:t>
      </w:r>
      <w:r>
        <w:rPr>
          <w:rFonts w:ascii="Cambria Math" w:hAnsi="Cambria Math"/>
          <w:b w:val="1"/>
        </w:rPr>
        <w:t>D</w:t>
      </w:r>
      <w:r>
        <w:rPr>
          <w:rFonts w:ascii="Cambria Math" w:hAnsi="Cambria Math"/>
          <w:b w:val="1"/>
        </w:rPr>
        <w:t>2</w:t>
      </w:r>
    </w:p>
    <w:p w14:paraId="39000000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 Конформное отображение, переводящее первое множество во второе:</w:t>
      </w:r>
    </w:p>
    <w:p w14:paraId="3A000000">
      <w:pPr>
        <w:rPr>
          <w:rFonts w:ascii="Cambria Math" w:hAnsi="Cambria Math"/>
        </w:rPr>
      </w:pPr>
      <w:r>
        <w:rPr>
          <w:rFonts w:ascii="Cambria Math" w:hAnsi="Cambria Math"/>
          <w:b w:val="1"/>
        </w:rPr>
        <w:t xml:space="preserve">Шаг </w:t>
      </w:r>
      <w:r>
        <w:rPr>
          <w:rFonts w:ascii="Cambria Math" w:hAnsi="Cambria Math"/>
          <w:b w:val="1"/>
        </w:rPr>
        <w:t>A</w:t>
      </w:r>
      <w:r>
        <w:rPr>
          <w:rFonts w:ascii="Cambria Math" w:hAnsi="Cambria Math"/>
        </w:rPr>
        <w:t>. Поворот (угол → квадрант)</w:t>
      </w:r>
    </w:p>
    <w:p w14:paraId="3B000000">
      <w:pPr>
        <w:rPr>
          <w:rFonts w:ascii="Cambria Math" w:hAnsi="Cambria Math"/>
        </w:rPr>
      </w:pPr>
    </w:p>
    <w:p w14:paraId="3C000000">
      <w:r>
        <w:drawing>
          <wp:inline>
            <wp:extent cx="885949" cy="428685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885949" cy="4286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00000">
      <w:r>
        <w:t>Преобразуем в  левую полуплоскость</w:t>
      </w:r>
    </w:p>
    <w:p w14:paraId="3E000000">
      <w:pPr>
        <w:rPr>
          <w:rFonts w:ascii="Cambria Math" w:hAnsi="Cambria Math"/>
        </w:rPr>
      </w:pPr>
    </w:p>
    <w:p w14:paraId="3F000000">
      <w:pPr>
        <w:rPr>
          <w:rFonts w:ascii="Cambria Math" w:hAnsi="Cambria Math"/>
        </w:rPr>
      </w:pPr>
      <w:r>
        <w:rPr>
          <w:rFonts w:ascii="Cambria Math" w:hAnsi="Cambria Math"/>
          <w:b w:val="1"/>
        </w:rPr>
        <w:t xml:space="preserve">Шаг </w:t>
      </w:r>
      <w:r>
        <w:rPr>
          <w:rFonts w:ascii="Cambria Math" w:hAnsi="Cambria Math"/>
          <w:b w:val="1"/>
        </w:rPr>
        <w:t>B</w:t>
      </w:r>
      <w:r>
        <w:rPr>
          <w:rFonts w:ascii="Cambria Math" w:hAnsi="Cambria Math"/>
        </w:rPr>
        <w:t>. умножаем на -i</w:t>
      </w:r>
    </w:p>
    <w:p w14:paraId="40000000">
      <w:pPr>
        <w:rPr>
          <w:rFonts w:ascii="Cambria Math" w:hAnsi="Cambria Math"/>
          <w:i w:val="1"/>
        </w:rPr>
      </w:pPr>
    </w:p>
    <w:p w14:paraId="41000000">
      <w:pPr>
        <w:rPr>
          <w:rFonts w:ascii="Cambria Math" w:hAnsi="Cambria Math"/>
        </w:rPr>
      </w:pPr>
      <w:r>
        <w:drawing>
          <wp:inline>
            <wp:extent cx="1000265" cy="28579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1000265" cy="2857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00000">
      <w:pPr>
        <w:rPr>
          <w:rFonts w:ascii="Cambria Math" w:hAnsi="Cambria Math"/>
        </w:rPr>
      </w:pPr>
      <w:r>
        <w:rPr>
          <w:rFonts w:ascii="Cambria Math" w:hAnsi="Cambria Math"/>
        </w:rPr>
        <w:t>Преобразуем в верхнюю полуплоскость поворотомна 90 градусов</w:t>
      </w:r>
    </w:p>
    <w:p w14:paraId="43000000">
      <w:pPr>
        <w:rPr>
          <w:rFonts w:ascii="Cambria Math" w:hAnsi="Cambria Math"/>
        </w:rPr>
      </w:pPr>
      <w:r>
        <w:rPr>
          <w:rFonts w:ascii="Cambria Math" w:hAnsi="Cambria Math"/>
          <w:b w:val="1"/>
        </w:rPr>
        <w:t xml:space="preserve">Шаг </w:t>
      </w:r>
      <w:r>
        <w:rPr>
          <w:rFonts w:ascii="Cambria Math" w:hAnsi="Cambria Math"/>
          <w:b w:val="1"/>
        </w:rPr>
        <w:t>C</w:t>
      </w:r>
      <w:r>
        <w:rPr>
          <w:rFonts w:ascii="Cambria Math" w:hAnsi="Cambria Math"/>
        </w:rPr>
        <w:t>. arccosh</w:t>
      </w:r>
    </w:p>
    <w:p w14:paraId="44000000">
      <w:pPr>
        <w:rPr>
          <w:rFonts w:ascii="Cambria Math" w:hAnsi="Cambria Math"/>
        </w:rPr>
      </w:pPr>
      <w:r>
        <w:rPr>
          <w:rFonts w:ascii="Cambria Math" w:hAnsi="Cambria Math"/>
        </w:rPr>
        <w:t>преобразуем в полуполосу Re z &gt; 0, 0&lt;Im z&lt;pi</w:t>
      </w:r>
    </w:p>
    <w:p w14:paraId="45000000">
      <w:pPr>
        <w:rPr>
          <w:rFonts w:ascii="Cambria Math" w:hAnsi="Cambria Math"/>
        </w:rPr>
      </w:pPr>
      <w:r>
        <w:drawing>
          <wp:inline>
            <wp:extent cx="1286055" cy="400106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1286055" cy="4001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00000">
      <w:pPr>
        <w:rPr>
          <w:rFonts w:ascii="Cambria Math" w:hAnsi="Cambria Math"/>
        </w:rPr>
      </w:pPr>
      <w:r>
        <w:rPr>
          <w:rFonts w:ascii="Cambria Math" w:hAnsi="Cambria Math"/>
          <w:b w:val="1"/>
        </w:rPr>
        <w:t xml:space="preserve">Шаг </w:t>
      </w:r>
      <w:r>
        <w:rPr>
          <w:rFonts w:ascii="Cambria Math" w:hAnsi="Cambria Math"/>
        </w:rPr>
        <w:t xml:space="preserve">D </w:t>
      </w:r>
    </w:p>
    <w:p w14:paraId="47000000">
      <w:pPr>
        <w:rPr>
          <w:rFonts w:ascii="Cambria Math" w:hAnsi="Cambria Math"/>
        </w:rPr>
      </w:pPr>
      <w:r>
        <w:drawing>
          <wp:inline>
            <wp:extent cx="1112520" cy="41148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11125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000000">
      <w:pPr>
        <w:rPr>
          <w:rFonts w:ascii="Cambria Math" w:hAnsi="Cambria Math"/>
        </w:rPr>
      </w:pPr>
      <w:r>
        <w:rPr>
          <w:rFonts w:ascii="Cambria Math" w:hAnsi="Cambria Math"/>
        </w:rPr>
        <w:t>Преобразуем в вертикальную полосу 0 &lt; Re z &lt; 1</w:t>
      </w:r>
    </w:p>
    <w:p w14:paraId="49000000">
      <w:pPr>
        <w:rPr>
          <w:rFonts w:ascii="Cambria Math" w:hAnsi="Cambria Math"/>
        </w:rPr>
      </w:pPr>
      <w:r>
        <w:rPr>
          <w:rFonts w:ascii="Cambria Math" w:hAnsi="Cambria Math"/>
          <w:b w:val="1"/>
        </w:rPr>
        <w:t xml:space="preserve">Шаг </w:t>
      </w:r>
      <w:r>
        <w:rPr>
          <w:rFonts w:ascii="Cambria Math" w:hAnsi="Cambria Math"/>
        </w:rPr>
        <w:t>E</w:t>
      </w:r>
    </w:p>
    <w:p w14:paraId="4A000000">
      <w:pPr>
        <w:rPr>
          <w:rFonts w:ascii="Cambria Math" w:hAnsi="Cambria Math"/>
        </w:rPr>
      </w:pPr>
      <w:r>
        <w:rPr>
          <w:rFonts w:ascii="Cambria Math" w:hAnsi="Cambria Math"/>
        </w:rPr>
        <w:t>Преобразуем в итоговое множество</w:t>
      </w:r>
    </w:p>
    <w:p w14:paraId="4B000000">
      <w:pPr>
        <w:rPr>
          <w:rFonts w:ascii="Cambria Math" w:hAnsi="Cambria Math"/>
        </w:rPr>
      </w:pPr>
      <w:r>
        <w:drawing>
          <wp:inline>
            <wp:extent cx="1257300" cy="31242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1257300" cy="3124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00000">
      <w:pPr>
        <w:rPr>
          <w:rFonts w:ascii="Cambria Math" w:hAnsi="Cambria Math"/>
        </w:rPr>
      </w:pPr>
    </w:p>
    <w:p w14:paraId="4D000000">
      <w:pPr>
        <w:rPr>
          <w:rFonts w:ascii="Cambria Math" w:hAnsi="Cambria Math"/>
          <w:i w:val="1"/>
        </w:rPr>
      </w:pPr>
      <w:r>
        <w:rPr>
          <w:rFonts w:ascii="Cambria Math" w:hAnsi="Cambria Math"/>
          <w:i w:val="1"/>
        </w:rPr>
        <w:t>Итоговое отображение:</w:t>
      </w:r>
    </w:p>
    <w:p w14:paraId="4E000000">
      <w:pPr>
        <w:rPr>
          <w:rFonts w:ascii="Cambria Math" w:hAnsi="Cambria Math"/>
          <w:i w:val="1"/>
        </w:rPr>
      </w:pPr>
      <w:r>
        <w:drawing>
          <wp:inline>
            <wp:extent cx="4410693" cy="400106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4410693" cy="4001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000000">
      <w:pPr>
        <w:rPr>
          <w:rFonts w:ascii="Cambria Math" w:hAnsi="Cambria Math"/>
          <w:i w:val="1"/>
        </w:rPr>
      </w:pPr>
    </w:p>
    <w:p w14:paraId="50000000">
      <w:pPr>
        <w:rPr>
          <w:rFonts w:ascii="Cambria Math" w:hAnsi="Cambria Math"/>
          <w:b w:val="1"/>
        </w:rPr>
      </w:pPr>
      <w:r>
        <w:rPr>
          <w:rFonts w:ascii="Cambria Math" w:hAnsi="Cambria Math"/>
          <w:b w:val="1"/>
        </w:rPr>
        <w:t>Задание 3:</w:t>
      </w:r>
      <w:r>
        <w:t xml:space="preserve"> </w:t>
      </w:r>
      <w:r>
        <w:rPr>
          <w:rFonts w:ascii="Cambria Math" w:hAnsi="Cambria Math"/>
          <w:b w:val="1"/>
        </w:rPr>
        <w:t xml:space="preserve">Обратное отображение </w:t>
      </w:r>
      <w:r>
        <w:rPr>
          <w:rFonts w:ascii="Cambria Math" w:hAnsi="Cambria Math"/>
          <w:b w:val="1"/>
        </w:rPr>
        <w:t>D</w:t>
      </w:r>
      <w:r>
        <w:rPr>
          <w:rFonts w:ascii="Cambria Math" w:hAnsi="Cambria Math"/>
          <w:b w:val="1"/>
        </w:rPr>
        <w:t>2→</w:t>
      </w:r>
      <w:r>
        <w:rPr>
          <w:rFonts w:ascii="Cambria Math" w:hAnsi="Cambria Math"/>
          <w:b w:val="1"/>
        </w:rPr>
        <w:t>D</w:t>
      </w:r>
      <w:r>
        <w:rPr>
          <w:rFonts w:ascii="Cambria Math" w:hAnsi="Cambria Math"/>
          <w:b w:val="1"/>
        </w:rPr>
        <w:t>1</w:t>
      </w:r>
      <w:r>
        <w:rPr>
          <w:rFonts w:ascii="Cambria Math" w:hAnsi="Cambria Math"/>
          <w:b w:val="1"/>
        </w:rPr>
        <w:br/>
      </w:r>
    </w:p>
    <w:p w14:paraId="51000000">
      <w:pPr>
        <w:ind/>
        <w:jc w:val="center"/>
        <w:rPr>
          <w:rFonts w:ascii="Cambria Math" w:hAnsi="Cambria Math"/>
          <w:b w:val="1"/>
          <w:i w:val="1"/>
        </w:rPr>
      </w:pPr>
      <w:r>
        <w:drawing>
          <wp:inline>
            <wp:extent cx="3515217" cy="838317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3515217" cy="8383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000000">
      <w:pPr>
        <w:ind/>
        <w:jc w:val="center"/>
        <w:rPr>
          <w:rFonts w:ascii="Cambria Math" w:hAnsi="Cambria Math"/>
        </w:rPr>
      </w:pPr>
      <w:r>
        <w:drawing>
          <wp:inline>
            <wp:extent cx="4620272" cy="819264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4620272" cy="8192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000000">
      <w:pPr>
        <w:ind/>
        <w:jc w:val="center"/>
        <w:rPr>
          <w:rFonts w:ascii="Cambria Math" w:hAnsi="Cambria Math"/>
        </w:rPr>
      </w:pPr>
      <w:r>
        <w:drawing>
          <wp:inline>
            <wp:extent cx="3639059" cy="714475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3639059" cy="714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000000">
      <w:pPr>
        <w:ind/>
        <w:jc w:val="center"/>
        <w:rPr>
          <w:rFonts w:ascii="Cambria Math" w:hAnsi="Cambria Math"/>
        </w:rPr>
      </w:pPr>
      <w:r>
        <w:drawing>
          <wp:inline>
            <wp:extent cx="5943600" cy="703603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5943600" cy="7036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000000">
      <w:pPr>
        <w:ind/>
        <w:jc w:val="center"/>
        <w:rPr>
          <w:rFonts w:ascii="Cambria Math" w:hAnsi="Cambria Math"/>
        </w:rPr>
      </w:pPr>
      <w:r>
        <w:drawing>
          <wp:inline>
            <wp:extent cx="3210374" cy="75258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3210374" cy="752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000000">
      <w:pPr>
        <w:ind/>
        <w:jc w:val="center"/>
        <w:rPr>
          <w:rFonts w:ascii="Cambria Math" w:hAnsi="Cambria Math"/>
        </w:rPr>
      </w:pPr>
      <w:r>
        <w:drawing>
          <wp:inline>
            <wp:extent cx="2591163" cy="666843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2591163" cy="6668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00000">
      <w:pPr>
        <w:ind/>
        <w:jc w:val="center"/>
        <w:rPr>
          <w:rFonts w:ascii="Cambria Math" w:hAnsi="Cambria Math"/>
        </w:rPr>
      </w:pPr>
      <w:r>
        <w:drawing>
          <wp:inline>
            <wp:extent cx="2076740" cy="809738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2076740" cy="8097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000000">
      <w:pPr>
        <w:ind/>
        <w:jc w:val="center"/>
        <w:rPr>
          <w:rFonts w:ascii="Cambria Math" w:hAnsi="Cambria Math"/>
        </w:rPr>
      </w:pPr>
      <w:r>
        <w:rPr>
          <w:rFonts w:ascii="Cambria Math" w:hAnsi="Cambria Math"/>
        </w:rPr>
        <w:t>Итоговое обратное отображение:</w:t>
      </w:r>
    </w:p>
    <w:p w14:paraId="59000000">
      <w:pPr>
        <w:ind/>
        <w:jc w:val="center"/>
        <w:rPr>
          <w:rFonts w:ascii="Cambria Math" w:hAnsi="Cambria Math"/>
        </w:rPr>
      </w:pPr>
      <w:r>
        <w:drawing>
          <wp:inline>
            <wp:extent cx="2715005" cy="895475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2715005" cy="8954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 Math" w:hAnsi="Cambria Math"/>
        </w:rPr>
        <w:br w:type="page"/>
      </w:r>
    </w:p>
    <w:p w14:paraId="5A000000">
      <w:pPr>
        <w:ind/>
        <w:jc w:val="center"/>
        <w:rPr>
          <w:rFonts w:ascii="Cambria Math" w:hAnsi="Cambria Math"/>
        </w:rPr>
      </w:pPr>
    </w:p>
    <w:p w14:paraId="5B000000">
      <w:pPr>
        <w:rPr>
          <w:rFonts w:ascii="Cambria Math" w:hAnsi="Cambria Math"/>
        </w:rPr>
      </w:pPr>
    </w:p>
    <w:p w14:paraId="5C000000">
      <w:pPr>
        <w:pStyle w:val="Style_2"/>
      </w:pPr>
      <w:r>
        <w:t xml:space="preserve">Программа на языке </w:t>
      </w:r>
      <w:r>
        <w:t>Python</w:t>
      </w:r>
    </w:p>
    <w:tbl>
      <w:tblPr>
        <w:tblStyle w:val="Style_3"/>
        <w:tblLayout w:type="fixed"/>
      </w:tblPr>
      <w:tblGrid>
        <w:gridCol w:w="9350"/>
      </w:tblGrid>
      <w:tr>
        <w:tc>
          <w:tcPr>
            <w:tcW w:type="dxa" w:w="9350"/>
          </w:tcPr>
          <w:p w14:paraId="5D000000">
            <w:pPr>
              <w:spacing w:after="120" w:before="120"/>
              <w:ind w:firstLine="0" w:left="120" w:right="120"/>
              <w:rPr>
                <w:rFonts w:ascii="JetBrains Mono" w:hAnsi="JetBrains Mono"/>
                <w:color w:val="CF8E6D"/>
                <w:shd w:fill="1E1F22" w:val="clear"/>
              </w:rPr>
            </w:pP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import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math</w:t>
            </w:r>
            <w:r>
              <w:br/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import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numpy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as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np</w:t>
            </w:r>
            <w:r>
              <w:br/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import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matplotlib.pyplot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as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Общие параметры ---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x = np.linspace(-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600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pi = np.pi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Параметры точек (Исходные точки z) ---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Используем только исходные x_arr, y_arr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x_arr = []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y_arr = []</w:t>
            </w:r>
            <w:r>
              <w:br/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for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yy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in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range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for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xx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in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range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(-yy+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, yy-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x_arr.append(xx/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y_arr.append(yy/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#x_arr = [-2.0, -1.5, -1.0, -0.5, 0.0, 0.5, 1.0, 1.5, 2.0, -0.2, 0.2, 0.0, 0.0]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#y_arr = [3.2, 2.4, 2.2, 1.6, 1.3, 1.6, 2.2, 2.6, 3.3, 2.8, 2.9, 4.8, 0.3]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color_states = [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"red"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"green"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"blue"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"cyan"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"magenta"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"yellow"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,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       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"black"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"red"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"#FAAC07"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"#AD9CF1"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"#3A8C97"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"#4A7AAA"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"#6C1C99"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plt.figure(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figsize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18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18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plt.suptitle(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'7 Областей D1–D7 с нанесением исходных точек z'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fontsize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y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0.98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plt.plot(x,  x,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'y = x'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'blue'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plt.plot(x, -x,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'y = -x'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'orange'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plt.fill_between(x, np.abs(x),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'skyblue'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alpha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0.25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'y &gt; |x|'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"Шаг 0: z ∈ D1,  D1: y &gt; |x|"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--- 2. D2: Левая полуплоскость Re(z) &lt; 0 ---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plt.axvspan(-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'lightcoral'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alpha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'D2: Re(z) &lt; 0'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plt.plot([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], [-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],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'orange'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"D2: Левая полуплоскость"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plt.ylim(-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--- 1. D1: Верхняя полуплоскость Im(z) &gt; 0 ---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plt.fill_between(x,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'skyblue'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alpha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'D1: Im(z) &gt; 0'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plt.plot(x, np.zeros_like(x),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'blue'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"D1: Верхняя полуплоскость"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plt.ylim(-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) 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Устанавливаем лимит Y</w:t>
            </w:r>
            <w:r>
              <w:br/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--- 3. D3: Горизонтальная полоса 0 &lt; Im(z) &lt; π ---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'''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plt.subplot(4, 2, 4)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plt.fill_between(x, 0, pi, color='lightgreen', alpha=0.3, label=f'D3: 0 &lt; Im(z) &lt; {pi:.2f}')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plt.plot(x, np.zeros_like(x), color='blue', linewidth=2)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plt.plot(x, np.full_like(x, pi), color='darkgreen', linewidth=2)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plt.title(f"D3: Горизонтальная полоса 0 &lt; Im(z) &lt; π")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plt.ylim(-1, 4)</w:t>
            </w:r>
            <w:r>
              <w:br/>
            </w:r>
            <w:r>
              <w:rPr>
                <w:rFonts w:ascii="JetBrains Mono" w:hAnsi="JetBrains Mono"/>
                <w:color w:val="6AAB73"/>
                <w:shd w:fill="1E1F22" w:val="clear"/>
              </w:rPr>
              <w:t>'''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--- 4. D4: Полуполоса 0 &lt; Im(z) &lt; π, Re(z) &gt; 0 ---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x_positive = np.linspace(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100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plt.fill_between(x_positive,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pi,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'gold'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alpha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'D4: Полуполоса'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plt.plot([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], 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],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'blue'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plt.plot([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], [pi, pi],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'darkgreen'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plt.plot([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], 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pi],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'red'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f"D4: Полуполоса (0 &lt; Im &lt; π, Re &gt; 0)"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plt.ylim(-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--- 5. D5: Вертикальная полоса 0 &lt; Re(z) &lt; 1 ---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plt.axvspan(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'mediumpurple'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alpha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'D5: 0 &lt; Re(z) &lt; 1'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plt.plot([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], [-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],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'orange'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plt.plot([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], [-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],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'darkviolet'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"D5: Вертикальная полоса 0 &lt; Re(z) &lt; 1"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plt.ylim(-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--- 6. D6: Re(z)&gt;0, Im(z)&gt;0, |z-1|&gt;1 ---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xq = np.linspace(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300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plt.fill_between(xq,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'skyblue'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alpha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0.25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'Re&gt;0, Im&gt;0'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theta = np.linspace(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math.pi,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600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c2x =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 xml:space="preserve">1.0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+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 xml:space="preserve">1.0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* np.cos(theta)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c2y =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 xml:space="preserve">0.0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+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 xml:space="preserve">1.0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* np.sin(theta)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plt.plot(c2x, c2y,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'black'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label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'|z-1|=1'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plt.fill(np.r_[c2x, c2x[::-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]], np.r_[c2y, np.zeros_like(c2y)],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'white'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zorder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plt.title(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"D6: Re&gt;0, Im&gt;0, |z-1|&gt;1"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plt.ylim(-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Нанесение точек на все 6 графиков ---</w:t>
            </w:r>
            <w:r>
              <w:br/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for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i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in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range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len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(x_arr)):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x1, y1 = x_arr[i], y_arr[i]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col = color_states[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col = color_states[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z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z1 =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complex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(x1, y1)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z2 = z1 **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 xml:space="preserve">2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левая полуплоскость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z3 =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complex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, 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) * z2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верхняя полуплоскость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#z4 = np.log(z3)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z4 = np.arccosh(z3)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полуполоса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z5 = (z4 + np.pi /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complex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)) / (np.pi /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complex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))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вертикальная полоса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#z5 = np.exp(z4)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#z6 = -(1 + (np.cos(-z5 * np.pi))**0.5) #итог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z6 =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complex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/z5).real, -(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/z5).imag)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zi = [z1, z2, z3, z4, z5, z6]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z = x1 + i*y1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for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k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in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range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len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(zi)):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, k+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Наносим точку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plt.plot(zi[k].real, zi[k].imag,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=col,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marker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'o'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markersize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zorder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Аннотация (добавляем только на первый график для ясности)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   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if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k ==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    plt.annotate(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 xml:space="preserve">'p'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+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str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(i +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),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xy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=(x1, y1),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                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xytext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=(x1 +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0.05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y1 +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),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fontsize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8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'black'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zorder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6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--- Общие настройки для всех подграфиков ---</w:t>
            </w:r>
            <w:r>
              <w:br/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for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i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in </w:t>
            </w:r>
            <w:r>
              <w:rPr>
                <w:rFonts w:ascii="JetBrains Mono" w:hAnsi="JetBrains Mono"/>
                <w:color w:val="8888C6"/>
                <w:shd w:fill="1E1F22" w:val="clear"/>
              </w:rPr>
              <w:t>range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7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plt.subplot(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4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2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, i)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plt.axhline(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'black'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zorder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plt.axvline(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'black'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zorder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7A7E85"/>
                <w:shd w:fill="1E1F22" w:val="clear"/>
              </w:rPr>
              <w:t># Для всех графиков используем одинаковые X лимиты, для D1-D2-D5-D6 одинаковые Y лимиты</w:t>
            </w:r>
            <w:r>
              <w:br/>
            </w:r>
            <w:r>
              <w:rPr>
                <w:rFonts w:ascii="JetBrains Mono" w:hAnsi="JetBrains Mono"/>
                <w:color w:val="7A7E85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plt.xlim(-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plt.xlabel(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'Re'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plt.ylabel(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'Im'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plt.axis(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'equal'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plt.legend(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loc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'upper right'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plt.grid(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color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'gray'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linestyle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':'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linewidth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</w:t>
            </w:r>
            <w:r>
              <w:rPr>
                <w:rFonts w:ascii="JetBrains Mono" w:hAnsi="JetBrains Mono"/>
                <w:color w:val="CF8E6D"/>
                <w:shd w:fill="1E1F22" w:val="clear"/>
              </w:rPr>
              <w:t xml:space="preserve">if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i !=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5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: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        plt.gca().set_aspect(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'equal'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adjustable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</w:t>
            </w:r>
            <w:r>
              <w:rPr>
                <w:rFonts w:ascii="JetBrains Mono" w:hAnsi="JetBrains Mono"/>
                <w:color w:val="6AAB73"/>
                <w:shd w:fill="1E1F22" w:val="clear"/>
              </w:rPr>
              <w:t>'box'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plt.tight_layout(</w:t>
            </w:r>
            <w:r>
              <w:rPr>
                <w:rFonts w:ascii="JetBrains Mono" w:hAnsi="JetBrains Mono"/>
                <w:color w:val="AA4926"/>
                <w:shd w:fill="1E1F22" w:val="clear"/>
              </w:rPr>
              <w:t>rect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=[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0.03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1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 xml:space="preserve">, </w:t>
            </w:r>
            <w:r>
              <w:rPr>
                <w:rFonts w:ascii="JetBrains Mono" w:hAnsi="JetBrains Mono"/>
                <w:color w:val="2AACB8"/>
                <w:shd w:fill="1E1F22" w:val="clear"/>
              </w:rPr>
              <w:t>0.97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])</w:t>
            </w:r>
            <w:r>
              <w:br/>
            </w:r>
            <w:r>
              <w:rPr>
                <w:rFonts w:ascii="JetBrains Mono" w:hAnsi="JetBrains Mono"/>
                <w:color w:val="BCBEC4"/>
                <w:shd w:fill="1E1F22" w:val="clear"/>
              </w:rPr>
              <w:t>plt.show()</w:t>
            </w:r>
          </w:p>
        </w:tc>
      </w:tr>
    </w:tbl>
    <w:p w14:paraId="5E000000"/>
    <w:p w14:paraId="5F000000">
      <w:r>
        <w:drawing>
          <wp:inline>
            <wp:extent cx="7437120" cy="391668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7437120" cy="391668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60000000">
      <w:pPr>
        <w:pStyle w:val="Style_4"/>
      </w:pPr>
      <w:r>
        <w:t>Вывод</w:t>
      </w:r>
    </w:p>
    <w:p w14:paraId="61000000">
      <w:r>
        <w:t xml:space="preserve">В ходе выполнения лабораторной работы я изучил построение конформных отображений и их построение при помощи языка программирования </w:t>
      </w:r>
      <w:r>
        <w:t>Python</w:t>
      </w:r>
      <w:r>
        <w:t>.</w:t>
      </w:r>
    </w:p>
    <w:p w14:paraId="62000000"/>
    <w:sectPr>
      <w:footerReference r:id="rId1" w:type="default"/>
      <w:pgSz w:h="15840" w:orient="portrait" w:w="12240"/>
      <w:pgMar w:bottom="1440" w:footer="720" w:gutter="0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center"/>
    </w:pPr>
  </w:p>
  <w:p w14:paraId="02000000">
    <w:pPr>
      <w:pStyle w:val="Style_1"/>
    </w:pPr>
  </w:p>
</w:ft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16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List Paragraph"/>
    <w:basedOn w:val="Style_5"/>
    <w:link w:val="Style_6_ch"/>
    <w:pPr>
      <w:ind w:firstLine="0" w:left="720"/>
      <w:contextualSpacing w:val="1"/>
    </w:pPr>
  </w:style>
  <w:style w:styleId="Style_6_ch" w:type="character">
    <w:name w:val="List Paragraph"/>
    <w:basedOn w:val="Style_5_ch"/>
    <w:link w:val="Style_6"/>
  </w:style>
  <w:style w:styleId="Style_7" w:type="paragraph">
    <w:name w:val="toc 2"/>
    <w:next w:val="Style_5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5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heading 7"/>
    <w:basedOn w:val="Style_5"/>
    <w:next w:val="Style_5"/>
    <w:link w:val="Style_9_ch"/>
    <w:uiPriority w:val="9"/>
    <w:qFormat/>
    <w:pPr>
      <w:keepNext w:val="1"/>
      <w:keepLines w:val="1"/>
      <w:spacing w:after="0" w:before="40"/>
      <w:ind/>
      <w:outlineLvl w:val="6"/>
    </w:pPr>
    <w:rPr>
      <w:color w:themeColor="text1" w:themeTint="A6" w:val="595959"/>
    </w:rPr>
  </w:style>
  <w:style w:styleId="Style_9_ch" w:type="character">
    <w:name w:val="heading 7"/>
    <w:basedOn w:val="Style_5_ch"/>
    <w:link w:val="Style_9"/>
    <w:rPr>
      <w:color w:themeColor="text1" w:themeTint="A6" w:val="595959"/>
    </w:rPr>
  </w:style>
  <w:style w:styleId="Style_10" w:type="paragraph">
    <w:name w:val="toc 6"/>
    <w:next w:val="Style_5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5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Intense Quote"/>
    <w:basedOn w:val="Style_5"/>
    <w:next w:val="Style_5"/>
    <w:link w:val="Style_12_ch"/>
    <w:pPr>
      <w:spacing w:after="360" w:before="360"/>
      <w:ind w:firstLine="0" w:left="864" w:right="864"/>
      <w:jc w:val="center"/>
    </w:pPr>
    <w:rPr>
      <w:i w:val="1"/>
      <w:color w:themeColor="accent1" w:themeShade="BF" w:val="104861"/>
    </w:rPr>
  </w:style>
  <w:style w:styleId="Style_12_ch" w:type="character">
    <w:name w:val="Intense Quote"/>
    <w:basedOn w:val="Style_5_ch"/>
    <w:link w:val="Style_12"/>
    <w:rPr>
      <w:i w:val="1"/>
      <w:color w:themeColor="accent1" w:themeShade="BF" w:val="104861"/>
    </w:rPr>
  </w:style>
  <w:style w:styleId="Style_13" w:type="paragraph">
    <w:name w:val="heading 3"/>
    <w:basedOn w:val="Style_5"/>
    <w:next w:val="Style_5"/>
    <w:link w:val="Style_13_ch"/>
    <w:uiPriority w:val="9"/>
    <w:qFormat/>
    <w:pPr>
      <w:keepNext w:val="1"/>
      <w:keepLines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13_ch" w:type="character">
    <w:name w:val="heading 3"/>
    <w:basedOn w:val="Style_5_ch"/>
    <w:link w:val="Style_13"/>
    <w:rPr>
      <w:color w:themeColor="accent1" w:themeShade="BF" w:val="104861"/>
      <w:sz w:val="28"/>
    </w:rPr>
  </w:style>
  <w:style w:styleId="Style_14" w:type="paragraph">
    <w:name w:val="heading 9"/>
    <w:basedOn w:val="Style_5"/>
    <w:next w:val="Style_5"/>
    <w:link w:val="Style_14_ch"/>
    <w:uiPriority w:val="9"/>
    <w:qFormat/>
    <w:pPr>
      <w:keepNext w:val="1"/>
      <w:keepLines w:val="1"/>
      <w:spacing w:after="0"/>
      <w:ind/>
      <w:outlineLvl w:val="8"/>
    </w:pPr>
    <w:rPr>
      <w:color w:themeColor="text1" w:themeTint="D8" w:val="272727"/>
    </w:rPr>
  </w:style>
  <w:style w:styleId="Style_14_ch" w:type="character">
    <w:name w:val="heading 9"/>
    <w:basedOn w:val="Style_5_ch"/>
    <w:link w:val="Style_14"/>
    <w:rPr>
      <w:color w:themeColor="text1" w:themeTint="D8" w:val="272727"/>
    </w:rPr>
  </w:style>
  <w:style w:styleId="Style_1" w:type="paragraph">
    <w:name w:val="footer"/>
    <w:basedOn w:val="Style_5"/>
    <w:link w:val="Style_1_ch"/>
    <w:pPr>
      <w:tabs>
        <w:tab w:leader="none" w:pos="4513" w:val="center"/>
        <w:tab w:leader="none" w:pos="9026" w:val="right"/>
      </w:tabs>
      <w:spacing w:after="0" w:line="240" w:lineRule="auto"/>
      <w:ind/>
    </w:pPr>
  </w:style>
  <w:style w:styleId="Style_1_ch" w:type="character">
    <w:name w:val="footer"/>
    <w:basedOn w:val="Style_5_ch"/>
    <w:link w:val="Style_1"/>
  </w:style>
  <w:style w:styleId="Style_15" w:type="paragraph">
    <w:name w:val="toc 3"/>
    <w:next w:val="Style_5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Quote"/>
    <w:basedOn w:val="Style_5"/>
    <w:next w:val="Style_5"/>
    <w:link w:val="Style_16_ch"/>
    <w:pPr>
      <w:spacing w:before="160"/>
      <w:ind/>
      <w:jc w:val="center"/>
    </w:pPr>
    <w:rPr>
      <w:i w:val="1"/>
      <w:color w:themeColor="text1" w:themeTint="BF" w:val="404040"/>
    </w:rPr>
  </w:style>
  <w:style w:styleId="Style_16_ch" w:type="character">
    <w:name w:val="Quote"/>
    <w:basedOn w:val="Style_5_ch"/>
    <w:link w:val="Style_16"/>
    <w:rPr>
      <w:i w:val="1"/>
      <w:color w:themeColor="text1" w:themeTint="BF" w:val="404040"/>
    </w:rPr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18" w:type="paragraph">
    <w:name w:val="heading 5"/>
    <w:basedOn w:val="Style_5"/>
    <w:next w:val="Style_5"/>
    <w:link w:val="Style_18_ch"/>
    <w:uiPriority w:val="9"/>
    <w:qFormat/>
    <w:pPr>
      <w:keepNext w:val="1"/>
      <w:keepLines w:val="1"/>
      <w:spacing w:after="40" w:before="80"/>
      <w:ind/>
      <w:outlineLvl w:val="4"/>
    </w:pPr>
    <w:rPr>
      <w:color w:themeColor="accent1" w:themeShade="BF" w:val="104861"/>
    </w:rPr>
  </w:style>
  <w:style w:styleId="Style_18_ch" w:type="character">
    <w:name w:val="heading 5"/>
    <w:basedOn w:val="Style_5_ch"/>
    <w:link w:val="Style_18"/>
    <w:rPr>
      <w:color w:themeColor="accent1" w:themeShade="BF" w:val="104861"/>
    </w:rPr>
  </w:style>
  <w:style w:styleId="Style_4" w:type="paragraph">
    <w:name w:val="heading 1"/>
    <w:basedOn w:val="Style_5"/>
    <w:next w:val="Style_5"/>
    <w:link w:val="Style_4_ch"/>
    <w:uiPriority w:val="9"/>
    <w:qFormat/>
    <w:pPr>
      <w:keepNext w:val="1"/>
      <w:keepLines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4_ch" w:type="character">
    <w:name w:val="heading 1"/>
    <w:basedOn w:val="Style_5_ch"/>
    <w:link w:val="Style_4"/>
    <w:rPr>
      <w:rFonts w:asciiTheme="majorAscii" w:hAnsiTheme="majorHAnsi"/>
      <w:color w:themeColor="accent1" w:themeShade="BF" w:val="104861"/>
      <w:sz w:val="40"/>
    </w:rPr>
  </w:style>
  <w:style w:styleId="Style_19" w:type="paragraph">
    <w:name w:val="Intense Emphasis"/>
    <w:basedOn w:val="Style_17"/>
    <w:link w:val="Style_19_ch"/>
    <w:rPr>
      <w:i w:val="1"/>
      <w:color w:themeColor="accent1" w:themeShade="BF" w:val="104861"/>
    </w:rPr>
  </w:style>
  <w:style w:styleId="Style_19_ch" w:type="character">
    <w:name w:val="Intense Emphasis"/>
    <w:basedOn w:val="Style_17_ch"/>
    <w:link w:val="Style_19"/>
    <w:rPr>
      <w:i w:val="1"/>
      <w:color w:themeColor="accent1" w:themeShade="BF" w:val="104861"/>
    </w:rPr>
  </w:style>
  <w:style w:styleId="Style_20" w:type="paragraph">
    <w:name w:val="Hyperlink"/>
    <w:link w:val="Style_20_ch"/>
    <w:rPr>
      <w:color w:val="0000FF"/>
      <w:u w:val="single"/>
    </w:rPr>
  </w:style>
  <w:style w:styleId="Style_20_ch" w:type="character">
    <w:name w:val="Hyperlink"/>
    <w:link w:val="Style_20"/>
    <w:rPr>
      <w:color w:val="0000FF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Footnote"/>
    <w:link w:val="Style_21"/>
    <w:rPr>
      <w:rFonts w:ascii="XO Thames" w:hAnsi="XO Thames"/>
      <w:sz w:val="22"/>
    </w:rPr>
  </w:style>
  <w:style w:styleId="Style_22" w:type="paragraph">
    <w:name w:val="heading 8"/>
    <w:basedOn w:val="Style_5"/>
    <w:next w:val="Style_5"/>
    <w:link w:val="Style_22_ch"/>
    <w:uiPriority w:val="9"/>
    <w:qFormat/>
    <w:pPr>
      <w:keepNext w:val="1"/>
      <w:keepLines w:val="1"/>
      <w:spacing w:after="0"/>
      <w:ind/>
      <w:outlineLvl w:val="7"/>
    </w:pPr>
    <w:rPr>
      <w:i w:val="1"/>
      <w:color w:themeColor="text1" w:themeTint="D8" w:val="272727"/>
    </w:rPr>
  </w:style>
  <w:style w:styleId="Style_22_ch" w:type="character">
    <w:name w:val="heading 8"/>
    <w:basedOn w:val="Style_5_ch"/>
    <w:link w:val="Style_22"/>
    <w:rPr>
      <w:i w:val="1"/>
      <w:color w:themeColor="text1" w:themeTint="D8" w:val="272727"/>
    </w:rPr>
  </w:style>
  <w:style w:styleId="Style_23" w:type="paragraph">
    <w:name w:val="toc 1"/>
    <w:next w:val="Style_5"/>
    <w:link w:val="Style_2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24" w:type="paragraph">
    <w:name w:val="Header and Footer"/>
    <w:link w:val="Style_24_ch"/>
    <w:pPr>
      <w:spacing w:line="240" w:lineRule="auto"/>
      <w:ind/>
      <w:jc w:val="both"/>
    </w:pPr>
    <w:rPr>
      <w:rFonts w:ascii="XO Thames" w:hAnsi="XO Thames"/>
      <w:sz w:val="20"/>
    </w:rPr>
  </w:style>
  <w:style w:styleId="Style_24_ch" w:type="character">
    <w:name w:val="Header and Footer"/>
    <w:link w:val="Style_24"/>
    <w:rPr>
      <w:rFonts w:ascii="XO Thames" w:hAnsi="XO Thames"/>
      <w:sz w:val="20"/>
    </w:rPr>
  </w:style>
  <w:style w:styleId="Style_25" w:type="paragraph">
    <w:name w:val="toc 9"/>
    <w:next w:val="Style_5"/>
    <w:link w:val="Style_2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5_ch" w:type="character">
    <w:name w:val="toc 9"/>
    <w:link w:val="Style_25"/>
    <w:rPr>
      <w:rFonts w:ascii="XO Thames" w:hAnsi="XO Thames"/>
      <w:sz w:val="28"/>
    </w:rPr>
  </w:style>
  <w:style w:styleId="Style_26" w:type="paragraph">
    <w:name w:val="toc 8"/>
    <w:next w:val="Style_5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toc 5"/>
    <w:next w:val="Style_5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Intense Reference"/>
    <w:basedOn w:val="Style_17"/>
    <w:link w:val="Style_28_ch"/>
    <w:rPr>
      <w:b w:val="1"/>
      <w:smallCaps w:val="1"/>
      <w:color w:themeColor="accent1" w:themeShade="BF" w:val="104861"/>
      <w:spacing w:val="5"/>
    </w:rPr>
  </w:style>
  <w:style w:styleId="Style_28_ch" w:type="character">
    <w:name w:val="Intense Reference"/>
    <w:basedOn w:val="Style_17_ch"/>
    <w:link w:val="Style_28"/>
    <w:rPr>
      <w:b w:val="1"/>
      <w:smallCaps w:val="1"/>
      <w:color w:themeColor="accent1" w:themeShade="BF" w:val="104861"/>
      <w:spacing w:val="5"/>
    </w:rPr>
  </w:style>
  <w:style w:styleId="Style_29" w:type="paragraph">
    <w:name w:val="Subtitle"/>
    <w:basedOn w:val="Style_5"/>
    <w:next w:val="Style_5"/>
    <w:link w:val="Style_29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29_ch" w:type="character">
    <w:name w:val="Subtitle"/>
    <w:basedOn w:val="Style_5_ch"/>
    <w:link w:val="Style_29"/>
    <w:rPr>
      <w:color w:themeColor="text1" w:themeTint="A6" w:val="595959"/>
      <w:spacing w:val="15"/>
      <w:sz w:val="28"/>
    </w:rPr>
  </w:style>
  <w:style w:styleId="Style_30" w:type="paragraph">
    <w:name w:val="Title"/>
    <w:basedOn w:val="Style_5"/>
    <w:next w:val="Style_5"/>
    <w:link w:val="Style_30_ch"/>
    <w:uiPriority w:val="10"/>
    <w:qFormat/>
    <w:pPr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30_ch" w:type="character">
    <w:name w:val="Title"/>
    <w:basedOn w:val="Style_5_ch"/>
    <w:link w:val="Style_30"/>
    <w:rPr>
      <w:rFonts w:asciiTheme="majorAscii" w:hAnsiTheme="majorHAnsi"/>
      <w:spacing w:val="-10"/>
      <w:sz w:val="56"/>
    </w:rPr>
  </w:style>
  <w:style w:styleId="Style_31" w:type="paragraph">
    <w:name w:val="heading 4"/>
    <w:basedOn w:val="Style_5"/>
    <w:next w:val="Style_5"/>
    <w:link w:val="Style_31_ch"/>
    <w:uiPriority w:val="9"/>
    <w:qFormat/>
    <w:pPr>
      <w:keepNext w:val="1"/>
      <w:keepLines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31_ch" w:type="character">
    <w:name w:val="heading 4"/>
    <w:basedOn w:val="Style_5_ch"/>
    <w:link w:val="Style_31"/>
    <w:rPr>
      <w:i w:val="1"/>
      <w:color w:themeColor="accent1" w:themeShade="BF" w:val="104861"/>
    </w:rPr>
  </w:style>
  <w:style w:styleId="Style_2" w:type="paragraph">
    <w:name w:val="heading 2"/>
    <w:basedOn w:val="Style_5"/>
    <w:next w:val="Style_5"/>
    <w:link w:val="Style_2_ch"/>
    <w:uiPriority w:val="9"/>
    <w:qFormat/>
    <w:pPr>
      <w:keepNext w:val="1"/>
      <w:keepLines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2_ch" w:type="character">
    <w:name w:val="heading 2"/>
    <w:basedOn w:val="Style_5_ch"/>
    <w:link w:val="Style_2"/>
    <w:rPr>
      <w:rFonts w:asciiTheme="majorAscii" w:hAnsiTheme="majorHAnsi"/>
      <w:color w:themeColor="accent1" w:themeShade="BF" w:val="104861"/>
      <w:sz w:val="32"/>
    </w:rPr>
  </w:style>
  <w:style w:styleId="Style_32" w:type="paragraph">
    <w:name w:val="heading 6"/>
    <w:basedOn w:val="Style_5"/>
    <w:next w:val="Style_5"/>
    <w:link w:val="Style_32_ch"/>
    <w:uiPriority w:val="9"/>
    <w:qFormat/>
    <w:pPr>
      <w:keepNext w:val="1"/>
      <w:keepLines w:val="1"/>
      <w:spacing w:after="0" w:before="40"/>
      <w:ind/>
      <w:outlineLvl w:val="5"/>
    </w:pPr>
    <w:rPr>
      <w:i w:val="1"/>
      <w:color w:themeColor="text1" w:themeTint="A6" w:val="595959"/>
    </w:rPr>
  </w:style>
  <w:style w:styleId="Style_32_ch" w:type="character">
    <w:name w:val="heading 6"/>
    <w:basedOn w:val="Style_5_ch"/>
    <w:link w:val="Style_32"/>
    <w:rPr>
      <w:i w:val="1"/>
      <w:color w:themeColor="text1" w:themeTint="A6" w:val="595959"/>
    </w:rPr>
  </w:style>
  <w:style w:styleId="Style_3" w:type="table">
    <w:name w:val="Table Grid"/>
    <w:basedOn w:val="Style_33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3" Target="stylesWithEffects.xml" Type="http://schemas.microsoft.com/office/2007/relationships/stylesWithEffects"/>
  <Relationship Id="rId22" Target="styles.xml" Type="http://schemas.openxmlformats.org/officeDocument/2006/relationships/styles"/>
  <Relationship Id="rId25" Target="theme/theme1.xml" Type="http://schemas.openxmlformats.org/officeDocument/2006/relationships/theme"/>
  <Relationship Id="rId21" Target="settings.xml" Type="http://schemas.openxmlformats.org/officeDocument/2006/relationships/settings"/>
  <Relationship Id="rId13" Target="media/12.png" Type="http://schemas.openxmlformats.org/officeDocument/2006/relationships/image"/>
  <Relationship Id="rId24" Target="webSettings.xml" Type="http://schemas.openxmlformats.org/officeDocument/2006/relationships/webSettings"/>
  <Relationship Id="rId11" Target="media/10.png" Type="http://schemas.openxmlformats.org/officeDocument/2006/relationships/image"/>
  <Relationship Id="rId18" Target="media/17.png" Type="http://schemas.openxmlformats.org/officeDocument/2006/relationships/image"/>
  <Relationship Id="rId17" Target="media/16.png" Type="http://schemas.openxmlformats.org/officeDocument/2006/relationships/image"/>
  <Relationship Id="rId10" Target="media/9.png" Type="http://schemas.openxmlformats.org/officeDocument/2006/relationships/image"/>
  <Relationship Id="rId15" Target="media/14.png" Type="http://schemas.openxmlformats.org/officeDocument/2006/relationships/image"/>
  <Relationship Id="rId9" Target="media/8.png" Type="http://schemas.openxmlformats.org/officeDocument/2006/relationships/image"/>
  <Relationship Id="rId20" Target="fontTable.xml" Type="http://schemas.openxmlformats.org/officeDocument/2006/relationships/fontTable"/>
  <Relationship Id="rId19" Target="media/18.png" Type="http://schemas.openxmlformats.org/officeDocument/2006/relationships/image"/>
  <Relationship Id="rId8" Target="media/7.png" Type="http://schemas.openxmlformats.org/officeDocument/2006/relationships/image"/>
  <Relationship Id="rId7" Target="media/6.png" Type="http://schemas.openxmlformats.org/officeDocument/2006/relationships/image"/>
  <Relationship Id="rId14" Target="media/13.png" Type="http://schemas.openxmlformats.org/officeDocument/2006/relationships/image"/>
  <Relationship Id="rId6" Target="media/5.png" Type="http://schemas.openxmlformats.org/officeDocument/2006/relationships/image"/>
  <Relationship Id="rId5" Target="media/4.png" Type="http://schemas.openxmlformats.org/officeDocument/2006/relationships/image"/>
  <Relationship Id="rId4" Target="media/3.png" Type="http://schemas.openxmlformats.org/officeDocument/2006/relationships/image"/>
  <Relationship Id="rId16" Target="media/15.png" Type="http://schemas.openxmlformats.org/officeDocument/2006/relationships/image"/>
  <Relationship Id="rId12" Target="media/11.png" Type="http://schemas.openxmlformats.org/officeDocument/2006/relationships/image"/>
  <Relationship Id="rId3" Target="media/2.png" Type="http://schemas.openxmlformats.org/officeDocument/2006/relationships/image"/>
  <Relationship Id="rId2" Target="media/1.png" Type="http://schemas.openxmlformats.org/officeDocument/2006/relationships/image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2025-12-21T16:09:33Z</dcterms:modified>
</cp:coreProperties>
</file>