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99856" w14:textId="77777777" w:rsidR="00220AEA" w:rsidRDefault="00220AEA" w:rsidP="00220AEA">
      <w:pPr>
        <w:pStyle w:val="font-claude-response-body"/>
      </w:pPr>
      <w:r>
        <w:rPr>
          <w:rStyle w:val="Strong"/>
        </w:rPr>
        <w:t>Wet Room Grey</w:t>
      </w:r>
    </w:p>
    <w:p w14:paraId="72D5E0FF" w14:textId="77777777" w:rsidR="00220AEA" w:rsidRDefault="00220AEA" w:rsidP="00220AEA">
      <w:pPr>
        <w:pStyle w:val="font-claude-response-body"/>
      </w:pPr>
      <w:r>
        <w:t>Wet Room Grey is a porcelain tile collection of exceptional functional intelligence, clinical precision, and the kind of quietly authoritative design character that emerges when form and function are pursued simultaneously and with equal rigour — when the practical demands of one of the most technically challenging and most safety-critical interior environments are met not through a grudging series of compromises that sacrifice aesthetic quality in the service of performance requirements, but through a genuinely integrated design process that treats safety, durability, and waterproofing performance not as constraints upon aesthetic ambition but as the very foundation upon which aesthetic ambition is built, and from which a design language of compelling clarity, spatial intelligence, and deeply satisfying functional beauty is allowed to emerge naturally, honestly, and with complete conviction. Wet Room Grey is, at its most essential, a tile collection designed to make wet rooms work — to make them safe, to make them durable, to make them easy to maintain over the long term — but it is also, and equally, a collection designed to make wet rooms beautiful, to elevate the functional wet room from the utilitarian, institutional, and aesthetically unremarkable space that inadequate tile specification so frequently produces into a space of genuine architectural quality, spatial sophistication, and the kind of quiet, resolved, functional elegance that makes the daily experience of using the space a consistent and genuinely pleasurable one rather than merely an acceptable one.</w:t>
      </w:r>
    </w:p>
    <w:p w14:paraId="12259AF7" w14:textId="77777777" w:rsidR="00220AEA" w:rsidRDefault="00220AEA" w:rsidP="00220AEA">
      <w:pPr>
        <w:pStyle w:val="font-claude-response-body"/>
      </w:pPr>
      <w:r>
        <w:t>The design philosophy of Wet Room Grey begins with a clear-eyed and unsparing assessment of what the wet room environment actually demands of a tile surface — demands that are more numerous, more technically exacting, and more difficult to meet simultaneously than those of almost any other interior application. The tile surface of a wet room must be completely and permanently impermeable to water penetration, not merely at the point of installation but across decades of daily exposure to hot water, steam, cleaning chemicals, and the mechanical stresses of thermal expansion and contraction that the constant cycling between hot and cold conditions imposes on the tile body and the installation substrate. It must provide reliable, consistent, and legally compliant slip resistance across its entire surface area in all conditions of wetness — from the glistening, film-covered surface of a floor receiving direct shower water to the damp, partially dried surface of a floor in the period between use and complete drying — without creating a surface so aggressively rough or so deeply textured that it becomes uncomfortable underfoot, difficult to clean, or aesthetically incompatible with the design standards demanded by contemporary bathroom and wellness interior design. It must resist the staining, discolouration, and surface degradation caused by the full range of chemicals present in the wet room environment — the lime and mineral deposits of hard water, the bleaches and acids of cleaning products, the organic compounds of personal care products — without requiring specialist cleaning regimes, surface treatments, or maintenance procedures that add cost, complexity, and inconvenience to the ownership experience. And it must do all of these things while maintaining, across the full lifespan of the installation, the visual quality, the spatial character, and the atmospheric integrity of the design scheme in which it plays such a central and so visually prominent a role. Wet Room Grey meets all of these demands — every one of them, without exception and without compromise — and it does so in a tile surface of genuine design quality and spatial beauty that transforms the functional achievement of the collection into an aesthetic one of equal distinction and equal value.</w:t>
      </w:r>
    </w:p>
    <w:p w14:paraId="5C276041"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AEA"/>
    <w:rsid w:val="00220AEA"/>
    <w:rsid w:val="006577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ADFDE"/>
  <w15:chartTrackingRefBased/>
  <w15:docId w15:val="{2F7333EB-3029-4D15-A2D4-4572E4E2A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220AE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20A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130050">
      <w:bodyDiv w:val="1"/>
      <w:marLeft w:val="0"/>
      <w:marRight w:val="0"/>
      <w:marTop w:val="0"/>
      <w:marBottom w:val="0"/>
      <w:divBdr>
        <w:top w:val="none" w:sz="0" w:space="0" w:color="auto"/>
        <w:left w:val="none" w:sz="0" w:space="0" w:color="auto"/>
        <w:bottom w:val="none" w:sz="0" w:space="0" w:color="auto"/>
        <w:right w:val="none" w:sz="0" w:space="0" w:color="auto"/>
      </w:divBdr>
      <w:divsChild>
        <w:div w:id="497499765">
          <w:marLeft w:val="0"/>
          <w:marRight w:val="0"/>
          <w:marTop w:val="0"/>
          <w:marBottom w:val="0"/>
          <w:divBdr>
            <w:top w:val="none" w:sz="0" w:space="0" w:color="auto"/>
            <w:left w:val="none" w:sz="0" w:space="0" w:color="auto"/>
            <w:bottom w:val="none" w:sz="0" w:space="0" w:color="auto"/>
            <w:right w:val="none" w:sz="0" w:space="0" w:color="auto"/>
          </w:divBdr>
          <w:divsChild>
            <w:div w:id="2040735524">
              <w:marLeft w:val="0"/>
              <w:marRight w:val="0"/>
              <w:marTop w:val="0"/>
              <w:marBottom w:val="0"/>
              <w:divBdr>
                <w:top w:val="none" w:sz="0" w:space="0" w:color="auto"/>
                <w:left w:val="none" w:sz="0" w:space="0" w:color="auto"/>
                <w:bottom w:val="none" w:sz="0" w:space="0" w:color="auto"/>
                <w:right w:val="none" w:sz="0" w:space="0" w:color="auto"/>
              </w:divBdr>
            </w:div>
          </w:divsChild>
        </w:div>
        <w:div w:id="267783912">
          <w:marLeft w:val="0"/>
          <w:marRight w:val="0"/>
          <w:marTop w:val="0"/>
          <w:marBottom w:val="0"/>
          <w:divBdr>
            <w:top w:val="none" w:sz="0" w:space="0" w:color="auto"/>
            <w:left w:val="none" w:sz="0" w:space="0" w:color="auto"/>
            <w:bottom w:val="none" w:sz="0" w:space="0" w:color="auto"/>
            <w:right w:val="none" w:sz="0" w:space="0" w:color="auto"/>
          </w:divBdr>
          <w:divsChild>
            <w:div w:id="638414002">
              <w:marLeft w:val="0"/>
              <w:marRight w:val="0"/>
              <w:marTop w:val="0"/>
              <w:marBottom w:val="0"/>
              <w:divBdr>
                <w:top w:val="none" w:sz="0" w:space="0" w:color="auto"/>
                <w:left w:val="none" w:sz="0" w:space="0" w:color="auto"/>
                <w:bottom w:val="none" w:sz="0" w:space="0" w:color="auto"/>
                <w:right w:val="none" w:sz="0" w:space="0" w:color="auto"/>
              </w:divBdr>
            </w:div>
          </w:divsChild>
        </w:div>
        <w:div w:id="509416761">
          <w:marLeft w:val="0"/>
          <w:marRight w:val="0"/>
          <w:marTop w:val="0"/>
          <w:marBottom w:val="0"/>
          <w:divBdr>
            <w:top w:val="none" w:sz="0" w:space="0" w:color="auto"/>
            <w:left w:val="none" w:sz="0" w:space="0" w:color="auto"/>
            <w:bottom w:val="none" w:sz="0" w:space="0" w:color="auto"/>
            <w:right w:val="none" w:sz="0" w:space="0" w:color="auto"/>
          </w:divBdr>
          <w:divsChild>
            <w:div w:id="198207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2026-03-05T13:58:00Z</dcterms:created>
  <dcterms:modified xsi:type="dcterms:W3CDTF">2026-03-05T13:58:00Z</dcterms:modified>
</cp:coreProperties>
</file>