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0F5F7" w14:textId="77777777" w:rsidR="004D2022" w:rsidRDefault="004D2022" w:rsidP="004D2022">
      <w:pPr>
        <w:pStyle w:val="font-claude-response-body"/>
      </w:pPr>
      <w:r>
        <w:rPr>
          <w:rStyle w:val="Strong"/>
        </w:rPr>
        <w:t>Dusk Slab</w:t>
      </w:r>
    </w:p>
    <w:p w14:paraId="4FA8D713" w14:textId="77777777" w:rsidR="004D2022" w:rsidRDefault="004D2022" w:rsidP="004D2022">
      <w:pPr>
        <w:pStyle w:val="font-claude-response-body"/>
      </w:pPr>
      <w:r>
        <w:t>Dusk Slab is a porcelain tile collection of sweeping architectural grandeur, deeply atmospheric tonal beauty, and the kind of large-format spatial authority that belongs exclusively to tile collections conceived and executed at the scale of genuine architectural ambition — collections that do not merely cover floors and walls but redefine them, that do not merely contribute to the character of a space but fundamentally and irrevocably determine it, establishing through the sheer physical presence of their format, the extraordinary depth and complexity of their colour palette, and the seamless, uninterrupted continuity of their installation aesthetic a spatial experience of such completeness, such resolved beauty, and such genuine architectural power that every other element of the interior scheme — the furniture, the lighting, the textiles, the art — must find its place in relation to the tile surface rather than the reverse. Named for the particular quality of light and colour that defines the hour of dusk in the most dramatically beautiful of all natural atmospheres — the deep, saturated, endlessly complex tonal world that emerges in the sky and on the landscape in the thirty minutes following sunset, when the direct light of the sun has gone but its influence remains, transforming the visible spectrum into a palette of extraordinary richness that moves through deep ambers and burnt oranges at the horizon, through the richer, more complex mauve-pinks and dusty roses of the middle sky, to the deep, velvety blue-greys and near-purples of the upper atmosphere where day and night meet and briefly, magnificently, commingle — Dusk Slab brings this extraordinary colour world down from the sky and onto the floor and walls of the contemporary interior with a fidelity, a depth of tonal complexity, and a quality of atmospheric beauty that transforms every space it inhabits into something genuinely, lastingly, and unforgettably magnificent.</w:t>
      </w:r>
    </w:p>
    <w:p w14:paraId="1B4FE5A5" w14:textId="77777777" w:rsidR="004D2022" w:rsidRDefault="004D2022" w:rsidP="004D2022">
      <w:pPr>
        <w:pStyle w:val="font-claude-response-body"/>
      </w:pPr>
      <w:r>
        <w:t>The large-format slab construction that gives Dusk Slab its defining physical character and its primary spatial power is the result of a porcelain manufacturing process of exceptional technical ambition and engineering precision — a process that pushes the boundaries of what is achievable in contemporary pressed and fired ceramic tile production in terms of both the physical scale of the individual tile unit and the dimensional accuracy, surface flatness, and structural integrity required to install tiles of this size successfully across large floor and wall surfaces without the lippage, warping, or grout line inconsistency that can compromise the seamless aesthetic of large-format tile installations when the manufacturing process falls short of the most exacting standards. The collection's primary formats — 48"×48", 48"×96", and the spectacular 60"×120" mega-slab that represents the absolute pinnacle of the range's large-format ambition — are produced with a full-body reinforcement system of technical ceramic fibres integrated into the porcelain matrix during pressing, providing the additional structural rigidity and resistance to flexural stress that tiles of this scale require to survive the mechanical demands of transportation, handling, cutting, and installation without cracking, chipping, or suffering the subtle dimensional distortion that can accumulate across a large installation surface and undermine its visual integrity. The surface flatness of every tile in the collection is maintained to tolerances of less than one millimetre across the full tile diagonal — an achievement of remarkable manufacturing precision that is essential for the ultra-narrow grout joint installations, as fine as one millimetre, that give Dusk Slab its characteristic quality of seamless, apparently jointless surface continuity and that make the distinction between adjacent tiles virtually imperceptible in the finished installation.</w:t>
      </w:r>
    </w:p>
    <w:p w14:paraId="5811AE44" w14:textId="77777777" w:rsidR="00374E1C" w:rsidRDefault="00374E1C"/>
    <w:sectPr w:rsidR="00374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22"/>
    <w:rsid w:val="00374E1C"/>
    <w:rsid w:val="004D202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33E0"/>
  <w15:chartTrackingRefBased/>
  <w15:docId w15:val="{35870943-3728-4832-AE80-9C925AF4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D20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20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93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2026-03-10T14:32:00Z</dcterms:created>
  <dcterms:modified xsi:type="dcterms:W3CDTF">2026-03-10T14:32:00Z</dcterms:modified>
</cp:coreProperties>
</file>