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003B5" w14:textId="40E030FA" w:rsidR="00CA1207" w:rsidRPr="008F328B" w:rsidRDefault="008F328B">
      <w:pPr>
        <w:rPr>
          <w:b/>
          <w:bCs/>
        </w:rPr>
      </w:pPr>
      <w:r w:rsidRPr="008F328B">
        <w:rPr>
          <w:b/>
          <w:bCs/>
        </w:rPr>
        <w:t>TAC TILES:</w:t>
      </w:r>
      <w:r w:rsidRPr="008F328B">
        <w:rPr>
          <w:b/>
          <w:bCs/>
        </w:rPr>
        <w:br/>
      </w:r>
      <w:r>
        <w:t xml:space="preserve">In an increasingly inclusive world where accessibility and safety are fundamental design requirements rather than afterthoughts, TAC Tactile tiles have become one of the most important innovations in modern flooring and urban infrastructure. TAC, which stands for Tactile Alert Course, refers to a specialized category of tiles designed with raised surface patterns that can be detected underfoot or with a white cane, serving as a critical navigational and warning system for visually impaired and blind individuals in public and commercial spaces. These tiles are strategically installed in locations where pedestrians need to be alerted to a change in their environment, such as the edge of a train platform, the top and bottom of a staircase, a pedestrian crossing, a ramp entrance, or any area where an unexpected hazard may be present, allowing visually challenged individuals to move through public spaces with greater confidence, independence, and safety. There are two primary types of TAC Tactile tiles that serve distinct purposes: the warning or hazard type, which features a pattern of raised truncated domes arranged in a grid and signals the user to stop or proceed with caution, and the directional or guidance type, which features elongated raised bars that indicate a safe path of travel and guide the user along a designated route. Both types are manufactured to meet strict international accessibility standards, including ISO and ADA compliance guidelines, ensuring that their dimensions, contrast, and surface texture are consistent and universally recognizable across different countries and environments. TAC Tactile tiles are produced in a range of highly durable materials including vitrified ceramic, porcelain, stainless steel, polyurethane, and cast iron, making them suitable for both indoor and outdoor applications where they must withstand heavy foot traffic, harsh weather conditions, moisture, and the wear and tear of daily use without losing their distinctive surface texture or visual contrast. The high-contrast </w:t>
      </w:r>
      <w:proofErr w:type="spellStart"/>
      <w:r>
        <w:t>color</w:t>
      </w:r>
      <w:proofErr w:type="spellEnd"/>
      <w:r>
        <w:t xml:space="preserve"> options, typically bright yellow, red, or a </w:t>
      </w:r>
      <w:proofErr w:type="spellStart"/>
      <w:r>
        <w:t>color</w:t>
      </w:r>
      <w:proofErr w:type="spellEnd"/>
      <w:r>
        <w:t xml:space="preserve"> that contrasts sharply with the surrounding floor finish, are carefully chosen to assist not only those who are completely blind but also individuals with partial vision or </w:t>
      </w:r>
      <w:proofErr w:type="spellStart"/>
      <w:r>
        <w:t>color</w:t>
      </w:r>
      <w:proofErr w:type="spellEnd"/>
      <w:r>
        <w:t xml:space="preserve"> sensitivity, maximizing the effectiveness of the tactile warning for the broadest possible range of users. Beyond their functional role, modern TAC Tactile tiles are designed to integrate seamlessly into contemporary architectural and interior design schemes, with sleek finishes and refined proportions that allow them to </w:t>
      </w:r>
      <w:proofErr w:type="spellStart"/>
      <w:r>
        <w:t>fulfill</w:t>
      </w:r>
      <w:proofErr w:type="spellEnd"/>
      <w:r>
        <w:t xml:space="preserve"> their accessibility purpose without appearing visually disruptive or out of place in high-end public buildings, transit hubs, hospitals, shopping </w:t>
      </w:r>
      <w:proofErr w:type="spellStart"/>
      <w:r>
        <w:t>centers</w:t>
      </w:r>
      <w:proofErr w:type="spellEnd"/>
      <w:r>
        <w:t>, educational institutions, and civic spaces. As governments and urban planners around the world continue to strengthen their commitment to inclusive design and barrier-free environments, TAC Tactile tiles are no longer considered optional additions but essential components of any responsible, forward-thinking construction or renovation project.</w:t>
      </w:r>
    </w:p>
    <w:sectPr w:rsidR="00CA1207" w:rsidRPr="008F3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8B"/>
    <w:rsid w:val="008F328B"/>
    <w:rsid w:val="00CA120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EEFCD"/>
  <w15:chartTrackingRefBased/>
  <w15:docId w15:val="{91C1D5F2-089D-485D-AE40-3B934405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953188">
      <w:bodyDiv w:val="1"/>
      <w:marLeft w:val="0"/>
      <w:marRight w:val="0"/>
      <w:marTop w:val="0"/>
      <w:marBottom w:val="0"/>
      <w:divBdr>
        <w:top w:val="none" w:sz="0" w:space="0" w:color="auto"/>
        <w:left w:val="none" w:sz="0" w:space="0" w:color="auto"/>
        <w:bottom w:val="none" w:sz="0" w:space="0" w:color="auto"/>
        <w:right w:val="none" w:sz="0" w:space="0" w:color="auto"/>
      </w:divBdr>
      <w:divsChild>
        <w:div w:id="400177945">
          <w:marLeft w:val="0"/>
          <w:marRight w:val="0"/>
          <w:marTop w:val="0"/>
          <w:marBottom w:val="0"/>
          <w:divBdr>
            <w:top w:val="none" w:sz="0" w:space="0" w:color="auto"/>
            <w:left w:val="none" w:sz="0" w:space="0" w:color="auto"/>
            <w:bottom w:val="none" w:sz="0" w:space="0" w:color="auto"/>
            <w:right w:val="none" w:sz="0" w:space="0" w:color="auto"/>
          </w:divBdr>
          <w:divsChild>
            <w:div w:id="8441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2026-03-10T12:25:00Z</dcterms:created>
  <dcterms:modified xsi:type="dcterms:W3CDTF">2026-03-10T12:26:00Z</dcterms:modified>
</cp:coreProperties>
</file>