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999" cy="588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j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" cy="588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i w:val="0"/>
          <w:color w:val="000000"/>
          <w:sz w:val="26"/>
        </w:rPr>
        <w:t>UNIVERSIDAD NACIONAL JOSÉ MARÍA ARGUEDAS</w:t>
      </w:r>
    </w:p>
    <w:p>
      <w:pPr>
        <w:jc w:val="center"/>
      </w:pPr>
      <w:r>
        <w:rPr>
          <w:b w:val="0"/>
          <w:i w:val="0"/>
          <w:color w:val="000000"/>
          <w:sz w:val="20"/>
        </w:rPr>
        <w:t>Facultad de Ingeniería · Escuela Profesional de Ingeniería de Sistemas · Computación Gráfica (IIAD65) · Semestre 2026-II</w:t>
      </w:r>
    </w:p>
    <w:p>
      <w:pPr>
        <w:spacing w:after="40"/>
        <w:jc w:val="center"/>
      </w:pPr>
      <w:r>
        <w:rPr>
          <w:b/>
          <w:i w:val="0"/>
          <w:color w:val="000000"/>
          <w:sz w:val="28"/>
        </w:rPr>
        <w:t>ANEXO A. FICHA DEL PROYECTO</w:t>
      </w:r>
    </w:p>
    <w:p>
      <w:pPr>
        <w:keepNext/>
        <w:spacing w:after="0"/>
      </w:pPr>
      <w:r>
        <w:rPr>
          <w:b/>
        </w:rPr>
        <w:t>Tabla 1</w:t>
      </w:r>
    </w:p>
    <w:p>
      <w:pPr>
        <w:keepNext/>
        <w:spacing w:after="80" w:line="276" w:lineRule="auto"/>
      </w:pPr>
      <w:r>
        <w:rPr>
          <w:i/>
        </w:rPr>
        <w:t>Ficha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381"/>
            <w:vAlign w:val="center"/>
            <w:shd w:val="clear" w:color="auto" w:fill="DBEAFE"/>
          </w:tcPr>
          <w:p>
            <w:pPr>
              <w:spacing w:line="264" w:lineRule="auto"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6690"/>
            <w:vAlign w:val="center"/>
            <w:shd w:val="clear" w:color="auto" w:fill="DBEAFE"/>
          </w:tcPr>
          <w:p>
            <w:pPr>
              <w:spacing w:line="264" w:lineRule="auto" w:after="20"/>
            </w:pPr>
            <w:r>
              <w:rPr>
                <w:b/>
                <w:i w:val="0"/>
                <w:sz w:val="18"/>
              </w:rPr>
              <w:t>Completa tu grupo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Grupo N.º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Integrantes y roles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20"/>
            </w:pPr>
            <w:r>
              <w:rPr>
                <w:b/>
                <w:i w:val="0"/>
                <w:sz w:val="18"/>
              </w:rPr>
              <w:t>1. Oscco Zarabia Rider Gilmar</w:t>
            </w:r>
            <w:r>
              <w:rPr>
                <w:b w:val="0"/>
                <w:i w:val="0"/>
                <w:sz w:val="18"/>
              </w:rPr>
              <w:t xml:space="preserve"> — Coordinación, renderizado y plano cartesiano, repositorio e informe</w:t>
            </w:r>
            <w:r>
              <w:rPr>
                <w:b w:val="0"/>
                <w:i w:val="0"/>
                <w:sz w:val="18"/>
              </w:rPr>
              <w:br/>
            </w:r>
            <w:r>
              <w:rPr>
                <w:b/>
                <w:i w:val="0"/>
                <w:sz w:val="18"/>
              </w:rPr>
              <w:t>2. Vargas Alhuay Hernan</w:t>
            </w:r>
            <w:r>
              <w:rPr>
                <w:b w:val="0"/>
                <w:i w:val="0"/>
                <w:sz w:val="18"/>
              </w:rPr>
              <w:t xml:space="preserve"> — Núcleo matemático (matrices y composición) y pruebas</w:t>
            </w:r>
            <w:r>
              <w:rPr>
                <w:b w:val="0"/>
                <w:i w:val="0"/>
                <w:sz w:val="18"/>
              </w:rPr>
              <w:br/>
            </w:r>
            <w:r>
              <w:rPr>
                <w:b/>
                <w:i w:val="0"/>
                <w:sz w:val="18"/>
              </w:rPr>
              <w:t>3. Chilingano Lazo Albert</w:t>
            </w:r>
            <w:r>
              <w:rPr>
                <w:b w:val="0"/>
                <w:i w:val="0"/>
                <w:sz w:val="18"/>
              </w:rPr>
              <w:t xml:space="preserve"> — Interfaz, validación, explicaciones, manual de usuario y video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Tema asignado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N.º 3 — Laboratorio de geometría con matrices visibles (traslación, rotación, escalado, coordenadas homogéneas)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Problema que resuelve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Las transformaciones geométricas suelen enseñarse con fórmulas y matrices en papel, sin ver de inmediato su efecto sobre la figura. Esto dificulta comprender por qué una matriz produce un movimiento determinado y por qué el orden de las transformaciones cambia el resultado. Los docentes no cuentan con una herramienta local, gratuita y en español que muestre a la vez la figura, las matrices y las coordenadas.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Objetivo general y objetivos específicos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20"/>
            </w:pPr>
            <w:r>
              <w:rPr>
                <w:b/>
                <w:i w:val="0"/>
                <w:sz w:val="18"/>
              </w:rPr>
              <w:t xml:space="preserve">General: </w:t>
            </w:r>
            <w:r>
              <w:rPr>
                <w:b w:val="0"/>
                <w:i w:val="0"/>
                <w:sz w:val="18"/>
              </w:rPr>
              <w:t>desarrollar una aplicación web educativa que permita construir figuras bidimensionales y aplicarles traslación, rotación y escalado mediante matrices homogéneas de 3×3, mostrando simultáneamente el resultado gráfico, las matrices y las coordenadas.</w:t>
              <w:br/>
            </w:r>
            <w:r>
              <w:rPr>
                <w:b/>
                <w:i w:val="0"/>
                <w:sz w:val="18"/>
              </w:rPr>
              <w:t xml:space="preserve">Específicos: </w:t>
            </w:r>
            <w:r>
              <w:rPr>
                <w:b w:val="0"/>
                <w:i w:val="0"/>
                <w:sz w:val="18"/>
              </w:rPr>
              <w:t>(1) representar puntos, segmentos y polígonos en un plano cartesiano con Canvas 2D; (2) programar las matrices T, R y S y la transformación con pivote; (3) implementar la composición en un orden editable; (4) mostrar las coordenadas antes y después con el cálculo paso a paso; (5) verificar los resultados con casos calculados a mano; (6) presentar la herramienta a docentes de una institución educativa del distrito de Turpo (Andahuaylas).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Tecnología elegida y justificación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HTML5, CSS3, JavaScript y Canvas 2D, sin bibliotecas externas: (a) se ejecuta con doble clic en cualquier navegador, sin instalación ni internet, lo que garantiza la demostración en el Lab. 05 y el uso por los docentes; (b) Canvas 2D solo dibuja primitivas, así que todas las transformaciones las programa el grupo; (c) la interfaz se adapta a computadoras, tabletas y celulares.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Módulos y algoritmos que programarán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Matrices 3×3 (producto, aplicación a puntos homogéneos, determinante); transformaciones T(tₓ, t</w:t>
            </w:r>
            <w:r>
              <w:rPr>
                <w:b w:val="0"/>
                <w:i w:val="0"/>
                <w:sz w:val="18"/>
                <w:vertAlign w:val="subscript"/>
              </w:rPr>
              <w:t>y</w:t>
            </w:r>
            <w:r>
              <w:rPr>
                <w:b w:val="0"/>
                <w:i w:val="0"/>
                <w:sz w:val="18"/>
              </w:rPr>
              <w:t>), R(θ), S(sₓ, s</w:t>
            </w:r>
            <w:r>
              <w:rPr>
                <w:b w:val="0"/>
                <w:i w:val="0"/>
                <w:sz w:val="18"/>
                <w:vertAlign w:val="subscript"/>
              </w:rPr>
              <w:t>y</w:t>
            </w:r>
            <w:r>
              <w:rPr>
                <w:b w:val="0"/>
                <w:i w:val="0"/>
                <w:sz w:val="18"/>
              </w:rPr>
              <w:t>) y con pivote T(p)·M·T(−p); composición M = Mₙ·…·M₁ y pasos intermedios; transformación de viewport como matriz homogénea y su inversa; cuadrícula adaptativa; herramientas de dibujo; validación; paneles de matrices, coordenadas y explicación paso a paso; exportación a imagen y PDF.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Beneficiario RSU y actividad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Beneficiario: Docentes de una institución educativa del distrito de Turpo (Andahuaylas, Apurímac). Primera etapa (realizada): demostración virtual por Google Meet al docente Valerio Palacios Chambi el 20 de octubre de 2026. Siguiente etapa: taller en la institución, con entrega del programa y de su manual de usuario.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Enlace al repositorio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https://github.com/zarabia123/COMPUTACION-GRAFICA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t>Firma del docente y fecha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8"/>
              </w:rPr>
              <w:br/>
              <w:br/>
              <w:br/>
              <w:t>______________________________          Fecha: ____ / ____ / 2026</w:t>
            </w:r>
          </w:p>
        </w:tc>
      </w:tr>
    </w:tbl>
    <w:p>
      <w:pPr>
        <w:spacing w:before="60" w:after="200"/>
      </w:pPr>
      <w:r>
        <w:rPr>
          <w:i/>
          <w:sz w:val="20"/>
        </w:rPr>
        <w:t xml:space="preserve">Fuente: </w:t>
      </w:r>
      <w:r>
        <w:rPr>
          <w:sz w:val="20"/>
        </w:rPr>
        <w:t>Formato del Anexo A de las indicaciones del proyecto.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8"/>
      </w:rPr>
      <w:t xml:space="preserve">Ficha del proyecto · Grupo 3  ·  Página </w:t>
    </w:r>
    <w:r>
      <w:rPr>
        <w:color w:val="4B5563"/>
        <w:sz w:val="18"/>
      </w:rPr>
      <w:fldChar w:fldCharType="begin"/>
      <w:instrText xml:space="preserve">PAGE</w:instrText>
      <w:fldChar w:fldCharType="separate"/>
      <w:t> 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76" w:lineRule="auto"/>
      <w:outlineLvl w:val="0"/>
    </w:pPr>
    <w:rPr>
      <w:rFonts w:ascii="Times New Roman" w:hAnsi="Times New Roman" w:eastAsia="Times New Roman" w:cs="Times New Roman"/>
      <w:b/>
      <w:bCs/>
      <w:color w:val="1E3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="Times New Roman" w:hAnsi="Times New Roman" w:eastAsia="Times New Roman" w:cs="Times New Roman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="Times New Roman" w:hAnsi="Times New Roman" w:eastAsia="Times New Roman" w:cs="Times New Roman"/>
      <w:b/>
      <w:bCs/>
      <w:color w:val="1E3A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6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