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999" cy="588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j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588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i w:val="0"/>
          <w:color w:val="000000"/>
          <w:sz w:val="26"/>
        </w:rPr>
        <w:t>UNIVERSIDAD NACIONAL JOSÉ MARÍA ARGUEDAS</w:t>
      </w:r>
    </w:p>
    <w:p>
      <w:pPr>
        <w:jc w:val="center"/>
      </w:pPr>
      <w:r>
        <w:rPr>
          <w:b w:val="0"/>
          <w:i w:val="0"/>
          <w:color w:val="000000"/>
          <w:sz w:val="20"/>
        </w:rPr>
        <w:t>Facultad de Ingeniería · Escuela Profesional de Ingeniería de Sistemas · Computación Gráfica (IIAD65) · Semestre 2026-II</w:t>
      </w:r>
    </w:p>
    <w:p>
      <w:pPr>
        <w:spacing w:after="40"/>
        <w:jc w:val="center"/>
      </w:pPr>
      <w:r>
        <w:rPr>
          <w:b/>
          <w:i w:val="0"/>
          <w:color w:val="000000"/>
          <w:sz w:val="28"/>
        </w:rPr>
        <w:t>DECLARACIÓN DE USO DE INTELIGENCIA ARTIFICIAL</w:t>
      </w:r>
    </w:p>
    <w:p>
      <w:pPr>
        <w:jc w:val="center"/>
      </w:pPr>
      <w:r>
        <w:rPr>
          <w:b w:val="0"/>
          <w:i/>
          <w:sz w:val="22"/>
        </w:rPr>
        <w:t>GeoMatriz 2D: Laboratorio Interactivo de Geometría 2D con matrices visibles</w:t>
      </w:r>
    </w:p>
    <w:p>
      <w:pPr>
        <w:jc w:val="both"/>
      </w:pPr>
      <w:r>
        <w:rPr>
          <w:b/>
          <w:i w:val="0"/>
        </w:rPr>
        <w:t xml:space="preserve">Herramienta utilizada: </w:t>
      </w:r>
      <w:r>
        <w:rPr>
          <w:b w:val="0"/>
          <w:i w:val="0"/>
        </w:rPr>
        <w:t>Claude (modelo Claude Opus 5.5), de la empresa Anthropic, usado mediante la aplicación Claude Code en la computadora del grupo.</w:t>
      </w:r>
    </w:p>
    <w:p>
      <w:pPr>
        <w:spacing w:after="40"/>
      </w:pPr>
      <w:r>
        <w:rPr>
          <w:b/>
          <w:i w:val="0"/>
        </w:rPr>
        <w:t>Para qué se usó:</w:t>
      </w:r>
    </w:p>
    <w:p>
      <w:pPr>
        <w:pStyle w:val="ListBullet"/>
      </w:pPr>
      <w:r>
        <w:rPr>
          <w:b w:val="0"/>
          <w:i w:val="0"/>
        </w:rPr>
        <w:t>Analizar las indicaciones del proyecto y elaborar el plan de trabajo, los requisitos y el diseño.</w:t>
      </w:r>
    </w:p>
    <w:p>
      <w:pPr>
        <w:pStyle w:val="ListBullet"/>
      </w:pPr>
      <w:r>
        <w:rPr>
          <w:b w:val="0"/>
          <w:i w:val="0"/>
        </w:rPr>
        <w:t>Escribir la mayor parte del código del programa (JavaScript, HTML y CSS), a partir de las indicaciones, decisiones y correcciones del grupo sobre qué debía hacer el programa y cómo debía verse.</w:t>
      </w:r>
    </w:p>
    <w:p>
      <w:pPr>
        <w:pStyle w:val="ListBullet"/>
      </w:pPr>
      <w:r>
        <w:rPr>
          <w:b w:val="0"/>
          <w:i w:val="0"/>
        </w:rPr>
        <w:t>Proponer y ejecutar las pruebas automáticas y manuales, y detectar y corregir errores.</w:t>
      </w:r>
    </w:p>
    <w:p>
      <w:pPr>
        <w:pStyle w:val="ListBullet"/>
      </w:pPr>
      <w:r>
        <w:rPr>
          <w:b w:val="0"/>
          <w:i w:val="0"/>
        </w:rPr>
        <w:t>Generar las capturas de pantalla y los diagramas, y redactar los borradores del informe, los manuales, el guion del video, la presentación, los formatos de RSU y esta declaración.</w:t>
      </w:r>
    </w:p>
    <w:p>
      <w:pPr>
        <w:jc w:val="both"/>
      </w:pPr>
      <w:r>
        <w:rPr>
          <w:b/>
          <w:i w:val="0"/>
        </w:rPr>
        <w:t>Qué hizo el grupo:</w:t>
      </w:r>
      <w:r>
        <w:rPr>
          <w:b w:val="0"/>
          <w:i w:val="0"/>
        </w:rPr>
        <w:t xml:space="preserve"> definió el tema, los requisitos y la apariencia del programa; revisó cada versión, pidió los cambios y aprobó el resultado; decidió el beneficiario y la actividad de RSU. Los commits en los que intervino la IA llevan la marca «Co-Authored-By: Claude» en el historial del repositorio.</w:t>
      </w:r>
    </w:p>
    <w:p>
      <w:pPr>
        <w:jc w:val="both"/>
      </w:pPr>
      <w:r>
        <w:rPr>
          <w:b/>
          <w:i w:val="0"/>
        </w:rPr>
        <w:t>Lo que no hizo la IA:</w:t>
      </w:r>
      <w:r>
        <w:rPr>
          <w:b w:val="0"/>
          <w:i w:val="0"/>
        </w:rPr>
        <w:t xml:space="preserve"> no inventó resultados, evidencias, participantes ni constancias. Las pruebas reportadas corresponden a ejecuciones reales y la actividad de RSU se documenta con los datos y las capturas reales aportados por el grupo.</w:t>
      </w:r>
    </w:p>
    <w:p>
      <w:pPr>
        <w:jc w:val="both"/>
      </w:pPr>
      <w:r>
        <w:rPr>
          <w:b/>
          <w:i w:val="0"/>
        </w:rPr>
        <w:t>Compromiso del grupo:</w:t>
      </w:r>
      <w:r>
        <w:rPr>
          <w:b w:val="0"/>
          <w:i w:val="0"/>
        </w:rPr>
        <w:t xml:space="preserve"> de acuerdo con la sección 11 de las indicaciones, cada integrante revisó el código y es capaz de explicar y modificar los algoritmos del programa (matrices homogéneas, composición, pivote y viewport) durante la sustentación.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keepNext/>
              <w:spacing w:before="680" w:after="0"/>
              <w:jc w:val="center"/>
            </w:pPr>
            <w:r>
              <w:t>____________________</w:t>
            </w:r>
          </w:p>
          <w:p>
            <w:pPr>
              <w:spacing w:line="240" w:lineRule="auto"/>
              <w:jc w:val="center"/>
            </w:pPr>
            <w:r>
              <w:rPr>
                <w:sz w:val="19"/>
              </w:rPr>
              <w:t>Oscco Zarabia Rider Gilmar</w:t>
            </w:r>
          </w:p>
        </w:tc>
        <w:tc>
          <w:tcPr>
            <w:tcW w:type="dxa" w:w="3024"/>
          </w:tcPr>
          <w:p>
            <w:pPr>
              <w:keepNext/>
              <w:spacing w:before="680" w:after="0"/>
              <w:jc w:val="center"/>
            </w:pPr>
            <w:r>
              <w:t>____________________</w:t>
            </w:r>
          </w:p>
          <w:p>
            <w:pPr>
              <w:spacing w:line="240" w:lineRule="auto"/>
              <w:jc w:val="center"/>
            </w:pPr>
            <w:r>
              <w:rPr>
                <w:sz w:val="19"/>
              </w:rPr>
              <w:t>Vargas Alhuay Hernan</w:t>
            </w:r>
          </w:p>
        </w:tc>
        <w:tc>
          <w:tcPr>
            <w:tcW w:type="dxa" w:w="3024"/>
          </w:tcPr>
          <w:p>
            <w:pPr>
              <w:keepNext/>
              <w:spacing w:before="680" w:after="0"/>
              <w:jc w:val="center"/>
            </w:pPr>
            <w:r>
              <w:t>____________________</w:t>
            </w:r>
          </w:p>
          <w:p>
            <w:pPr>
              <w:spacing w:line="240" w:lineRule="auto"/>
              <w:jc w:val="center"/>
            </w:pPr>
            <w:r>
              <w:rPr>
                <w:sz w:val="19"/>
              </w:rPr>
              <w:t>Chilingano Lazo Albert</w:t>
            </w:r>
          </w:p>
        </w:tc>
      </w:tr>
    </w:tbl>
    <w:p>
      <w:pPr>
        <w:jc w:val="right"/>
      </w:pPr>
      <w:r>
        <w:rPr>
          <w:b w:val="0"/>
          <w:i w:val="0"/>
          <w:sz w:val="21"/>
        </w:rPr>
        <w:t>Andahuaylas, Perú · octubre de 2026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8"/>
      </w:rPr>
      <w:t xml:space="preserve">Declaración de uso de IA · Grupo 3  ·  Página </w:t>
    </w:r>
    <w:r>
      <w:rPr>
        <w:color w:val="4B5563"/>
        <w:sz w:val="18"/>
      </w:rP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="Times New Roman" w:hAnsi="Times New Roman" w:eastAsia="Times New Roman" w:cs="Times New Roman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Times New Roman" w:hAnsi="Times New Roman" w:eastAsia="Times New Roman" w:cs="Times New Roman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="Times New Roman" w:hAnsi="Times New Roman" w:eastAsia="Times New Roman" w:cs="Times New Roman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