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 GRAPHIC MOTION</w:t>
        <w:br/>
      </w:r>
      <w:r>
        <w:rPr>
          <w:sz w:val="36"/>
        </w:rPr>
        <w:t>Motion Scene Graph JSON Schema &amp; REST API Contracts</w:t>
      </w:r>
    </w:p>
    <w:p>
      <w:pPr>
        <w:jc w:val="center"/>
      </w:pPr>
      <w:r>
        <w:rPr>
          <w:b/>
        </w:rPr>
        <w:t>Developer Specification v1.0.0 • Art City AI Platform</w:t>
      </w:r>
    </w:p>
    <w:p>
      <w:r>
        <w:t>Purpose: define the canonical, versioned Motion Scene Graph (MSG) and backend contracts for creating, validating, editing, previewing, and rendering AC Graphic Motion scenes inside the existing Art City AI Platform.</w:t>
      </w:r>
    </w:p>
    <w:p>
      <w:pPr>
        <w:pStyle w:val="Heading1"/>
      </w:pPr>
      <w:r>
        <w:t>1. Architectural Decision</w:t>
      </w:r>
    </w:p>
    <w:p>
      <w:r>
        <w:t>REST is the canonical operational API for v1. GraphQL may later be added for editor-oriented reads, discovery, templates, and collaborative UI queries, but it must not replace the render-job, revision, idempotency, or billing contracts.</w:t>
      </w:r>
    </w:p>
    <w:p>
      <w:pPr>
        <w:pStyle w:val="ListBullet"/>
      </w:pPr>
      <w:r>
        <w:t>Every preview and production render MUST reference an immutable scene_revision_id.</w:t>
      </w:r>
    </w:p>
    <w:p>
      <w:pPr>
        <w:pStyle w:val="ListBullet"/>
      </w:pPr>
      <w:r>
        <w:t>Every edit MUST create a new revision; stored revisions are never mutated in place.</w:t>
      </w:r>
    </w:p>
    <w:p>
      <w:pPr>
        <w:pStyle w:val="ListBullet"/>
      </w:pPr>
      <w:r>
        <w:t>Scene editing uses RFC 6902 JSON Patch plus If-Match optimistic concurrency.</w:t>
      </w:r>
    </w:p>
    <w:p>
      <w:pPr>
        <w:pStyle w:val="ListBullet"/>
      </w:pPr>
      <w:r>
        <w:t>Preview and production render use the same canonical scene graph and animation evaluator.</w:t>
      </w:r>
    </w:p>
    <w:p>
      <w:pPr>
        <w:pStyle w:val="ListBullet"/>
      </w:pPr>
      <w:r>
        <w:t>Kurdish Sorani/Arabic-script typography is deterministic: HarfBuzz-class shaping, Unicode BiDi, grapheme boundaries, and NFC normalization.</w:t>
      </w:r>
    </w:p>
    <w:p>
      <w:pPr>
        <w:pStyle w:val="ListBullet"/>
      </w:pPr>
      <w:r>
        <w:t>Protected channel logos are existing Art City Asset UUIDs; generative redraw is forbidden.</w:t>
      </w:r>
    </w:p>
    <w:p>
      <w:pPr>
        <w:pStyle w:val="ListBullet"/>
      </w:pPr>
      <w:r>
        <w:t>ACX reserve/settle/reverse is keyed to render job_id.</w:t>
      </w:r>
    </w:p>
    <w:p>
      <w:pPr>
        <w:pStyle w:val="Heading1"/>
      </w:pPr>
      <w:r>
        <w:t>2. Service Boundary in Existing Art City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Existing / Service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Art City Auth</w:t>
            </w:r>
          </w:p>
        </w:tc>
        <w:tc>
          <w:tcPr>
            <w:tcW w:type="dxa" w:w="5040"/>
          </w:tcPr>
          <w:p>
            <w:r>
              <w:t>JWT, team/user/project permissions.</w:t>
            </w:r>
          </w:p>
        </w:tc>
      </w:tr>
      <w:tr>
        <w:tc>
          <w:tcPr>
            <w:tcW w:type="dxa" w:w="5040"/>
          </w:tcPr>
          <w:p>
            <w:r>
              <w:t>Projects &amp; Assets</w:t>
            </w:r>
          </w:p>
        </w:tc>
        <w:tc>
          <w:tcPr>
            <w:tcW w:type="dxa" w:w="5040"/>
          </w:tcPr>
          <w:p>
            <w:r>
              <w:t>Authority for project_id and asset_id; storage remains shared.</w:t>
            </w:r>
          </w:p>
        </w:tc>
      </w:tr>
      <w:tr>
        <w:tc>
          <w:tcPr>
            <w:tcW w:type="dxa" w:w="5040"/>
          </w:tcPr>
          <w:p>
            <w:r>
              <w:t>AC Graphic Motion Scene Service</w:t>
            </w:r>
          </w:p>
        </w:tc>
        <w:tc>
          <w:tcPr>
            <w:tcW w:type="dxa" w:w="5040"/>
          </w:tcPr>
          <w:p>
            <w:r>
              <w:t>Scene heads, immutable revisions, JSON Patch, validation.</w:t>
            </w:r>
          </w:p>
        </w:tc>
      </w:tr>
      <w:tr>
        <w:tc>
          <w:tcPr>
            <w:tcW w:type="dxa" w:w="5040"/>
          </w:tcPr>
          <w:p>
            <w:r>
              <w:t>AC Typography Service</w:t>
            </w:r>
          </w:p>
        </w:tc>
        <w:tc>
          <w:tcPr>
            <w:tcW w:type="dxa" w:w="5040"/>
          </w:tcPr>
          <w:p>
            <w:r>
              <w:t>HarfBuzz/FreeType/ICU shaping, Sorani glyph coverage, BiDi.</w:t>
            </w:r>
          </w:p>
        </w:tc>
      </w:tr>
      <w:tr>
        <w:tc>
          <w:tcPr>
            <w:tcW w:type="dxa" w:w="5040"/>
          </w:tcPr>
          <w:p>
            <w:r>
              <w:t>Brand DNA Service</w:t>
            </w:r>
          </w:p>
        </w:tc>
        <w:tc>
          <w:tcPr>
            <w:tcW w:type="dxa" w:w="5040"/>
          </w:tcPr>
          <w:p>
            <w:r>
              <w:t>Approved fonts, palettes, logo constraints, protected assets.</w:t>
            </w:r>
          </w:p>
        </w:tc>
      </w:tr>
      <w:tr>
        <w:tc>
          <w:tcPr>
            <w:tcW w:type="dxa" w:w="5040"/>
          </w:tcPr>
          <w:p>
            <w:r>
              <w:t>Render Orchestrator</w:t>
            </w:r>
          </w:p>
        </w:tc>
        <w:tc>
          <w:tcPr>
            <w:tcW w:type="dxa" w:w="5040"/>
          </w:tcPr>
          <w:p>
            <w:r>
              <w:t>Queueing, workers, retries, progress, output registration.</w:t>
            </w:r>
          </w:p>
        </w:tc>
      </w:tr>
      <w:tr>
        <w:tc>
          <w:tcPr>
            <w:tcW w:type="dxa" w:w="5040"/>
          </w:tcPr>
          <w:p>
            <w:r>
              <w:t>Existing AI Router</w:t>
            </w:r>
          </w:p>
        </w:tc>
        <w:tc>
          <w:tcPr>
            <w:tcW w:type="dxa" w:w="5040"/>
          </w:tcPr>
          <w:p>
            <w:r>
              <w:t>Optional generation of image/video/audio assets; never typography/logo authority.</w:t>
            </w:r>
          </w:p>
        </w:tc>
      </w:tr>
      <w:tr>
        <w:tc>
          <w:tcPr>
            <w:tcW w:type="dxa" w:w="5040"/>
          </w:tcPr>
          <w:p>
            <w:r>
              <w:t>ACX Utility Engine / Wallet</w:t>
            </w:r>
          </w:p>
        </w:tc>
        <w:tc>
          <w:tcPr>
            <w:tcW w:type="dxa" w:w="5040"/>
          </w:tcPr>
          <w:p>
            <w:r>
              <w:t>Quote, reserve, settle, reverse, audit.</w:t>
            </w:r>
          </w:p>
        </w:tc>
      </w:tr>
    </w:tbl>
    <w:p>
      <w:pPr>
        <w:pStyle w:val="Heading1"/>
      </w:pPr>
      <w:r>
        <w:t>3. Motion Scene Graph — Root Contract</w:t>
      </w:r>
    </w:p>
    <w:p>
      <w:r>
        <w:t>JSON Schema: Draft 2020-12. Canonical schema version: 1.0.0.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Field</w:t>
            </w:r>
          </w:p>
        </w:tc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Rule / Purpose</w:t>
            </w:r>
          </w:p>
        </w:tc>
      </w:tr>
      <w:tr>
        <w:tc>
          <w:tcPr>
            <w:tcW w:type="dxa" w:w="3360"/>
          </w:tcPr>
          <w:p>
            <w:r>
              <w:t>schema_version</w:t>
            </w:r>
          </w:p>
        </w:tc>
        <w:tc>
          <w:tcPr>
            <w:tcW w:type="dxa" w:w="3360"/>
          </w:tcPr>
          <w:p>
            <w:r>
              <w:t>const "1.0.0"</w:t>
            </w:r>
          </w:p>
        </w:tc>
        <w:tc>
          <w:tcPr>
            <w:tcW w:type="dxa" w:w="3360"/>
          </w:tcPr>
          <w:p>
            <w:r>
              <w:t>Required schema compatibility marker.</w:t>
            </w:r>
          </w:p>
        </w:tc>
      </w:tr>
      <w:tr>
        <w:tc>
          <w:tcPr>
            <w:tcW w:type="dxa" w:w="3360"/>
          </w:tcPr>
          <w:p>
            <w:r>
              <w:t>scene_id</w:t>
            </w:r>
          </w:p>
        </w:tc>
        <w:tc>
          <w:tcPr>
            <w:tcW w:type="dxa" w:w="3360"/>
          </w:tcPr>
          <w:p>
            <w:r>
              <w:t>UUID</w:t>
            </w:r>
          </w:p>
        </w:tc>
        <w:tc>
          <w:tcPr>
            <w:tcW w:type="dxa" w:w="3360"/>
          </w:tcPr>
          <w:p>
            <w:r>
              <w:t>Scene identity.</w:t>
            </w:r>
          </w:p>
        </w:tc>
      </w:tr>
      <w:tr>
        <w:tc>
          <w:tcPr>
            <w:tcW w:type="dxa" w:w="3360"/>
          </w:tcPr>
          <w:p>
            <w:r>
              <w:t>project_id</w:t>
            </w:r>
          </w:p>
        </w:tc>
        <w:tc>
          <w:tcPr>
            <w:tcW w:type="dxa" w:w="3360"/>
          </w:tcPr>
          <w:p>
            <w:r>
              <w:t>UUID</w:t>
            </w:r>
          </w:p>
        </w:tc>
        <w:tc>
          <w:tcPr>
            <w:tcW w:type="dxa" w:w="3360"/>
          </w:tcPr>
          <w:p>
            <w:r>
              <w:t>Existing Art City project.</w:t>
            </w:r>
          </w:p>
        </w:tc>
      </w:tr>
      <w:tr>
        <w:tc>
          <w:tcPr>
            <w:tcW w:type="dxa" w:w="3360"/>
          </w:tcPr>
          <w:p>
            <w:r>
              <w:t>name</w:t>
            </w:r>
          </w:p>
        </w:tc>
        <w:tc>
          <w:tcPr>
            <w:tcW w:type="dxa" w:w="3360"/>
          </w:tcPr>
          <w:p>
            <w:r>
              <w:t>string 1–160</w:t>
            </w:r>
          </w:p>
        </w:tc>
        <w:tc>
          <w:tcPr>
            <w:tcW w:type="dxa" w:w="3360"/>
          </w:tcPr>
          <w:p>
            <w:r>
              <w:t>Human-readable scene name.</w:t>
            </w:r>
          </w:p>
        </w:tc>
      </w:tr>
      <w:tr>
        <w:tc>
          <w:tcPr>
            <w:tcW w:type="dxa" w:w="3360"/>
          </w:tcPr>
          <w:p>
            <w:r>
              <w:t>locale</w:t>
            </w:r>
          </w:p>
        </w:tc>
        <w:tc>
          <w:tcPr>
            <w:tcW w:type="dxa" w:w="3360"/>
          </w:tcPr>
          <w:p>
            <w:r>
              <w:t>BCP-47 string</w:t>
            </w:r>
          </w:p>
        </w:tc>
        <w:tc>
          <w:tcPr>
            <w:tcW w:type="dxa" w:w="3360"/>
          </w:tcPr>
          <w:p>
            <w:r>
              <w:t>Default ckb-IQ.</w:t>
            </w:r>
          </w:p>
        </w:tc>
      </w:tr>
      <w:tr>
        <w:tc>
          <w:tcPr>
            <w:tcW w:type="dxa" w:w="3360"/>
          </w:tcPr>
          <w:p>
            <w:r>
              <w:t>direction</w:t>
            </w:r>
          </w:p>
        </w:tc>
        <w:tc>
          <w:tcPr>
            <w:tcW w:type="dxa" w:w="3360"/>
          </w:tcPr>
          <w:p>
            <w:r>
              <w:t>rtl | ltr | auto</w:t>
            </w:r>
          </w:p>
        </w:tc>
        <w:tc>
          <w:tcPr>
            <w:tcW w:type="dxa" w:w="3360"/>
          </w:tcPr>
          <w:p>
            <w:r>
              <w:t>Default text/layout direction.</w:t>
            </w:r>
          </w:p>
        </w:tc>
      </w:tr>
      <w:tr>
        <w:tc>
          <w:tcPr>
            <w:tcW w:type="dxa" w:w="3360"/>
          </w:tcPr>
          <w:p>
            <w:r>
              <w:t>canvas</w:t>
            </w:r>
          </w:p>
        </w:tc>
        <w:tc>
          <w:tcPr>
            <w:tcW w:type="dxa" w:w="3360"/>
          </w:tcPr>
          <w:p>
            <w:r>
              <w:t>object</w:t>
            </w:r>
          </w:p>
        </w:tc>
        <w:tc>
          <w:tcPr>
            <w:tcW w:type="dxa" w:w="3360"/>
          </w:tcPr>
          <w:p>
            <w:r>
              <w:t>Resolution, fps, duration, background, color space, safe areas.</w:t>
            </w:r>
          </w:p>
        </w:tc>
      </w:tr>
      <w:tr>
        <w:tc>
          <w:tcPr>
            <w:tcW w:type="dxa" w:w="3360"/>
          </w:tcPr>
          <w:p>
            <w:r>
              <w:t>timeline</w:t>
            </w:r>
          </w:p>
        </w:tc>
        <w:tc>
          <w:tcPr>
            <w:tcW w:type="dxa" w:w="3360"/>
          </w:tcPr>
          <w:p>
            <w:r>
              <w:t>object</w:t>
            </w:r>
          </w:p>
        </w:tc>
        <w:tc>
          <w:tcPr>
            <w:tcW w:type="dxa" w:w="3360"/>
          </w:tcPr>
          <w:p>
            <w:r>
              <w:t>Timebase and play range.</w:t>
            </w:r>
          </w:p>
        </w:tc>
      </w:tr>
      <w:tr>
        <w:tc>
          <w:tcPr>
            <w:tcW w:type="dxa" w:w="3360"/>
          </w:tcPr>
          <w:p>
            <w:r>
              <w:t>brand_context</w:t>
            </w:r>
          </w:p>
        </w:tc>
        <w:tc>
          <w:tcPr>
            <w:tcW w:type="dxa" w:w="3360"/>
          </w:tcPr>
          <w:p>
            <w:r>
              <w:t>object|null</w:t>
            </w:r>
          </w:p>
        </w:tc>
        <w:tc>
          <w:tcPr>
            <w:tcW w:type="dxa" w:w="3360"/>
          </w:tcPr>
          <w:p>
            <w:r>
              <w:t>Brand DNA binding and enforcement.</w:t>
            </w:r>
          </w:p>
        </w:tc>
      </w:tr>
      <w:tr>
        <w:tc>
          <w:tcPr>
            <w:tcW w:type="dxa" w:w="3360"/>
          </w:tcPr>
          <w:p>
            <w:r>
              <w:t>variables</w:t>
            </w:r>
          </w:p>
        </w:tc>
        <w:tc>
          <w:tcPr>
            <w:tcW w:type="dxa" w:w="3360"/>
          </w:tcPr>
          <w:p>
            <w:r>
              <w:t>map</w:t>
            </w:r>
          </w:p>
        </w:tc>
        <w:tc>
          <w:tcPr>
            <w:tcW w:type="dxa" w:w="3360"/>
          </w:tcPr>
          <w:p>
            <w:r>
              <w:t>Bindable strings/numbers/colors/assets/JSON.</w:t>
            </w:r>
          </w:p>
        </w:tc>
      </w:tr>
      <w:tr>
        <w:tc>
          <w:tcPr>
            <w:tcW w:type="dxa" w:w="3360"/>
          </w:tcPr>
          <w:p>
            <w:r>
              <w:t>nodes</w:t>
            </w:r>
          </w:p>
        </w:tc>
        <w:tc>
          <w:tcPr>
            <w:tcW w:type="dxa" w:w="3360"/>
          </w:tcPr>
          <w:p>
            <w:r>
              <w:t>array</w:t>
            </w:r>
          </w:p>
        </w:tc>
        <w:tc>
          <w:tcPr>
            <w:tcW w:type="dxa" w:w="3360"/>
          </w:tcPr>
          <w:p>
            <w:r>
              <w:t>Scene objects/layers.</w:t>
            </w:r>
          </w:p>
        </w:tc>
      </w:tr>
      <w:tr>
        <w:tc>
          <w:tcPr>
            <w:tcW w:type="dxa" w:w="3360"/>
          </w:tcPr>
          <w:p>
            <w:r>
              <w:t>markers</w:t>
            </w:r>
          </w:p>
        </w:tc>
        <w:tc>
          <w:tcPr>
            <w:tcW w:type="dxa" w:w="3360"/>
          </w:tcPr>
          <w:p>
            <w:r>
              <w:t>array</w:t>
            </w:r>
          </w:p>
        </w:tc>
        <w:tc>
          <w:tcPr>
            <w:tcW w:type="dxa" w:w="3360"/>
          </w:tcPr>
          <w:p>
            <w:r>
              <w:t>Beat/cue/chapter/comment/sync markers.</w:t>
            </w:r>
          </w:p>
        </w:tc>
      </w:tr>
      <w:tr>
        <w:tc>
          <w:tcPr>
            <w:tcW w:type="dxa" w:w="3360"/>
          </w:tcPr>
          <w:p>
            <w:r>
              <w:t>audio</w:t>
            </w:r>
          </w:p>
        </w:tc>
        <w:tc>
          <w:tcPr>
            <w:tcW w:type="dxa" w:w="3360"/>
          </w:tcPr>
          <w:p>
            <w:r>
              <w:t>array</w:t>
            </w:r>
          </w:p>
        </w:tc>
        <w:tc>
          <w:tcPr>
            <w:tcW w:type="dxa" w:w="3360"/>
          </w:tcPr>
          <w:p>
            <w:r>
              <w:t>Audio tracks.</w:t>
            </w:r>
          </w:p>
        </w:tc>
      </w:tr>
      <w:tr>
        <w:tc>
          <w:tcPr>
            <w:tcW w:type="dxa" w:w="3360"/>
          </w:tcPr>
          <w:p>
            <w:r>
              <w:t>metadata</w:t>
            </w:r>
          </w:p>
        </w:tc>
        <w:tc>
          <w:tcPr>
            <w:tcW w:type="dxa" w:w="3360"/>
          </w:tcPr>
          <w:p>
            <w:r>
              <w:t>object</w:t>
            </w:r>
          </w:p>
        </w:tc>
        <w:tc>
          <w:tcPr>
            <w:tcW w:type="dxa" w:w="3360"/>
          </w:tcPr>
          <w:p>
            <w:r>
              <w:t>Extensible non-render-authoritative metadata.</w:t>
            </w:r>
          </w:p>
        </w:tc>
      </w:tr>
    </w:tbl>
    <w:p>
      <w:pPr>
        <w:pStyle w:val="Heading1"/>
      </w:pPr>
      <w:r>
        <w:t>4. Canvas &amp; Timeline</w:t>
      </w:r>
    </w:p>
    <w:p>
      <w:r>
        <w:t>Canvas supports width/height up to 16384 px, standard cinema/broadcast frame rates (23.976, 24, 25, 29.97, 30, 50, 59.94, 60), duration up to 1 hour, Rec.709/sRGB/Display-P3/Rec.2020, pixel aspect ratio, and title/action safe percentages. Timeline v1 uses millisecond timestamps as the canonical interchange representation.</w:t>
      </w:r>
    </w:p>
    <w:p>
      <w:pPr>
        <w:pStyle w:val="Heading1"/>
      </w:pPr>
      <w:r>
        <w:t>5. Node Model</w:t>
      </w:r>
    </w:p>
    <w:p>
      <w:r>
        <w:t>Supported v1 node types:</w:t>
      </w:r>
    </w:p>
    <w:p>
      <w:r>
        <w:t>text • image • video • logo • shape • svg • group • camera • particle • chart • map • precomp</w:t>
      </w:r>
    </w:p>
    <w:p>
      <w:pPr>
        <w:pStyle w:val="ListBullet"/>
      </w:pPr>
      <w:r>
        <w:rPr>
          <w:b/>
        </w:rPr>
        <w:t xml:space="preserve">id: </w:t>
      </w:r>
      <w:r>
        <w:t>Stable node ID; unique inside graph.</w:t>
      </w:r>
    </w:p>
    <w:p>
      <w:pPr>
        <w:pStyle w:val="ListBullet"/>
      </w:pPr>
      <w:r>
        <w:rPr>
          <w:b/>
        </w:rPr>
        <w:t xml:space="preserve">type: </w:t>
      </w:r>
      <w:r>
        <w:t>One of the supported node primitives.</w:t>
      </w:r>
    </w:p>
    <w:p>
      <w:pPr>
        <w:pStyle w:val="ListBullet"/>
      </w:pPr>
      <w:r>
        <w:rPr>
          <w:b/>
        </w:rPr>
        <w:t xml:space="preserve">parent_id: </w:t>
      </w:r>
      <w:r>
        <w:t>Optional hierarchy parent; cycles forbidden.</w:t>
      </w:r>
    </w:p>
    <w:p>
      <w:pPr>
        <w:pStyle w:val="ListBullet"/>
      </w:pPr>
      <w:r>
        <w:rPr>
          <w:b/>
        </w:rPr>
        <w:t xml:space="preserve">z_index: </w:t>
      </w:r>
      <w:r>
        <w:t>Layer ordering.</w:t>
      </w:r>
    </w:p>
    <w:p>
      <w:pPr>
        <w:pStyle w:val="ListBullet"/>
      </w:pPr>
      <w:r>
        <w:rPr>
          <w:b/>
        </w:rPr>
        <w:t xml:space="preserve">start_ms / end_ms: </w:t>
      </w:r>
      <w:r>
        <w:t>Active interval; must fit canvas duration.</w:t>
      </w:r>
    </w:p>
    <w:p>
      <w:pPr>
        <w:pStyle w:val="ListBullet"/>
      </w:pPr>
      <w:r>
        <w:rPr>
          <w:b/>
        </w:rPr>
        <w:t xml:space="preserve">visible / locked: </w:t>
      </w:r>
      <w:r>
        <w:t>Authoring and render state.</w:t>
      </w:r>
    </w:p>
    <w:p>
      <w:pPr>
        <w:pStyle w:val="ListBullet"/>
      </w:pPr>
      <w:r>
        <w:rPr>
          <w:b/>
        </w:rPr>
        <w:t xml:space="preserve">transform: </w:t>
      </w:r>
      <w:r>
        <w:t>x/y/z, anchors, scale, rotation, opacity.</w:t>
      </w:r>
    </w:p>
    <w:p>
      <w:pPr>
        <w:pStyle w:val="ListBullet"/>
      </w:pPr>
      <w:r>
        <w:rPr>
          <w:b/>
        </w:rPr>
        <w:t xml:space="preserve">payload: </w:t>
      </w:r>
      <w:r>
        <w:t>Type-specific content.</w:t>
      </w:r>
    </w:p>
    <w:p>
      <w:pPr>
        <w:pStyle w:val="ListBullet"/>
      </w:pPr>
      <w:r>
        <w:rPr>
          <w:b/>
        </w:rPr>
        <w:t xml:space="preserve">animations: </w:t>
      </w:r>
      <w:r>
        <w:t>Property tracks + keyframes.</w:t>
      </w:r>
    </w:p>
    <w:p>
      <w:pPr>
        <w:pStyle w:val="ListBullet"/>
      </w:pPr>
      <w:r>
        <w:rPr>
          <w:b/>
        </w:rPr>
        <w:t xml:space="preserve">effects: </w:t>
      </w:r>
      <w:r>
        <w:t>Deterministic effects.</w:t>
      </w:r>
    </w:p>
    <w:p>
      <w:pPr>
        <w:pStyle w:val="ListBullet"/>
      </w:pPr>
      <w:r>
        <w:rPr>
          <w:b/>
        </w:rPr>
        <w:t xml:space="preserve">bindings: </w:t>
      </w:r>
      <w:r>
        <w:t>Variable/data bindings.</w:t>
      </w:r>
    </w:p>
    <w:p>
      <w:pPr>
        <w:pStyle w:val="ListBullet"/>
      </w:pPr>
      <w:r>
        <w:rPr>
          <w:b/>
        </w:rPr>
        <w:t xml:space="preserve">tags: </w:t>
      </w:r>
      <w:r>
        <w:t>Classification/search metadata.</w:t>
      </w:r>
    </w:p>
    <w:p>
      <w:pPr>
        <w:pStyle w:val="Heading1"/>
      </w:pPr>
      <w:r>
        <w:t>6. Kurdish Sorani / RTL Text Payload</w:t>
      </w:r>
    </w:p>
    <w:p>
      <w:r>
        <w:t>Text MUST remain real Unicode text until deterministic shaping/render. The AI planner may choose layout, timing, style and animation, but it MUST NOT raster-generate or redraw Kurdish lettering.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Property</w:t>
            </w:r>
          </w:p>
        </w:tc>
        <w:tc>
          <w:tcPr>
            <w:tcW w:type="dxa" w:w="5040"/>
          </w:tcPr>
          <w:p>
            <w:r>
              <w:t>Contract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ckb by default; BCP-47 compatible.</w:t>
            </w:r>
          </w:p>
        </w:tc>
      </w:tr>
      <w:tr>
        <w:tc>
          <w:tcPr>
            <w:tcW w:type="dxa" w:w="5040"/>
          </w:tcPr>
          <w:p>
            <w:r>
              <w:t>direction</w:t>
            </w:r>
          </w:p>
        </w:tc>
        <w:tc>
          <w:tcPr>
            <w:tcW w:type="dxa" w:w="5040"/>
          </w:tcPr>
          <w:p>
            <w:r>
              <w:t>rtl/ltr/auto.</w:t>
            </w:r>
          </w:p>
        </w:tc>
      </w:tr>
      <w:tr>
        <w:tc>
          <w:tcPr>
            <w:tcW w:type="dxa" w:w="5040"/>
          </w:tcPr>
          <w:p>
            <w:r>
              <w:t>unicode_bidi</w:t>
            </w:r>
          </w:p>
        </w:tc>
        <w:tc>
          <w:tcPr>
            <w:tcW w:type="dxa" w:w="5040"/>
          </w:tcPr>
          <w:p>
            <w:r>
              <w:t>normal/embed/isolate/bidi-override/plaintext; plaintext recommended for mixed user content.</w:t>
            </w:r>
          </w:p>
        </w:tc>
      </w:tr>
      <w:tr>
        <w:tc>
          <w:tcPr>
            <w:tcW w:type="dxa" w:w="5040"/>
          </w:tcPr>
          <w:p>
            <w:r>
              <w:t>font.asset_id</w:t>
            </w:r>
          </w:p>
        </w:tc>
        <w:tc>
          <w:tcPr>
            <w:tcW w:type="dxa" w:w="5040"/>
          </w:tcPr>
          <w:p>
            <w:r>
              <w:t>Existing Art City font asset UUID.</w:t>
            </w:r>
          </w:p>
        </w:tc>
      </w:tr>
      <w:tr>
        <w:tc>
          <w:tcPr>
            <w:tcW w:type="dxa" w:w="5040"/>
          </w:tcPr>
          <w:p>
            <w:r>
              <w:t>font.weight/style/features</w:t>
            </w:r>
          </w:p>
        </w:tc>
        <w:tc>
          <w:tcPr>
            <w:tcW w:type="dxa" w:w="5040"/>
          </w:tcPr>
          <w:p>
            <w:r>
              <w:t>OpenType selection.</w:t>
            </w:r>
          </w:p>
        </w:tc>
      </w:tr>
      <w:tr>
        <w:tc>
          <w:tcPr>
            <w:tcW w:type="dxa" w:w="5040"/>
          </w:tcPr>
          <w:p>
            <w:r>
              <w:t>font_size / line_height / letter_spacing</w:t>
            </w:r>
          </w:p>
        </w:tc>
        <w:tc>
          <w:tcPr>
            <w:tcW w:type="dxa" w:w="5040"/>
          </w:tcPr>
          <w:p>
            <w:r>
              <w:t>Typography metrics.</w:t>
            </w:r>
          </w:p>
        </w:tc>
      </w:tr>
      <w:tr>
        <w:tc>
          <w:tcPr>
            <w:tcW w:type="dxa" w:w="5040"/>
          </w:tcPr>
          <w:p>
            <w:r>
              <w:t>align</w:t>
            </w:r>
          </w:p>
        </w:tc>
        <w:tc>
          <w:tcPr>
            <w:tcW w:type="dxa" w:w="5040"/>
          </w:tcPr>
          <w:p>
            <w:r>
              <w:t>start/center/end/justify; use logical start/end, not hard-coded left/right.</w:t>
            </w:r>
          </w:p>
        </w:tc>
      </w:tr>
      <w:tr>
        <w:tc>
          <w:tcPr>
            <w:tcW w:type="dxa" w:w="5040"/>
          </w:tcPr>
          <w:p>
            <w:r>
              <w:t>wrap</w:t>
            </w:r>
          </w:p>
        </w:tc>
        <w:tc>
          <w:tcPr>
            <w:tcW w:type="dxa" w:w="5040"/>
          </w:tcPr>
          <w:p>
            <w:r>
              <w:t>none/word/character.</w:t>
            </w:r>
          </w:p>
        </w:tc>
      </w:tr>
      <w:tr>
        <w:tc>
          <w:tcPr>
            <w:tcW w:type="dxa" w:w="5040"/>
          </w:tcPr>
          <w:p>
            <w:r>
              <w:t>overflow</w:t>
            </w:r>
          </w:p>
        </w:tc>
        <w:tc>
          <w:tcPr>
            <w:tcW w:type="dxa" w:w="5040"/>
          </w:tcPr>
          <w:p>
            <w:r>
              <w:t>clip/ellipsis/shrink/expand.</w:t>
            </w:r>
          </w:p>
        </w:tc>
      </w:tr>
      <w:tr>
        <w:tc>
          <w:tcPr>
            <w:tcW w:type="dxa" w:w="5040"/>
          </w:tcPr>
          <w:p>
            <w:r>
              <w:t>shaping_engine</w:t>
            </w:r>
          </w:p>
        </w:tc>
        <w:tc>
          <w:tcPr>
            <w:tcW w:type="dxa" w:w="5040"/>
          </w:tcPr>
          <w:p>
            <w:r>
              <w:t>Fixed to harfbuzz in v1.</w:t>
            </w:r>
          </w:p>
        </w:tc>
      </w:tr>
      <w:tr>
        <w:tc>
          <w:tcPr>
            <w:tcW w:type="dxa" w:w="5040"/>
          </w:tcPr>
          <w:p>
            <w:r>
              <w:t>normalization</w:t>
            </w:r>
          </w:p>
        </w:tc>
        <w:tc>
          <w:tcPr>
            <w:tcW w:type="dxa" w:w="5040"/>
          </w:tcPr>
          <w:p>
            <w:r>
              <w:t>NFC default.</w:t>
            </w:r>
          </w:p>
        </w:tc>
      </w:tr>
      <w:tr>
        <w:tc>
          <w:tcPr>
            <w:tcW w:type="dxa" w:w="5040"/>
          </w:tcPr>
          <w:p>
            <w:r>
              <w:t>animation_unit</w:t>
            </w:r>
          </w:p>
        </w:tc>
        <w:tc>
          <w:tcPr>
            <w:tcW w:type="dxa" w:w="5040"/>
          </w:tcPr>
          <w:p>
            <w:r>
              <w:t>block/line/word/grapheme. Word is recommended for Sorani motion; never naïvely animate code points.</w:t>
            </w:r>
          </w:p>
        </w:tc>
      </w:tr>
    </w:tbl>
    <w:p>
      <w:pPr>
        <w:pStyle w:val="Heading1"/>
      </w:pPr>
      <w:r>
        <w:t>7. Protected Logo / Asset Contract</w:t>
      </w:r>
    </w:p>
    <w:p>
      <w:r>
        <w:t>Image/video/logo nodes reference Art City asset UUIDs. A logo payload with preserve_exact_pixels=true is protected: no generative redraw, geometry rewrite, recoloring, destructive crop, or unapproved effect may alter the logo. Brand DNA validation may impose clear-space, size, color, and placement rules.</w:t>
      </w:r>
    </w:p>
    <w:p>
      <w:pPr>
        <w:pStyle w:val="Heading1"/>
      </w:pPr>
      <w:r>
        <w:t>8. Animation Model</w:t>
      </w:r>
    </w:p>
    <w:p>
      <w:r>
        <w:t>Animation tracks target explicit property paths (for example transform.x or transform.opacity). Keyframes contain time_ms, value, easing and optional hold. Supported easing includes linear, ease-in/out/in-out, step variants, and cubic Bézier [x1,y1,x2,y2]. Keyframes must be sorted and valid for the target property.</w:t>
      </w:r>
    </w:p>
    <w:p>
      <w:pPr>
        <w:pStyle w:val="Heading1"/>
      </w:pPr>
      <w:r>
        <w:t>9. Mandatory Validation Pipeline</w:t>
      </w:r>
    </w:p>
    <w:p>
      <w:r>
        <w:t>1. JSON Schema validation.</w:t>
      </w:r>
    </w:p>
    <w:p>
      <w:r>
        <w:t>2. Graph integrity: unique node IDs, valid parents, no parent cycles.</w:t>
      </w:r>
    </w:p>
    <w:p>
      <w:r>
        <w:t>3. Timeline integrity: 0 ≤ start &lt; end ≤ canvas.duration_ms.</w:t>
      </w:r>
    </w:p>
    <w:p>
      <w:r>
        <w:t>4. Animation integrity: valid property paths, ordered keyframes, compatible value types.</w:t>
      </w:r>
    </w:p>
    <w:p>
      <w:r>
        <w:t>5. Asset integrity: asset exists, project/user authorized, supported media type.</w:t>
      </w:r>
    </w:p>
    <w:p>
      <w:r>
        <w:t>6. Typography: Sorani glyph coverage, shaping success, Unicode BiDi correctness, safe grapheme/word animation.</w:t>
      </w:r>
    </w:p>
    <w:p>
      <w:r>
        <w:t>7. Brand DNA: locked logo/font/color constraints and protected geometry.</w:t>
      </w:r>
    </w:p>
    <w:p>
      <w:r>
        <w:t>8. Output profile: resolution, fps, codec, alpha and color-space compatibility.</w:t>
      </w:r>
    </w:p>
    <w:p>
      <w:r>
        <w:t>9. Renderer capability: every node/effect supported by selected renderer.</w:t>
      </w:r>
    </w:p>
    <w:p>
      <w:r>
        <w:t>10. Security/resource limits: expression allowlist, graph complexity, duration, pixel count, effect limits.</w:t>
      </w:r>
    </w:p>
    <w:p>
      <w:pPr>
        <w:pStyle w:val="Heading1"/>
      </w:pPr>
      <w:r>
        <w:t>10. REST API — Canonical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Path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/v1/graphic-motion/scenes</w:t>
            </w:r>
          </w:p>
        </w:tc>
        <w:tc>
          <w:tcPr>
            <w:tcW w:type="dxa" w:w="3360"/>
          </w:tcPr>
          <w:p>
            <w:r>
              <w:t>Create scene + revision 1.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/v1/graphic-motion/scenes/{scene_id}</w:t>
            </w:r>
          </w:p>
        </w:tc>
        <w:tc>
          <w:tcPr>
            <w:tcW w:type="dxa" w:w="3360"/>
          </w:tcPr>
          <w:p>
            <w:r>
              <w:t>Get scene head/current revision.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/v1/graphic-motion/scenes/{scene_id}</w:t>
            </w:r>
          </w:p>
        </w:tc>
        <w:tc>
          <w:tcPr>
            <w:tcW w:type="dxa" w:w="3360"/>
          </w:tcPr>
          <w:p>
            <w:r>
              <w:t>RFC 6902 patch; creates new revision; requires If-Match.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/v1/graphic-motion/scenes/{scene_id}</w:t>
            </w:r>
          </w:p>
        </w:tc>
        <w:tc>
          <w:tcPr>
            <w:tcW w:type="dxa" w:w="3360"/>
          </w:tcPr>
          <w:p>
            <w:r>
              <w:t>Soft archive.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/v1/graphic-motion/scenes/{scene_id}/revisions</w:t>
            </w:r>
          </w:p>
        </w:tc>
        <w:tc>
          <w:tcPr>
            <w:tcW w:type="dxa" w:w="3360"/>
          </w:tcPr>
          <w:p>
            <w:r>
              <w:t>List immutable revisions.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/v1/graphic-motion/scenes/{scene_id}/revisions/{revision_id}</w:t>
            </w:r>
          </w:p>
        </w:tc>
        <w:tc>
          <w:tcPr>
            <w:tcW w:type="dxa" w:w="3360"/>
          </w:tcPr>
          <w:p>
            <w:r>
              <w:t>Fetch exact revision.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/v1/graphic-motion/validate</w:t>
            </w:r>
          </w:p>
        </w:tc>
        <w:tc>
          <w:tcPr>
            <w:tcW w:type="dxa" w:w="3360"/>
          </w:tcPr>
          <w:p>
            <w:r>
              <w:t>Validate unsaved graph.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/v1/graphic-motion/scenes/{scene_id}/validate</w:t>
            </w:r>
          </w:p>
        </w:tc>
        <w:tc>
          <w:tcPr>
            <w:tcW w:type="dxa" w:w="3360"/>
          </w:tcPr>
          <w:p>
            <w:r>
              <w:t>Validate stored revision/profile.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/v1/graphic-motion/scenes/{scene_id}/preview</w:t>
            </w:r>
          </w:p>
        </w:tc>
        <w:tc>
          <w:tcPr>
            <w:tcW w:type="dxa" w:w="3360"/>
          </w:tcPr>
          <w:p>
            <w:r>
              <w:t>Queue preview from revision.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/v1/graphic-motion/scenes/{scene_id}/render</w:t>
            </w:r>
          </w:p>
        </w:tc>
        <w:tc>
          <w:tcPr>
            <w:tcW w:type="dxa" w:w="3360"/>
          </w:tcPr>
          <w:p>
            <w:r>
              <w:t>Queue production render from revision.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/v1/graphic-motion/jobs/{job_id}</w:t>
            </w:r>
          </w:p>
        </w:tc>
        <w:tc>
          <w:tcPr>
            <w:tcW w:type="dxa" w:w="3360"/>
          </w:tcPr>
          <w:p>
            <w:r>
              <w:t>Job status, progress, outputs, billing.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/v1/graphic-motion/jobs/{job_id}</w:t>
            </w:r>
          </w:p>
        </w:tc>
        <w:tc>
          <w:tcPr>
            <w:tcW w:type="dxa" w:w="3360"/>
          </w:tcPr>
          <w:p>
            <w:r>
              <w:t>Request cancellation.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/v1/graphic-motion/jobs/{job_id}/retry</w:t>
            </w:r>
          </w:p>
        </w:tc>
        <w:tc>
          <w:tcPr>
            <w:tcW w:type="dxa" w:w="3360"/>
          </w:tcPr>
          <w:p>
            <w:r>
              <w:t>Retry same immutable input.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/v1/graphic-motion/jobs/{job_id}/events</w:t>
            </w:r>
          </w:p>
        </w:tc>
        <w:tc>
          <w:tcPr>
            <w:tcW w:type="dxa" w:w="3360"/>
          </w:tcPr>
          <w:p>
            <w:r>
              <w:t>SSE progress stream.</w:t>
            </w:r>
          </w:p>
        </w:tc>
      </w:tr>
    </w:tbl>
    <w:p>
      <w:pPr>
        <w:pStyle w:val="Heading1"/>
      </w:pPr>
      <w:r>
        <w:t>11. Create / Edit Concurrency Contract</w:t>
      </w:r>
    </w:p>
    <w:p>
      <w:r>
        <w:t>POST /scenes may accept Idempotency-Key. PATCH /scenes/{scene_id} MUST use Content-Type application/json-patch+json and If-Match containing the current scene ETag/content hash. If the head revision changed, return HTTP 409 AGM_REVISION_CONFLICT; never silently overwrite another editor's changes.</w:t>
      </w:r>
    </w:p>
    <w:p>
      <w:pPr>
        <w:pStyle w:val="Heading1"/>
      </w:pPr>
      <w:r>
        <w:t>12. Preview Contract</w:t>
      </w:r>
    </w:p>
    <w:p>
      <w:r>
        <w:t>Preview requests require revision_id and support still/range/full modes, optional at_ms or range, reduced dimensions, preview fps, MP4/WebM/PNG/JPEG, and draft/standard quality. Return HTTP 202 with job_id, status_url and events_url.</w:t>
      </w:r>
    </w:p>
    <w:p>
      <w:pPr>
        <w:pStyle w:val="Heading1"/>
      </w:pPr>
      <w:r>
        <w:t>13. Production Render Contract</w:t>
      </w:r>
    </w:p>
    <w:p>
      <w:r>
        <w:t>Production render requests require revision_id and an output profile. Supported v1 containers: MP4, MOV, WebM, PNG sequence, EXR sequence. Codecs: H.264, H.265, ProRes 422, ProRes 4444, VP9, AV1, PNG, EXR. Alpha is allowed only with compatible codecs/containers. Broadcast validation runs before queue admission.</w:t>
      </w:r>
    </w:p>
    <w:p>
      <w:pPr>
        <w:pStyle w:val="Heading1"/>
      </w:pPr>
      <w:r>
        <w:t>14. Render Job State Machine</w:t>
      </w:r>
    </w:p>
    <w:p>
      <w:r>
        <w:t>queued → validating → preparing → rendering → muxing → uploading → completed</w:t>
        <w:br/>
        <w:t>Failure path: any active state → failed. Cancellation path: active state → cancel_requested → cancelled.</w:t>
      </w:r>
    </w:p>
    <w:p>
      <w:r>
        <w:t>Job progress is 0.0–1.0. Completed outputs are registered back into the existing Art City Asset system and returned as asset_id, role, content_type, size_bytes and SHA-256. Public storage URLs should not be the canonical output identity.</w:t>
      </w:r>
    </w:p>
    <w:p>
      <w:pPr>
        <w:pStyle w:val="Heading1"/>
      </w:pPr>
      <w:r>
        <w:t>15. ACX Billing Contract</w:t>
      </w:r>
    </w:p>
    <w:p>
      <w:r>
        <w:t>A production render may carry acx_quote_id. The backend reserves ACX before expensive work begins, associates the reservation with job_id, settles actual usage on successful completion, and reverses/reconciles reservation on eligible failure/cancellation. Idempotent retries must never double-charge.</w:t>
      </w:r>
    </w:p>
    <w:p>
      <w:pPr>
        <w:pStyle w:val="Heading1"/>
      </w:pPr>
      <w:r>
        <w:t>16. Error Namespace</w:t>
      </w:r>
    </w:p>
    <w:p>
      <w:r>
        <w:t>AGM_SCHEMA_INVALID • AGM_GRAPH_DUPLICATE_NODE • AGM_GRAPH_PARENT_CYCLE • AGM_TIMELINE_OUT_OF_RANGE • AGM_ASSET_NOT_FOUND • AGM_ASSET_FORBIDDEN • AGM_FONT_GLYPH_MISSING • AGM_RTL_SHAPING_FAILED • AGM_BRAND_LOGO_MUTATION • AGM_RENDER_UNSUPPORTED_EFFECT • AGM_RENDER_PROFILE_INVALID • AGM_REVISION_CONFLICT • AGM_ACX_RESERVATION_FAILED</w:t>
      </w:r>
    </w:p>
    <w:p>
      <w:pPr>
        <w:pStyle w:val="Heading1"/>
      </w:pPr>
      <w:r>
        <w:t>17. Reference Sorani Scene</w:t>
      </w:r>
    </w:p>
    <w:p>
      <w:r>
        <w:rPr>
          <w:rFonts w:ascii="Consolas" w:hAnsi="Consolas"/>
          <w:sz w:val="15"/>
        </w:rPr>
        <w:t>{</w:t>
        <w:br/>
        <w:t xml:space="preserve">  "schema_version": "1.0.0",</w:t>
        <w:br/>
        <w:t xml:space="preserve">  "locale": "ckb-IQ",</w:t>
        <w:br/>
        <w:t xml:space="preserve">  "direction": "rtl",</w:t>
        <w:br/>
        <w:t xml:space="preserve">  "canvas": {</w:t>
        <w:br/>
        <w:t xml:space="preserve">    "width": 1920,</w:t>
        <w:br/>
        <w:t xml:space="preserve">    "height": 1080,</w:t>
        <w:br/>
        <w:t xml:space="preserve">    "fps": 25,</w:t>
        <w:br/>
        <w:t xml:space="preserve">    "duration_ms": 8000,</w:t>
        <w:br/>
        <w:t xml:space="preserve">    "background": "#00000000",</w:t>
        <w:br/>
        <w:t xml:space="preserve">    "color_space": "rec709"</w:t>
        <w:br/>
        <w:t xml:space="preserve">  },</w:t>
        <w:br/>
        <w:t xml:space="preserve">  "nodes": [</w:t>
        <w:br/>
        <w:t xml:space="preserve">    {</w:t>
        <w:br/>
        <w:t xml:space="preserve">      "id": "headline",</w:t>
        <w:br/>
        <w:t xml:space="preserve">      "type": "text",</w:t>
        <w:br/>
        <w:t xml:space="preserve">      "start_ms": 250,</w:t>
        <w:br/>
        <w:t xml:space="preserve">      "end_ms": 8000,</w:t>
        <w:br/>
        <w:t xml:space="preserve">      "payload": {</w:t>
        <w:br/>
        <w:t xml:space="preserve">        "text": "هەواڵی گرنگ",</w:t>
        <w:br/>
        <w:t xml:space="preserve">        "language": "ckb",</w:t>
        <w:br/>
        <w:t xml:space="preserve">        "direction": "rtl",</w:t>
        <w:br/>
        <w:t xml:space="preserve">        "unicode_bidi": "plaintext",</w:t>
        <w:br/>
        <w:t xml:space="preserve">        "font": {"asset_id": "&lt;ART_CITY_FONT_UUID&gt;", "weight": 700},</w:t>
        <w:br/>
        <w:t xml:space="preserve">        "font_size": 72,</w:t>
        <w:br/>
        <w:t xml:space="preserve">        "fill": "#FFFFFFFF",</w:t>
        <w:br/>
        <w:t xml:space="preserve">        "shaping_engine": "harfbuzz",</w:t>
        <w:br/>
        <w:t xml:space="preserve">        "normalization": "NFC",</w:t>
        <w:br/>
        <w:t xml:space="preserve">        "animation_unit": "word"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18. Release Blockers / Definition of Done</w:t>
      </w:r>
    </w:p>
    <w:p>
      <w:pPr>
        <w:pStyle w:val="ListBullet"/>
      </w:pPr>
      <w:r>
        <w:t>Schema validation test suite passes for valid/invalid fixtures.</w:t>
      </w:r>
    </w:p>
    <w:p>
      <w:pPr>
        <w:pStyle w:val="ListBullet"/>
      </w:pPr>
      <w:r>
        <w:t>Revision immutability and If-Match conflict tests pass.</w:t>
      </w:r>
    </w:p>
    <w:p>
      <w:pPr>
        <w:pStyle w:val="ListBullet"/>
      </w:pPr>
      <w:r>
        <w:t>Sorani shaping tests include Kurdish-specific letters, mixed Kurdish/English/numbers, punctuation, multiline text and word reveals.</w:t>
      </w:r>
    </w:p>
    <w:p>
      <w:pPr>
        <w:pStyle w:val="ListBullet"/>
      </w:pPr>
      <w:r>
        <w:t>Protected-logo mutation tests fail closed.</w:t>
      </w:r>
    </w:p>
    <w:p>
      <w:pPr>
        <w:pStyle w:val="ListBullet"/>
      </w:pPr>
      <w:r>
        <w:t>Preview-to-final frame parity is verified for the same revision and timestamp.</w:t>
      </w:r>
    </w:p>
    <w:p>
      <w:pPr>
        <w:pStyle w:val="ListBullet"/>
      </w:pPr>
      <w:r>
        <w:t>Render cancellation/retry is idempotent.</w:t>
      </w:r>
    </w:p>
    <w:p>
      <w:pPr>
        <w:pStyle w:val="ListBullet"/>
      </w:pPr>
      <w:r>
        <w:t>ACX reserve/settle/reverse tests prove no double charging.</w:t>
      </w:r>
    </w:p>
    <w:p>
      <w:pPr>
        <w:pStyle w:val="ListBullet"/>
      </w:pPr>
      <w:r>
        <w:t>Output assets are registered in existing Art City Asset storage with checksums.</w:t>
      </w:r>
    </w:p>
    <w:p>
      <w:pPr>
        <w:pStyle w:val="ListBullet"/>
      </w:pPr>
      <w:r>
        <w:t>Broadcast profile test produces valid 1920×1080/25 Rec.709 and alpha-capable ProRes 4444 output.</w:t>
      </w:r>
    </w:p>
    <w:p>
      <w:pPr>
        <w:pStyle w:val="ListBullet"/>
      </w:pPr>
      <w:r>
        <w:t>API contract is generated into server/client types in CI and breaking schema changes require a new version.</w:t>
      </w:r>
    </w:p>
    <w:p>
      <w:pPr>
        <w:pStyle w:val="Heading1"/>
      </w:pPr>
      <w:r>
        <w:t>19. Files Developers Should Keep in Repository</w:t>
      </w:r>
    </w:p>
    <w:p>
      <w:r>
        <w:t>/contracts/ac-graphic-motion/motion-scene-graph.schema.json</w:t>
        <w:br/>
        <w:t>/contracts/ac-graphic-motion/openapi.yaml</w:t>
        <w:br/>
        <w:t>/contracts/ac-graphic-motion/examples/example-scene.ckb.json</w:t>
        <w:br/>
        <w:t>/contracts/ac-graphic-motion/README.md</w:t>
      </w:r>
    </w:p>
    <w:p/>
    <w:p>
      <w:pPr>
        <w:jc w:val="center"/>
      </w:pPr>
      <w:r>
        <w:rPr>
          <w:b/>
          <w:sz w:val="16"/>
        </w:rPr>
        <w:t>ART CITY AI • AC GRAPHIC MOTION • DEVELOPER CONTRACT v1.0.0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