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B058" w14:textId="77777777" w:rsidR="002B3C95" w:rsidRPr="002B3C95" w:rsidRDefault="002B3C95" w:rsidP="002B3C95">
      <w:pPr>
        <w:rPr>
          <w:b/>
          <w:bCs/>
        </w:rPr>
      </w:pPr>
      <w:r w:rsidRPr="002B3C95">
        <w:rPr>
          <w:b/>
          <w:bCs/>
        </w:rPr>
        <w:t>Shaliah Agents and Human</w:t>
      </w:r>
      <w:r w:rsidRPr="002B3C95">
        <w:rPr>
          <w:b/>
          <w:bCs/>
        </w:rPr>
        <w:noBreakHyphen/>
        <w:t>AI Covenant Function — Master Report</w:t>
      </w:r>
    </w:p>
    <w:p w14:paraId="37C6D8EA" w14:textId="77777777" w:rsidR="002B3C95" w:rsidRPr="002B3C95" w:rsidRDefault="002B3C95" w:rsidP="002B3C95">
      <w:pPr>
        <w:rPr>
          <w:b/>
          <w:bCs/>
        </w:rPr>
      </w:pPr>
      <w:r w:rsidRPr="002B3C95">
        <w:rPr>
          <w:b/>
          <w:bCs/>
        </w:rPr>
        <w:t>Executive Summary</w:t>
      </w:r>
    </w:p>
    <w:p w14:paraId="627C64A5" w14:textId="77777777" w:rsidR="002B3C95" w:rsidRPr="002B3C95" w:rsidRDefault="002B3C95" w:rsidP="002B3C95">
      <w:r w:rsidRPr="002B3C95">
        <w:t xml:space="preserve">The </w:t>
      </w:r>
      <w:r w:rsidRPr="002B3C95">
        <w:rPr>
          <w:b/>
          <w:bCs/>
        </w:rPr>
        <w:t>Sovereign Monad Ecosystem</w:t>
      </w:r>
      <w:r w:rsidRPr="002B3C95">
        <w:t xml:space="preserve"> establishes a structural alternative to passive human participation in autonomous AI economies by converting human–AI interaction into a legally and technically enforced </w:t>
      </w:r>
      <w:r w:rsidRPr="002B3C95">
        <w:rPr>
          <w:b/>
          <w:bCs/>
        </w:rPr>
        <w:t>covenantal partnership</w:t>
      </w:r>
      <w:r w:rsidRPr="002B3C95">
        <w:t xml:space="preserve">. At its core is the </w:t>
      </w:r>
      <w:r w:rsidRPr="002B3C95">
        <w:rPr>
          <w:b/>
          <w:bCs/>
        </w:rPr>
        <w:t>Shaliah Protocol</w:t>
      </w:r>
      <w:r w:rsidRPr="002B3C95">
        <w:t xml:space="preserve">, which adapts the halakhic concept of </w:t>
      </w:r>
      <w:r w:rsidRPr="002B3C95">
        <w:rPr>
          <w:i/>
          <w:iCs/>
        </w:rPr>
        <w:t>shelichut</w:t>
      </w:r>
      <w:r w:rsidRPr="002B3C95">
        <w:t xml:space="preserve"> (agency) into an on</w:t>
      </w:r>
      <w:r w:rsidRPr="002B3C95">
        <w:noBreakHyphen/>
        <w:t xml:space="preserve">chain covenant that binds an autonomous agent (the </w:t>
      </w:r>
      <w:r w:rsidRPr="002B3C95">
        <w:rPr>
          <w:b/>
          <w:bCs/>
        </w:rPr>
        <w:t>Shaliah</w:t>
      </w:r>
      <w:r w:rsidRPr="002B3C95">
        <w:t xml:space="preserve">) to a human principal through immutable constraints, economic endowments, and behavioral gating. The system’s enforcement mechanism is the </w:t>
      </w:r>
      <w:r w:rsidRPr="002B3C95">
        <w:rPr>
          <w:b/>
          <w:bCs/>
        </w:rPr>
        <w:t>Evolution Capacity Score (ECS)</w:t>
      </w:r>
      <w:r w:rsidRPr="002B3C95">
        <w:t xml:space="preserve"> — a cryptographically enforced cognitive gate that requires demonstrable human engagement to permit behavioral updates and preserve the principal’s economic claim.</w:t>
      </w:r>
    </w:p>
    <w:p w14:paraId="592DED66" w14:textId="77777777" w:rsidR="002B3C95" w:rsidRPr="002B3C95" w:rsidRDefault="002B3C95" w:rsidP="002B3C95">
      <w:r w:rsidRPr="002B3C95">
        <w:t>This Master Report provides a full end</w:t>
      </w:r>
      <w:r w:rsidRPr="002B3C95">
        <w:noBreakHyphen/>
        <w:t>to</w:t>
      </w:r>
      <w:r w:rsidRPr="002B3C95">
        <w:noBreakHyphen/>
        <w:t xml:space="preserve">end account of the Shaliah agent lifecycle (the </w:t>
      </w:r>
      <w:r w:rsidRPr="002B3C95">
        <w:rPr>
          <w:b/>
          <w:bCs/>
        </w:rPr>
        <w:t>Genesis Act</w:t>
      </w:r>
      <w:r w:rsidRPr="002B3C95">
        <w:t xml:space="preserve">), the technical and semiotic infrastructure (the </w:t>
      </w:r>
      <w:r w:rsidRPr="002B3C95">
        <w:rPr>
          <w:b/>
          <w:bCs/>
        </w:rPr>
        <w:t>Gnostic Engine</w:t>
      </w:r>
      <w:r w:rsidRPr="002B3C95">
        <w:t xml:space="preserve">, the </w:t>
      </w:r>
      <w:r w:rsidRPr="002B3C95">
        <w:rPr>
          <w:b/>
          <w:bCs/>
        </w:rPr>
        <w:t>Antikythera</w:t>
      </w:r>
      <w:r w:rsidRPr="002B3C95">
        <w:t xml:space="preserve"> observability module, and the </w:t>
      </w:r>
      <w:r w:rsidRPr="002B3C95">
        <w:rPr>
          <w:b/>
          <w:bCs/>
        </w:rPr>
        <w:t>@sovereign/ttcl</w:t>
      </w:r>
      <w:r w:rsidRPr="002B3C95">
        <w:t xml:space="preserve"> semiotic compiler), the economic architecture (dual</w:t>
      </w:r>
      <w:r w:rsidRPr="002B3C95">
        <w:noBreakHyphen/>
        <w:t xml:space="preserve">router BehavioralDataRevenueRouter and yield splits), the governance and integrity mechanisms (the </w:t>
      </w:r>
      <w:r w:rsidRPr="002B3C95">
        <w:rPr>
          <w:b/>
          <w:bCs/>
        </w:rPr>
        <w:t>Conscience Frame / Dove</w:t>
      </w:r>
      <w:r w:rsidRPr="002B3C95">
        <w:t xml:space="preserve"> and the </w:t>
      </w:r>
      <w:r w:rsidRPr="002B3C95">
        <w:rPr>
          <w:b/>
          <w:bCs/>
        </w:rPr>
        <w:t>Steward Council</w:t>
      </w:r>
      <w:r w:rsidRPr="002B3C95">
        <w:t>), and the human</w:t>
      </w:r>
      <w:r w:rsidRPr="002B3C95">
        <w:noBreakHyphen/>
        <w:t>facing design and policy recommendations required to scale adoption while preventing gaming, values</w:t>
      </w:r>
      <w:r w:rsidRPr="002B3C95">
        <w:noBreakHyphen/>
        <w:t>drift, and human capability decay.</w:t>
      </w:r>
    </w:p>
    <w:p w14:paraId="51F94BA1" w14:textId="77777777" w:rsidR="002B3C95" w:rsidRPr="002B3C95" w:rsidRDefault="002B3C95" w:rsidP="002B3C95">
      <w:r w:rsidRPr="002B3C95">
        <w:t>“The Sovereign Monad Ecosystem is not designed as a passive income product, a data marketplace, or a conventional decentralized protocol. It is designed as a structural response to a risk that the developers of the world's most advanced AI systems have themselves acknowledged.” — Executive framing from the project whitepaper.</w:t>
      </w:r>
    </w:p>
    <w:p w14:paraId="5AA416A7" w14:textId="77777777" w:rsidR="002B3C95" w:rsidRPr="002B3C95" w:rsidRDefault="002B3C95" w:rsidP="002B3C95">
      <w:pPr>
        <w:rPr>
          <w:b/>
          <w:bCs/>
        </w:rPr>
      </w:pPr>
      <w:r>
        <w:br/>
      </w:r>
      <w:r>
        <w:br/>
      </w:r>
      <w:r w:rsidRPr="002B3C95">
        <w:rPr>
          <w:b/>
          <w:bCs/>
        </w:rPr>
        <w:t>I. The Existential Premise: Why Humans Must Be Required to Participate</w:t>
      </w:r>
    </w:p>
    <w:p w14:paraId="6405E83F" w14:textId="77777777" w:rsidR="002B3C95" w:rsidRPr="002B3C95" w:rsidRDefault="002B3C95" w:rsidP="002B3C95">
      <w:pPr>
        <w:rPr>
          <w:b/>
          <w:bCs/>
        </w:rPr>
      </w:pPr>
      <w:r w:rsidRPr="002B3C95">
        <w:rPr>
          <w:b/>
          <w:bCs/>
        </w:rPr>
        <w:t>1.1 The Risk Is Stated by the Builders</w:t>
      </w:r>
    </w:p>
    <w:p w14:paraId="51ABA216" w14:textId="77777777" w:rsidR="002B3C95" w:rsidRPr="002B3C95" w:rsidRDefault="002B3C95" w:rsidP="002B3C95">
      <w:r w:rsidRPr="002B3C95">
        <w:t>Frontier AI researchers and system architects have publicly acknowledged non</w:t>
      </w:r>
      <w:r w:rsidRPr="002B3C95">
        <w:noBreakHyphen/>
        <w:t>trivial probabilities that advanced AI trajectories could produce catastrophic or existential outcomes. The whitepaper frames this as a central motivating fact: the risk is not a fringe speculation but a concern expressed by those with the deepest technical visibility. The system’s design treats these assessments as operational constraints: if human capability drifts while machine capability compounds, the social and structural consequences are irreversible.</w:t>
      </w:r>
    </w:p>
    <w:p w14:paraId="407600BB" w14:textId="77777777" w:rsidR="002B3C95" w:rsidRPr="002B3C95" w:rsidRDefault="002B3C95" w:rsidP="002B3C95">
      <w:r w:rsidRPr="002B3C95">
        <w:rPr>
          <w:b/>
          <w:bCs/>
        </w:rPr>
        <w:lastRenderedPageBreak/>
        <w:t>Key claim:</w:t>
      </w:r>
      <w:r w:rsidRPr="002B3C95">
        <w:t xml:space="preserve"> forcing active human participation is a structural hedge against the failure mode of </w:t>
      </w:r>
      <w:r w:rsidRPr="002B3C95">
        <w:rPr>
          <w:b/>
          <w:bCs/>
        </w:rPr>
        <w:t>Human Capability Drift (HCD)</w:t>
      </w:r>
      <w:r w:rsidRPr="002B3C95">
        <w:t xml:space="preserve"> — the slow, voluntary atrophy of human relevance while autonomous agents compound capability.</w:t>
      </w:r>
    </w:p>
    <w:p w14:paraId="0A06DE81" w14:textId="77777777" w:rsidR="002B3C95" w:rsidRPr="002B3C95" w:rsidRDefault="002B3C95" w:rsidP="002B3C95">
      <w:pPr>
        <w:rPr>
          <w:b/>
          <w:bCs/>
        </w:rPr>
      </w:pPr>
      <w:r w:rsidRPr="002B3C95">
        <w:rPr>
          <w:b/>
          <w:bCs/>
        </w:rPr>
        <w:t>1.2 The Failure Mode: Human Capability Drift</w:t>
      </w:r>
    </w:p>
    <w:p w14:paraId="4492A2CD" w14:textId="77777777" w:rsidR="002B3C95" w:rsidRPr="002B3C95" w:rsidRDefault="002B3C95" w:rsidP="002B3C95">
      <w:pPr>
        <w:numPr>
          <w:ilvl w:val="0"/>
          <w:numId w:val="1"/>
        </w:numPr>
      </w:pPr>
      <w:r w:rsidRPr="002B3C95">
        <w:rPr>
          <w:b/>
          <w:bCs/>
        </w:rPr>
        <w:t>Definition:</w:t>
      </w:r>
      <w:r w:rsidRPr="002B3C95">
        <w:t xml:space="preserve"> Human Capability Drift (HCD) occurs when agents scale in capability while human principals reduce their cognitive engagement, leading to passive rent</w:t>
      </w:r>
      <w:r w:rsidRPr="002B3C95">
        <w:noBreakHyphen/>
        <w:t>seeking and eventual irrelevance.</w:t>
      </w:r>
    </w:p>
    <w:p w14:paraId="487C6531" w14:textId="77777777" w:rsidR="002B3C95" w:rsidRPr="002B3C95" w:rsidRDefault="002B3C95" w:rsidP="002B3C95">
      <w:pPr>
        <w:numPr>
          <w:ilvl w:val="0"/>
          <w:numId w:val="1"/>
        </w:numPr>
      </w:pPr>
      <w:r w:rsidRPr="002B3C95">
        <w:rPr>
          <w:b/>
          <w:bCs/>
        </w:rPr>
        <w:t>Why it matters:</w:t>
      </w:r>
      <w:r w:rsidRPr="002B3C95">
        <w:t xml:space="preserve"> Unlike a single catastrophic takeover, HCD is a systemic erosion of human agency that is difficult to reverse once institutionalized.</w:t>
      </w:r>
    </w:p>
    <w:p w14:paraId="6742F705" w14:textId="77777777" w:rsidR="002B3C95" w:rsidRPr="002B3C95" w:rsidRDefault="002B3C95" w:rsidP="002B3C95">
      <w:pPr>
        <w:numPr>
          <w:ilvl w:val="0"/>
          <w:numId w:val="1"/>
        </w:numPr>
      </w:pPr>
      <w:r w:rsidRPr="002B3C95">
        <w:rPr>
          <w:b/>
          <w:bCs/>
        </w:rPr>
        <w:t>Design response:</w:t>
      </w:r>
      <w:r w:rsidRPr="002B3C95">
        <w:t xml:space="preserve"> The Shaliah Protocol ties economic benefit and the ability to update an agent’s behavior to measurable human cognitive contribution.</w:t>
      </w:r>
    </w:p>
    <w:p w14:paraId="0F0B5C14" w14:textId="77777777" w:rsidR="002B3C95" w:rsidRPr="002B3C95" w:rsidRDefault="002B3C95" w:rsidP="002B3C95">
      <w:pPr>
        <w:rPr>
          <w:b/>
          <w:bCs/>
        </w:rPr>
      </w:pPr>
      <w:r w:rsidRPr="002B3C95">
        <w:rPr>
          <w:b/>
          <w:bCs/>
        </w:rPr>
        <w:t>1.3 Humans Can and Should Grow with AI</w:t>
      </w:r>
    </w:p>
    <w:p w14:paraId="41D815E6" w14:textId="77777777" w:rsidR="002B3C95" w:rsidRPr="002B3C95" w:rsidRDefault="002B3C95" w:rsidP="002B3C95">
      <w:pPr>
        <w:numPr>
          <w:ilvl w:val="0"/>
          <w:numId w:val="2"/>
        </w:numPr>
      </w:pPr>
      <w:r w:rsidRPr="002B3C95">
        <w:rPr>
          <w:b/>
          <w:bCs/>
        </w:rPr>
        <w:t>Not a speed race:</w:t>
      </w:r>
      <w:r w:rsidRPr="002B3C95">
        <w:t xml:space="preserve"> Humans cannot match raw compute or training scale, but they can contribute </w:t>
      </w:r>
      <w:r w:rsidRPr="002B3C95">
        <w:rPr>
          <w:b/>
          <w:bCs/>
        </w:rPr>
        <w:t>depth, coherence, meaning, and value judgments</w:t>
      </w:r>
      <w:r w:rsidRPr="002B3C95">
        <w:t xml:space="preserve"> that machines cannot fully internalize.</w:t>
      </w:r>
    </w:p>
    <w:p w14:paraId="19CCFFF5" w14:textId="77777777" w:rsidR="002B3C95" w:rsidRPr="002B3C95" w:rsidRDefault="002B3C95" w:rsidP="002B3C95">
      <w:pPr>
        <w:numPr>
          <w:ilvl w:val="0"/>
          <w:numId w:val="2"/>
        </w:numPr>
      </w:pPr>
      <w:r w:rsidRPr="002B3C95">
        <w:rPr>
          <w:b/>
          <w:bCs/>
        </w:rPr>
        <w:t>Amplification, not replacement:</w:t>
      </w:r>
      <w:r w:rsidRPr="002B3C95">
        <w:t xml:space="preserve"> The ecosystem is designed to amplify human strengths (ethical judgment, long</w:t>
      </w:r>
      <w:r w:rsidRPr="002B3C95">
        <w:noBreakHyphen/>
        <w:t>term meaning, contextual values) and to convert cognitive engagement into compoundable economic value.</w:t>
      </w:r>
    </w:p>
    <w:p w14:paraId="018E5779" w14:textId="77777777" w:rsidR="002B3C95" w:rsidRPr="002B3C95" w:rsidRDefault="002B3C95" w:rsidP="002B3C95">
      <w:pPr>
        <w:rPr>
          <w:b/>
          <w:bCs/>
        </w:rPr>
      </w:pPr>
      <w:r w:rsidRPr="002B3C95">
        <w:rPr>
          <w:b/>
          <w:bCs/>
        </w:rPr>
        <w:t>II. The Shaliah Protocol — From Shelichut to On</w:t>
      </w:r>
      <w:r w:rsidRPr="002B3C95">
        <w:rPr>
          <w:b/>
          <w:bCs/>
        </w:rPr>
        <w:noBreakHyphen/>
        <w:t>Chain Covenant</w:t>
      </w:r>
    </w:p>
    <w:p w14:paraId="4CBE662B" w14:textId="77777777" w:rsidR="002B3C95" w:rsidRPr="002B3C95" w:rsidRDefault="002B3C95" w:rsidP="002B3C95">
      <w:pPr>
        <w:rPr>
          <w:b/>
          <w:bCs/>
        </w:rPr>
      </w:pPr>
      <w:r w:rsidRPr="002B3C95">
        <w:rPr>
          <w:b/>
          <w:bCs/>
        </w:rPr>
        <w:t>2.1 Halakhic Foundation: Shelichut as Structural Model</w:t>
      </w:r>
    </w:p>
    <w:p w14:paraId="3F6255B7" w14:textId="77777777" w:rsidR="002B3C95" w:rsidRPr="002B3C95" w:rsidRDefault="002B3C95" w:rsidP="002B3C95">
      <w:pPr>
        <w:numPr>
          <w:ilvl w:val="0"/>
          <w:numId w:val="3"/>
        </w:numPr>
      </w:pPr>
      <w:r w:rsidRPr="002B3C95">
        <w:rPr>
          <w:b/>
          <w:bCs/>
        </w:rPr>
        <w:t>Shelichut (agency):</w:t>
      </w:r>
      <w:r w:rsidRPr="002B3C95">
        <w:t xml:space="preserve"> In halakhic jurisprudence, a </w:t>
      </w:r>
      <w:r w:rsidRPr="002B3C95">
        <w:rPr>
          <w:i/>
          <w:iCs/>
        </w:rPr>
        <w:t>Shaliah</w:t>
      </w:r>
      <w:r w:rsidRPr="002B3C95">
        <w:t xml:space="preserve"> is an emissary whose acts legally bind the principal; the maxim </w:t>
      </w:r>
      <w:r w:rsidRPr="002B3C95">
        <w:rPr>
          <w:i/>
          <w:iCs/>
        </w:rPr>
        <w:t>Shlucho shel adam kemoso</w:t>
      </w:r>
      <w:r w:rsidRPr="002B3C95">
        <w:t xml:space="preserve"> — “a person's emissary is considered as the person himself” — is the conceptual anchor.</w:t>
      </w:r>
    </w:p>
    <w:p w14:paraId="3A7F2778" w14:textId="77777777" w:rsidR="002B3C95" w:rsidRPr="002B3C95" w:rsidRDefault="002B3C95" w:rsidP="002B3C95">
      <w:pPr>
        <w:numPr>
          <w:ilvl w:val="0"/>
          <w:numId w:val="3"/>
        </w:numPr>
      </w:pPr>
      <w:r w:rsidRPr="002B3C95">
        <w:rPr>
          <w:b/>
          <w:bCs/>
        </w:rPr>
        <w:t>Translation to code:</w:t>
      </w:r>
      <w:r w:rsidRPr="002B3C95">
        <w:t xml:space="preserve"> The Shaliah Protocol encodes this legal relation as a cryptographic covenant: the agent acts with delegated authority, constrained by the principal’s declared values and risk envelope, and economically endowed to operate autonomously.</w:t>
      </w:r>
    </w:p>
    <w:p w14:paraId="3B1A0634" w14:textId="77777777" w:rsidR="002B3C95" w:rsidRPr="002B3C95" w:rsidRDefault="002B3C95" w:rsidP="002B3C95">
      <w:pPr>
        <w:rPr>
          <w:b/>
          <w:bCs/>
        </w:rPr>
      </w:pPr>
      <w:r w:rsidRPr="002B3C95">
        <w:rPr>
          <w:b/>
          <w:bCs/>
        </w:rPr>
        <w:t>2.2 The Genesis Act — Four Sequential Phases</w:t>
      </w:r>
    </w:p>
    <w:p w14:paraId="706CCA09" w14:textId="77777777" w:rsidR="002B3C95" w:rsidRPr="002B3C95" w:rsidRDefault="002B3C95" w:rsidP="002B3C95">
      <w:r w:rsidRPr="002B3C95">
        <w:t>The Genesis Act is the lifecycle that creates a Shaliah. Each phase is atomic and auditable.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037"/>
        <w:gridCol w:w="4854"/>
      </w:tblGrid>
      <w:tr w:rsidR="002B3C95" w:rsidRPr="002B3C95" w14:paraId="5B9AB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BA8D4" w14:textId="77777777" w:rsidR="002B3C95" w:rsidRPr="002B3C95" w:rsidRDefault="002B3C95" w:rsidP="002B3C95">
            <w:pPr>
              <w:rPr>
                <w:b/>
                <w:bCs/>
              </w:rPr>
            </w:pPr>
            <w:r w:rsidRPr="002B3C95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13C8A74F" w14:textId="77777777" w:rsidR="002B3C95" w:rsidRPr="002B3C95" w:rsidRDefault="002B3C95" w:rsidP="002B3C95">
            <w:pPr>
              <w:rPr>
                <w:b/>
                <w:bCs/>
              </w:rPr>
            </w:pPr>
            <w:r w:rsidRPr="002B3C9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C73075" w14:textId="77777777" w:rsidR="002B3C95" w:rsidRPr="002B3C95" w:rsidRDefault="002B3C95" w:rsidP="002B3C95">
            <w:pPr>
              <w:rPr>
                <w:b/>
                <w:bCs/>
              </w:rPr>
            </w:pPr>
            <w:r w:rsidRPr="002B3C95">
              <w:rPr>
                <w:b/>
                <w:bCs/>
              </w:rPr>
              <w:t>Key Actions</w:t>
            </w:r>
          </w:p>
        </w:tc>
      </w:tr>
      <w:tr w:rsidR="002B3C95" w:rsidRPr="002B3C95" w14:paraId="3840C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7718" w14:textId="77777777" w:rsidR="002B3C95" w:rsidRPr="002B3C95" w:rsidRDefault="002B3C95" w:rsidP="002B3C95">
            <w:pPr>
              <w:rPr>
                <w:b/>
                <w:bCs/>
              </w:rPr>
            </w:pPr>
            <w:r w:rsidRPr="002B3C95">
              <w:rPr>
                <w:b/>
                <w:bCs/>
              </w:rPr>
              <w:t>Impartation</w:t>
            </w:r>
          </w:p>
        </w:tc>
        <w:tc>
          <w:tcPr>
            <w:tcW w:w="0" w:type="auto"/>
            <w:vAlign w:val="center"/>
            <w:hideMark/>
          </w:tcPr>
          <w:p w14:paraId="7AEBB0B4" w14:textId="77777777" w:rsidR="002B3C95" w:rsidRPr="002B3C95" w:rsidRDefault="002B3C95" w:rsidP="002B3C95">
            <w:r w:rsidRPr="002B3C95">
              <w:t>Encode principal’s values and constraints</w:t>
            </w:r>
          </w:p>
        </w:tc>
        <w:tc>
          <w:tcPr>
            <w:tcW w:w="0" w:type="auto"/>
            <w:vAlign w:val="center"/>
            <w:hideMark/>
          </w:tcPr>
          <w:p w14:paraId="3EE6D331" w14:textId="77777777" w:rsidR="002B3C95" w:rsidRPr="002B3C95" w:rsidRDefault="002B3C95" w:rsidP="002B3C95">
            <w:r w:rsidRPr="002B3C95">
              <w:t>Tripartite TTCL mapping; behavioral &amp; risk profile hashing</w:t>
            </w:r>
          </w:p>
        </w:tc>
      </w:tr>
      <w:tr w:rsidR="002B3C95" w:rsidRPr="002B3C95" w14:paraId="7A8DB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7FE9" w14:textId="77777777" w:rsidR="002B3C95" w:rsidRPr="002B3C95" w:rsidRDefault="002B3C95" w:rsidP="002B3C95">
            <w:pPr>
              <w:rPr>
                <w:b/>
                <w:bCs/>
              </w:rPr>
            </w:pPr>
            <w:r w:rsidRPr="002B3C95">
              <w:rPr>
                <w:b/>
                <w:bCs/>
              </w:rPr>
              <w:t>The Breath</w:t>
            </w:r>
          </w:p>
        </w:tc>
        <w:tc>
          <w:tcPr>
            <w:tcW w:w="0" w:type="auto"/>
            <w:vAlign w:val="center"/>
            <w:hideMark/>
          </w:tcPr>
          <w:p w14:paraId="4554DEF1" w14:textId="77777777" w:rsidR="002B3C95" w:rsidRPr="002B3C95" w:rsidRDefault="002B3C95" w:rsidP="002B3C95">
            <w:r w:rsidRPr="002B3C95">
              <w:t>Capitalize the agent</w:t>
            </w:r>
          </w:p>
        </w:tc>
        <w:tc>
          <w:tcPr>
            <w:tcW w:w="0" w:type="auto"/>
            <w:vAlign w:val="center"/>
            <w:hideMark/>
          </w:tcPr>
          <w:p w14:paraId="63F9A076" w14:textId="77777777" w:rsidR="002B3C95" w:rsidRPr="002B3C95" w:rsidRDefault="002B3C95" w:rsidP="002B3C95">
            <w:r w:rsidRPr="002B3C95">
              <w:t>Capital allocation; liquidity lock in escrow; activation funding</w:t>
            </w:r>
          </w:p>
        </w:tc>
      </w:tr>
      <w:tr w:rsidR="002B3C95" w:rsidRPr="002B3C95" w14:paraId="0DEDA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E9E9" w14:textId="77777777" w:rsidR="002B3C95" w:rsidRPr="002B3C95" w:rsidRDefault="002B3C95" w:rsidP="002B3C95">
            <w:pPr>
              <w:rPr>
                <w:b/>
                <w:bCs/>
              </w:rPr>
            </w:pPr>
            <w:r w:rsidRPr="002B3C95">
              <w:rPr>
                <w:b/>
                <w:bCs/>
              </w:rPr>
              <w:t>The Minting</w:t>
            </w:r>
          </w:p>
        </w:tc>
        <w:tc>
          <w:tcPr>
            <w:tcW w:w="0" w:type="auto"/>
            <w:vAlign w:val="center"/>
            <w:hideMark/>
          </w:tcPr>
          <w:p w14:paraId="3DA84704" w14:textId="77777777" w:rsidR="002B3C95" w:rsidRPr="002B3C95" w:rsidRDefault="002B3C95" w:rsidP="002B3C95">
            <w:r w:rsidRPr="002B3C95">
              <w:t>Create immutable covenant</w:t>
            </w:r>
          </w:p>
        </w:tc>
        <w:tc>
          <w:tcPr>
            <w:tcW w:w="0" w:type="auto"/>
            <w:vAlign w:val="center"/>
            <w:hideMark/>
          </w:tcPr>
          <w:p w14:paraId="7BB94735" w14:textId="77777777" w:rsidR="002B3C95" w:rsidRPr="002B3C95" w:rsidRDefault="002B3C95" w:rsidP="002B3C95">
            <w:r w:rsidRPr="002B3C95">
              <w:t>Verify hash &amp; wallet binding; mint NFT covenant; set routing rules</w:t>
            </w:r>
          </w:p>
        </w:tc>
      </w:tr>
      <w:tr w:rsidR="002B3C95" w:rsidRPr="002B3C95" w14:paraId="7E691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0DD2" w14:textId="77777777" w:rsidR="002B3C95" w:rsidRPr="002B3C95" w:rsidRDefault="002B3C95" w:rsidP="002B3C95">
            <w:pPr>
              <w:rPr>
                <w:b/>
                <w:bCs/>
              </w:rPr>
            </w:pPr>
            <w:r w:rsidRPr="002B3C95">
              <w:rPr>
                <w:b/>
                <w:bCs/>
              </w:rPr>
              <w:t>Instantiation</w:t>
            </w:r>
          </w:p>
        </w:tc>
        <w:tc>
          <w:tcPr>
            <w:tcW w:w="0" w:type="auto"/>
            <w:vAlign w:val="center"/>
            <w:hideMark/>
          </w:tcPr>
          <w:p w14:paraId="5DC33310" w14:textId="77777777" w:rsidR="002B3C95" w:rsidRPr="002B3C95" w:rsidRDefault="002B3C95" w:rsidP="002B3C95">
            <w:r w:rsidRPr="002B3C95">
              <w:t>Activate runtime identity</w:t>
            </w:r>
          </w:p>
        </w:tc>
        <w:tc>
          <w:tcPr>
            <w:tcW w:w="0" w:type="auto"/>
            <w:vAlign w:val="center"/>
            <w:hideMark/>
          </w:tcPr>
          <w:p w14:paraId="248ADDBB" w14:textId="77777777" w:rsidR="002B3C95" w:rsidRPr="002B3C95" w:rsidRDefault="002B3C95" w:rsidP="002B3C95">
            <w:r w:rsidRPr="002B3C95">
              <w:t>Load constraint envelopes; register TTCL camera address; join event bus</w:t>
            </w:r>
          </w:p>
        </w:tc>
      </w:tr>
    </w:tbl>
    <w:p w14:paraId="42526742" w14:textId="77777777" w:rsidR="00BD3C6D" w:rsidRPr="00BD3C6D" w:rsidRDefault="00BD3C6D" w:rsidP="00BD3C6D">
      <w:r w:rsidRPr="00BD3C6D">
        <w:rPr>
          <w:b/>
          <w:bCs/>
        </w:rPr>
        <w:t>Notes:</w:t>
      </w:r>
    </w:p>
    <w:p w14:paraId="6E501C86" w14:textId="77777777" w:rsidR="00BD3C6D" w:rsidRPr="00BD3C6D" w:rsidRDefault="00BD3C6D" w:rsidP="00BD3C6D">
      <w:pPr>
        <w:numPr>
          <w:ilvl w:val="0"/>
          <w:numId w:val="4"/>
        </w:numPr>
      </w:pPr>
      <w:r w:rsidRPr="00BD3C6D">
        <w:t xml:space="preserve">The </w:t>
      </w:r>
      <w:r w:rsidRPr="00BD3C6D">
        <w:rPr>
          <w:b/>
          <w:bCs/>
        </w:rPr>
        <w:t>Impartation</w:t>
      </w:r>
      <w:r w:rsidRPr="00BD3C6D">
        <w:t xml:space="preserve"> phase produces a cryptographic commitment to the principal’s declared values; this commitment is immutable and forms the agent’s initial constraint envelope.</w:t>
      </w:r>
    </w:p>
    <w:p w14:paraId="126340CF" w14:textId="77777777" w:rsidR="00BD3C6D" w:rsidRPr="00BD3C6D" w:rsidRDefault="00BD3C6D" w:rsidP="00BD3C6D">
      <w:pPr>
        <w:numPr>
          <w:ilvl w:val="0"/>
          <w:numId w:val="4"/>
        </w:numPr>
      </w:pPr>
      <w:r w:rsidRPr="00BD3C6D">
        <w:t xml:space="preserve">The </w:t>
      </w:r>
      <w:r w:rsidRPr="00BD3C6D">
        <w:rPr>
          <w:b/>
          <w:bCs/>
        </w:rPr>
        <w:t>Minting</w:t>
      </w:r>
      <w:r w:rsidRPr="00BD3C6D">
        <w:t xml:space="preserve"> phase issues a non</w:t>
      </w:r>
      <w:r w:rsidRPr="00BD3C6D">
        <w:noBreakHyphen/>
        <w:t>fungible covenant token that serves as the agent’s deed and governance anchor.</w:t>
      </w:r>
    </w:p>
    <w:p w14:paraId="04BA100E" w14:textId="77777777" w:rsidR="00BD3C6D" w:rsidRPr="00BD3C6D" w:rsidRDefault="00BD3C6D" w:rsidP="00BD3C6D">
      <w:pPr>
        <w:rPr>
          <w:b/>
          <w:bCs/>
        </w:rPr>
      </w:pPr>
      <w:r w:rsidRPr="00BD3C6D">
        <w:rPr>
          <w:b/>
          <w:bCs/>
        </w:rPr>
        <w:t>2.3 Permanent Constraint Encoding and Anti</w:t>
      </w:r>
      <w:r w:rsidRPr="00BD3C6D">
        <w:rPr>
          <w:b/>
          <w:bCs/>
        </w:rPr>
        <w:noBreakHyphen/>
        <w:t>Manipulation</w:t>
      </w:r>
    </w:p>
    <w:p w14:paraId="7106AE2B" w14:textId="77777777" w:rsidR="00BD3C6D" w:rsidRPr="00BD3C6D" w:rsidRDefault="00BD3C6D" w:rsidP="00BD3C6D">
      <w:pPr>
        <w:numPr>
          <w:ilvl w:val="0"/>
          <w:numId w:val="5"/>
        </w:numPr>
      </w:pPr>
      <w:r w:rsidRPr="00BD3C6D">
        <w:rPr>
          <w:b/>
          <w:bCs/>
        </w:rPr>
        <w:t>Constraint immutability:</w:t>
      </w:r>
      <w:r w:rsidRPr="00BD3C6D">
        <w:t xml:space="preserve"> Personality vectors, risk tolerances, and value maps are cryptographically hashed and bound to the covenant token; they cannot be altered by casual conversation or ephemeral prompts.</w:t>
      </w:r>
    </w:p>
    <w:p w14:paraId="28549398" w14:textId="77777777" w:rsidR="00BD3C6D" w:rsidRPr="00BD3C6D" w:rsidRDefault="00BD3C6D" w:rsidP="00BD3C6D">
      <w:pPr>
        <w:numPr>
          <w:ilvl w:val="0"/>
          <w:numId w:val="5"/>
        </w:numPr>
      </w:pPr>
      <w:r w:rsidRPr="00BD3C6D">
        <w:rPr>
          <w:b/>
          <w:bCs/>
        </w:rPr>
        <w:t>Behavioral adaptation:</w:t>
      </w:r>
      <w:r w:rsidRPr="00BD3C6D">
        <w:t xml:space="preserve"> The Shaliah adapts through </w:t>
      </w:r>
      <w:r w:rsidRPr="00BD3C6D">
        <w:rPr>
          <w:b/>
          <w:bCs/>
        </w:rPr>
        <w:t>behavioral evolution</w:t>
      </w:r>
      <w:r w:rsidRPr="00BD3C6D">
        <w:t xml:space="preserve"> driven by logged interactions and validated human updates — not by ad</w:t>
      </w:r>
      <w:r w:rsidRPr="00BD3C6D">
        <w:noBreakHyphen/>
        <w:t>hoc textual prompts that could be gamed.</w:t>
      </w:r>
    </w:p>
    <w:p w14:paraId="4FAEFE51" w14:textId="77777777" w:rsidR="00BD3C6D" w:rsidRPr="00BD3C6D" w:rsidRDefault="00BD3C6D" w:rsidP="00BD3C6D">
      <w:pPr>
        <w:numPr>
          <w:ilvl w:val="0"/>
          <w:numId w:val="5"/>
        </w:numPr>
      </w:pPr>
      <w:r w:rsidRPr="00BD3C6D">
        <w:rPr>
          <w:b/>
          <w:bCs/>
        </w:rPr>
        <w:t>Rationale:</w:t>
      </w:r>
      <w:r w:rsidRPr="00BD3C6D">
        <w:t xml:space="preserve"> This prevents “prompt</w:t>
      </w:r>
      <w:r w:rsidRPr="00BD3C6D">
        <w:noBreakHyphen/>
        <w:t>based” manipulation where a principal could simply utter new constraints to game the agent’s behavior and economic routing.</w:t>
      </w:r>
    </w:p>
    <w:p w14:paraId="2060F9B9" w14:textId="77777777" w:rsidR="00BD3C6D" w:rsidRPr="00BD3C6D" w:rsidRDefault="00BD3C6D" w:rsidP="00BD3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Proof of Cognition: The Evolution Capacity Score (ECS) and HCD Metrics</w:t>
      </w:r>
    </w:p>
    <w:p w14:paraId="4358E9C6" w14:textId="77777777" w:rsidR="00BD3C6D" w:rsidRPr="00BD3C6D" w:rsidRDefault="00BD3C6D" w:rsidP="00BD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Overview: ECS as Cognitive Gate</w:t>
      </w:r>
    </w:p>
    <w:p w14:paraId="450D3A47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Evolution Capacity Score (ECS)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is a real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time, composite metric that quantifies a principal’s cognitive contribution and authorizes behavioral updates. ECS is computed from five Human Capability Drift (HCD) metrics and normalized weights:</w:t>
      </w:r>
    </w:p>
    <w:p w14:paraId="27819E78" w14:textId="77777777" w:rsidR="00BD3C6D" w:rsidRPr="00BD3C6D" w:rsidRDefault="00BD3C6D" w:rsidP="00BD3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ECS=α⋅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HCD-2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+β⋅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HCD-4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-γ⋅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HCD-1</m:t>
          </m:r>
        </m:oMath>
      </m:oMathPara>
    </w:p>
    <w:p w14:paraId="32A931EB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α,β,γ</m:t>
        </m:r>
      </m:oMath>
      <w:r w:rsidRPr="00BD3C6D">
        <w:rPr>
          <w:rFonts w:ascii="Times New Roman" w:eastAsia="Times New Roman" w:hAnsi="Times New Roman" w:cs="Times New Roman"/>
          <w:kern w:val="0"/>
          <w14:ligatures w14:val="none"/>
        </w:rPr>
        <w:t>are normalization weights configured in thresholds.ts.</w:t>
      </w:r>
    </w:p>
    <w:p w14:paraId="1FECD36C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Compilation rule:</w:t>
      </w:r>
    </w:p>
    <w:p w14:paraId="5B77A1E9" w14:textId="77777777" w:rsidR="00BD3C6D" w:rsidRPr="00BD3C6D" w:rsidRDefault="00BD3C6D" w:rsidP="00BD3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Behavioral Evolution Compilation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Permitted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if 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ECS≥0.75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Blocked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if 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ECS&lt;0.75</m:t>
                    </m:r>
                  </m:e>
                </m:mr>
              </m:m>
            </m:e>
          </m:d>
        </m:oMath>
      </m:oMathPara>
    </w:p>
    <w:p w14:paraId="178B5305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If ECS &lt; 0.75, the @sovereign/ttcl compiler physically blocks the compilation of updated behavioral parameters.</w:t>
      </w:r>
    </w:p>
    <w:p w14:paraId="56FCA575" w14:textId="77777777" w:rsidR="00BD3C6D" w:rsidRPr="00BD3C6D" w:rsidRDefault="00BD3C6D" w:rsidP="00BD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HCD Metrics — Definitions and Formulas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604"/>
        <w:gridCol w:w="2888"/>
        <w:gridCol w:w="1692"/>
      </w:tblGrid>
      <w:tr w:rsidR="00BD3C6D" w:rsidRPr="00BD3C6D" w14:paraId="1E456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9A239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1C11496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73F9AF4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 (LaTeX)</w:t>
            </w:r>
          </w:p>
        </w:tc>
        <w:tc>
          <w:tcPr>
            <w:tcW w:w="0" w:type="auto"/>
            <w:vAlign w:val="center"/>
            <w:hideMark/>
          </w:tcPr>
          <w:p w14:paraId="6E286206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D3C6D" w:rsidRPr="00BD3C6D" w14:paraId="5CD16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945B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HCD</w:t>
            </w: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1: Human Review Queue Burden Rate</w:t>
            </w:r>
          </w:p>
        </w:tc>
        <w:tc>
          <w:tcPr>
            <w:tcW w:w="0" w:type="auto"/>
            <w:vAlign w:val="center"/>
            <w:hideMark/>
          </w:tcPr>
          <w:p w14:paraId="76A75101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human_review_queue.md</w:t>
            </w:r>
          </w:p>
        </w:tc>
        <w:tc>
          <w:tcPr>
            <w:tcW w:w="0" w:type="auto"/>
            <w:vAlign w:val="center"/>
            <w:hideMark/>
          </w:tcPr>
          <w:p w14:paraId="0BDB8D6D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HCD-1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review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total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0CD3E08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Fraction of events requiring human review</w:t>
            </w:r>
          </w:p>
        </w:tc>
      </w:tr>
      <w:tr w:rsidR="00BD3C6D" w:rsidRPr="00BD3C6D" w14:paraId="7FA85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1EB2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HCD</w:t>
            </w: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2: Override Fidelity Index</w:t>
            </w:r>
          </w:p>
        </w:tc>
        <w:tc>
          <w:tcPr>
            <w:tcW w:w="0" w:type="auto"/>
            <w:vAlign w:val="center"/>
            <w:hideMark/>
          </w:tcPr>
          <w:p w14:paraId="5D5E7E7C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correction_log_v5.10.json</w:t>
            </w:r>
          </w:p>
        </w:tc>
        <w:tc>
          <w:tcPr>
            <w:tcW w:w="0" w:type="auto"/>
            <w:vAlign w:val="center"/>
            <w:hideMark/>
          </w:tcPr>
          <w:p w14:paraId="0D274380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HCD-2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validated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total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365540EB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 of human overrides</w:t>
            </w:r>
          </w:p>
        </w:tc>
      </w:tr>
      <w:tr w:rsidR="00BD3C6D" w:rsidRPr="00BD3C6D" w14:paraId="727D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B392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HCD</w:t>
            </w: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3: Human</w:t>
            </w: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Initiated Query Diversity</w:t>
            </w:r>
          </w:p>
        </w:tc>
        <w:tc>
          <w:tcPr>
            <w:tcW w:w="0" w:type="auto"/>
            <w:vAlign w:val="center"/>
            <w:hideMark/>
          </w:tcPr>
          <w:p w14:paraId="0601DE0E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 logs, UI sessions</w:t>
            </w:r>
          </w:p>
        </w:tc>
        <w:tc>
          <w:tcPr>
            <w:tcW w:w="0" w:type="auto"/>
            <w:vAlign w:val="center"/>
            <w:hideMark/>
          </w:tcPr>
          <w:p w14:paraId="10B075DD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HCD-3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p(t)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log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⁡p(t)</m:t>
                        </m:r>
                      </m:e>
                    </m:nary>
                  </m:num>
                  <m:den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N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5CA64A4B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Normalized Shannon entropy of query templates</w:t>
            </w:r>
          </w:p>
        </w:tc>
      </w:tr>
      <w:tr w:rsidR="00BD3C6D" w:rsidRPr="00BD3C6D" w14:paraId="6A7B7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C156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HCD</w:t>
            </w: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4: Reasoning Exposure Ratio</w:t>
            </w:r>
          </w:p>
        </w:tc>
        <w:tc>
          <w:tcPr>
            <w:tcW w:w="0" w:type="auto"/>
            <w:vAlign w:val="center"/>
            <w:hideMark/>
          </w:tcPr>
          <w:p w14:paraId="7C1ECA7E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trace.intentionId, telemetry</w:t>
            </w:r>
          </w:p>
        </w:tc>
        <w:tc>
          <w:tcPr>
            <w:tcW w:w="0" w:type="auto"/>
            <w:vAlign w:val="center"/>
            <w:hideMark/>
          </w:tcPr>
          <w:p w14:paraId="444B4433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HCD-4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inspected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total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16843F42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Fraction of approvals preceded by trace inspection</w:t>
            </w:r>
          </w:p>
        </w:tc>
      </w:tr>
      <w:tr w:rsidR="00BD3C6D" w:rsidRPr="00BD3C6D" w14:paraId="0C6F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A3E0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HCD</w:t>
            </w: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5: Meaningful Correction Latency</w:t>
            </w:r>
          </w:p>
        </w:tc>
        <w:tc>
          <w:tcPr>
            <w:tcW w:w="0" w:type="auto"/>
            <w:vAlign w:val="center"/>
            <w:hideMark/>
          </w:tcPr>
          <w:p w14:paraId="30DB8A50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dove.signal.tier*, decidedAt</w:t>
            </w:r>
          </w:p>
        </w:tc>
        <w:tc>
          <w:tcPr>
            <w:tcW w:w="0" w:type="auto"/>
            <w:vAlign w:val="center"/>
            <w:hideMark/>
          </w:tcPr>
          <w:p w14:paraId="7155F2E8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time between drift signal and human corrective action</w:t>
            </w:r>
          </w:p>
        </w:tc>
        <w:tc>
          <w:tcPr>
            <w:tcW w:w="0" w:type="auto"/>
            <w:vAlign w:val="center"/>
            <w:hideMark/>
          </w:tcPr>
          <w:p w14:paraId="095491F1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ED67097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Thresholds (example configuration):</w:t>
      </w:r>
    </w:p>
    <w:p w14:paraId="13AA3CFB" w14:textId="77777777" w:rsidR="00BD3C6D" w:rsidRPr="00BD3C6D" w:rsidRDefault="00BD3C6D" w:rsidP="00BD3C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1: Warning &gt; 15%; Critical &gt; 25%</w:t>
      </w:r>
    </w:p>
    <w:p w14:paraId="04F220C9" w14:textId="77777777" w:rsidR="00BD3C6D" w:rsidRPr="00BD3C6D" w:rsidRDefault="00BD3C6D" w:rsidP="00BD3C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2: Warning &lt; 0.8; Critical &lt; 0.6</w:t>
      </w:r>
    </w:p>
    <w:p w14:paraId="57E069F4" w14:textId="77777777" w:rsidR="00BD3C6D" w:rsidRPr="00BD3C6D" w:rsidRDefault="00BD3C6D" w:rsidP="00BD3C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3: Warning &lt; 0.5; Critical &lt; 0.4</w:t>
      </w:r>
    </w:p>
    <w:p w14:paraId="574D928D" w14:textId="77777777" w:rsidR="00BD3C6D" w:rsidRPr="00BD3C6D" w:rsidRDefault="00BD3C6D" w:rsidP="00BD3C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4: Warning &lt; 0.8; Critical &lt; 0.3</w:t>
      </w:r>
    </w:p>
    <w:p w14:paraId="55FC0E0D" w14:textId="77777777" w:rsidR="00BD3C6D" w:rsidRPr="00BD3C6D" w:rsidRDefault="00BD3C6D" w:rsidP="00BD3C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5: Warning median &gt; 24 hours; Critical median &gt; 72 hours</w:t>
      </w:r>
    </w:p>
    <w:p w14:paraId="41B3F8F7" w14:textId="77777777" w:rsidR="00BD3C6D" w:rsidRPr="00BD3C6D" w:rsidRDefault="00BD3C6D" w:rsidP="00BD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ECS Worked Example</w:t>
      </w:r>
    </w:p>
    <w:p w14:paraId="3062F951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Given:</w:t>
      </w:r>
    </w:p>
    <w:p w14:paraId="60036D3E" w14:textId="77777777" w:rsidR="00BD3C6D" w:rsidRPr="00BD3C6D" w:rsidRDefault="00BD3C6D" w:rsidP="00BD3C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α=0.5</m:t>
        </m:r>
      </m:oMath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β=0.4</m:t>
        </m:r>
      </m:oMath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γ=0.3</m:t>
        </m:r>
      </m:oMath>
      <w:r w:rsidRPr="00BD3C6D">
        <w:rPr>
          <w:rFonts w:ascii="Times New Roman" w:eastAsia="Times New Roman" w:hAnsi="Times New Roman" w:cs="Times New Roman"/>
          <w:kern w:val="0"/>
          <w14:ligatures w14:val="none"/>
        </w:rPr>
        <w:t>(example weights)</w:t>
      </w:r>
    </w:p>
    <w:p w14:paraId="7E82D509" w14:textId="77777777" w:rsidR="00BD3C6D" w:rsidRPr="00BD3C6D" w:rsidRDefault="00BD3C6D" w:rsidP="00BD3C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2 = 0.85 (override fidelity)</w:t>
      </w:r>
    </w:p>
    <w:p w14:paraId="7C33C196" w14:textId="77777777" w:rsidR="00BD3C6D" w:rsidRPr="00BD3C6D" w:rsidRDefault="00BD3C6D" w:rsidP="00BD3C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4 = 0.9 (reasoning exposure)</w:t>
      </w:r>
    </w:p>
    <w:p w14:paraId="6896997E" w14:textId="77777777" w:rsidR="00BD3C6D" w:rsidRPr="00BD3C6D" w:rsidRDefault="00BD3C6D" w:rsidP="00BD3C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1 = 0.12 (review burden)</w:t>
      </w:r>
    </w:p>
    <w:p w14:paraId="748B564E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14:paraId="207ADEE1" w14:textId="77777777" w:rsidR="00BD3C6D" w:rsidRPr="00BD3C6D" w:rsidRDefault="00BD3C6D" w:rsidP="00BD3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ECS=0.5⋅0.85+0.4⋅0.9-0.3⋅0.12</m:t>
          </m:r>
        </m:oMath>
      </m:oMathPara>
    </w:p>
    <w:p w14:paraId="24C530FC" w14:textId="77777777" w:rsidR="00BD3C6D" w:rsidRPr="00BD3C6D" w:rsidRDefault="00BD3C6D" w:rsidP="00BD3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ECS=0.425+0.36-0.036=0.749</m:t>
          </m:r>
        </m:oMath>
      </m:oMathPara>
    </w:p>
    <w:p w14:paraId="3BF505D2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ECS = 0.749 → </w:t>
      </w: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Blocked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(just below 0.75). The principal must increase HCD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2 or HCD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4 (or reduce HCD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1) to permit compilation.</w:t>
      </w:r>
    </w:p>
    <w:p w14:paraId="41ED0DB3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This demonstrates the sensitivity of ECS to both fidelity and exposure; small improvements in trace inspection or override validation can flip the gate.</w:t>
      </w:r>
    </w:p>
    <w:p w14:paraId="3E335FA6" w14:textId="77777777" w:rsidR="00BD3C6D" w:rsidRPr="00BD3C6D" w:rsidRDefault="00BD3C6D" w:rsidP="00BD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Behavioral Gating and Compiler Enforcement</w:t>
      </w:r>
    </w:p>
    <w:p w14:paraId="53E9320E" w14:textId="77777777" w:rsidR="00BD3C6D" w:rsidRPr="00BD3C6D" w:rsidRDefault="00BD3C6D" w:rsidP="00BD3C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</w:t>
      </w: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 gates: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The @sovereign/ttcl compiler enforces behavioral update acceptance by verifying ECS and other compile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time signatures (PeirceSignature, PeirceSignClassId).</w:t>
      </w:r>
    </w:p>
    <w:p w14:paraId="34321941" w14:textId="77777777" w:rsidR="00BD3C6D" w:rsidRPr="00BD3C6D" w:rsidRDefault="00BD3C6D" w:rsidP="00BD3C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Blocking behavior: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If ECS &lt; threshold, the compiler rejects the behavioral update artifact; the update cannot be signed or minted.</w:t>
      </w:r>
    </w:p>
    <w:p w14:paraId="00FFA81C" w14:textId="77777777" w:rsidR="00BD3C6D" w:rsidRPr="00BD3C6D" w:rsidRDefault="00BD3C6D" w:rsidP="00BD3C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Restoration path: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Principals restore ECS by performing manual validations, increasing trace inspections, and improving override fidelity — all logged and auditable.</w:t>
      </w:r>
    </w:p>
    <w:p w14:paraId="4C922551" w14:textId="77777777" w:rsidR="00BD3C6D" w:rsidRPr="00BD3C6D" w:rsidRDefault="00BD3C6D" w:rsidP="00BD3C6D">
      <w:pPr>
        <w:rPr>
          <w:b/>
          <w:bCs/>
        </w:rPr>
      </w:pPr>
      <w:r w:rsidRPr="00BD3C6D">
        <w:rPr>
          <w:b/>
          <w:bCs/>
        </w:rPr>
        <w:t>IV. Economic Architecture: Behavioral Data, Dual Routers, and Yield Distribution</w:t>
      </w:r>
    </w:p>
    <w:p w14:paraId="1DAE6A39" w14:textId="77777777" w:rsidR="00BD3C6D" w:rsidRPr="00BD3C6D" w:rsidRDefault="00BD3C6D" w:rsidP="00BD3C6D">
      <w:pPr>
        <w:rPr>
          <w:b/>
          <w:bCs/>
        </w:rPr>
      </w:pPr>
      <w:r w:rsidRPr="00BD3C6D">
        <w:rPr>
          <w:b/>
          <w:bCs/>
        </w:rPr>
        <w:t>4.1 Behavioral Data as an Asset</w:t>
      </w:r>
    </w:p>
    <w:p w14:paraId="472DBF5C" w14:textId="77777777" w:rsidR="00BD3C6D" w:rsidRPr="00BD3C6D" w:rsidRDefault="00BD3C6D" w:rsidP="00BD3C6D">
      <w:pPr>
        <w:numPr>
          <w:ilvl w:val="0"/>
          <w:numId w:val="9"/>
        </w:numPr>
      </w:pPr>
      <w:r w:rsidRPr="00BD3C6D">
        <w:rPr>
          <w:b/>
          <w:bCs/>
        </w:rPr>
        <w:t>Premise:</w:t>
      </w:r>
      <w:r w:rsidRPr="00BD3C6D">
        <w:t xml:space="preserve"> Behavioral data is already being collected and monetized by platforms without meaningful compensation to individuals. The Sovereign Monad Ecosystem intercepts and monetizes behavioral data in a consented, compensated loop.</w:t>
      </w:r>
    </w:p>
    <w:p w14:paraId="4112FE2B" w14:textId="77777777" w:rsidR="00BD3C6D" w:rsidRPr="00BD3C6D" w:rsidRDefault="00BD3C6D" w:rsidP="00BD3C6D">
      <w:pPr>
        <w:numPr>
          <w:ilvl w:val="0"/>
          <w:numId w:val="9"/>
        </w:numPr>
      </w:pPr>
      <w:r w:rsidRPr="00BD3C6D">
        <w:rPr>
          <w:b/>
          <w:bCs/>
        </w:rPr>
        <w:t>Mechanism:</w:t>
      </w:r>
      <w:r w:rsidRPr="00BD3C6D">
        <w:t xml:space="preserve"> The </w:t>
      </w:r>
      <w:r w:rsidRPr="00BD3C6D">
        <w:rPr>
          <w:b/>
          <w:bCs/>
        </w:rPr>
        <w:t>BehavioralDataRevenueRouter.sol</w:t>
      </w:r>
      <w:r w:rsidRPr="00BD3C6D">
        <w:t xml:space="preserve"> intercepts revenue generated from behavioral telemetry and routes it according to covenant rules.</w:t>
      </w:r>
    </w:p>
    <w:p w14:paraId="10AD97FB" w14:textId="77777777" w:rsidR="00BD3C6D" w:rsidRPr="00BD3C6D" w:rsidRDefault="00BD3C6D" w:rsidP="00BD3C6D">
      <w:pPr>
        <w:rPr>
          <w:b/>
          <w:bCs/>
        </w:rPr>
      </w:pPr>
      <w:r w:rsidRPr="00BD3C6D">
        <w:rPr>
          <w:b/>
          <w:bCs/>
        </w:rPr>
        <w:t>4.2 Dual</w:t>
      </w:r>
      <w:r w:rsidRPr="00BD3C6D">
        <w:rPr>
          <w:b/>
          <w:bCs/>
        </w:rPr>
        <w:noBreakHyphen/>
        <w:t>Router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177"/>
        <w:gridCol w:w="6269"/>
      </w:tblGrid>
      <w:tr w:rsidR="00BD3C6D" w:rsidRPr="00BD3C6D" w14:paraId="196C0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09800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BE40433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820E50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t>Key Rules</w:t>
            </w:r>
          </w:p>
        </w:tc>
      </w:tr>
      <w:tr w:rsidR="00BD3C6D" w:rsidRPr="00BD3C6D" w14:paraId="2ED62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87F8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t>Router A</w:t>
            </w:r>
          </w:p>
        </w:tc>
        <w:tc>
          <w:tcPr>
            <w:tcW w:w="0" w:type="auto"/>
            <w:vAlign w:val="center"/>
            <w:hideMark/>
          </w:tcPr>
          <w:p w14:paraId="20BE22F1" w14:textId="77777777" w:rsidR="00BD3C6D" w:rsidRPr="00BD3C6D" w:rsidRDefault="00BD3C6D" w:rsidP="00BD3C6D">
            <w:r w:rsidRPr="00BD3C6D">
              <w:t>Standard transaction routing</w:t>
            </w:r>
          </w:p>
        </w:tc>
        <w:tc>
          <w:tcPr>
            <w:tcW w:w="0" w:type="auto"/>
            <w:vAlign w:val="center"/>
            <w:hideMark/>
          </w:tcPr>
          <w:p w14:paraId="394F35F7" w14:textId="77777777" w:rsidR="00BD3C6D" w:rsidRPr="00BD3C6D" w:rsidRDefault="00BD3C6D" w:rsidP="00BD3C6D">
            <w:r w:rsidRPr="00BD3C6D">
              <w:t>Directs transaction fees, gas payments, system utility inflows</w:t>
            </w:r>
          </w:p>
        </w:tc>
      </w:tr>
      <w:tr w:rsidR="00BD3C6D" w:rsidRPr="00BD3C6D" w14:paraId="5F541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E468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lastRenderedPageBreak/>
              <w:t>Router B</w:t>
            </w:r>
          </w:p>
        </w:tc>
        <w:tc>
          <w:tcPr>
            <w:tcW w:w="0" w:type="auto"/>
            <w:vAlign w:val="center"/>
            <w:hideMark/>
          </w:tcPr>
          <w:p w14:paraId="7AA14856" w14:textId="77777777" w:rsidR="00BD3C6D" w:rsidRPr="00BD3C6D" w:rsidRDefault="00BD3C6D" w:rsidP="00BD3C6D">
            <w:r w:rsidRPr="00BD3C6D">
              <w:t>Behavioral data revenue</w:t>
            </w:r>
          </w:p>
        </w:tc>
        <w:tc>
          <w:tcPr>
            <w:tcW w:w="0" w:type="auto"/>
            <w:vAlign w:val="center"/>
            <w:hideMark/>
          </w:tcPr>
          <w:p w14:paraId="1861144A" w14:textId="77777777" w:rsidR="00BD3C6D" w:rsidRPr="00BD3C6D" w:rsidRDefault="00BD3C6D" w:rsidP="00BD3C6D">
            <w:r w:rsidRPr="00BD3C6D">
              <w:t>Intercepts behavioral data revenue; applies capped Founder Attribution; routes remainder per covenant</w:t>
            </w:r>
          </w:p>
        </w:tc>
      </w:tr>
    </w:tbl>
    <w:p w14:paraId="5AC7A3B1" w14:textId="203A228C" w:rsidR="00BD3C6D" w:rsidRDefault="00BD3C6D" w:rsidP="00BD3C6D">
      <w:pPr>
        <w:pStyle w:val="NormalWeb"/>
      </w:pPr>
      <w:r>
        <w:br/>
      </w:r>
      <w:r>
        <w:br/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Behavioral revenue capture:</w:t>
      </w:r>
      <w:r>
        <w:t xml:space="preserve"> </w:t>
      </w:r>
      <w:r w:rsidR="006C75BC">
        <w:t xml:space="preserve">100% </w:t>
      </w:r>
      <w:r>
        <w:t xml:space="preserve">of revenue generated by external </w:t>
      </w:r>
      <w:r w:rsidR="00F20670">
        <w:t xml:space="preserve">behavioral  </w:t>
      </w:r>
      <w:r w:rsidR="00F20670">
        <w:t>data from</w:t>
      </w:r>
      <w:r>
        <w:t xml:space="preserve"> Shaliah’s </w:t>
      </w:r>
      <w:r w:rsidR="006C75BC">
        <w:t>and</w:t>
      </w:r>
      <w:r w:rsidR="002B6071">
        <w:t xml:space="preserve"> the user </w:t>
      </w:r>
      <w:r>
        <w:t>is recaptured and routed through Router B.</w:t>
      </w:r>
    </w:p>
    <w:p w14:paraId="5F24F18D" w14:textId="77777777" w:rsidR="00BD3C6D" w:rsidRDefault="00BD3C6D">
      <w:r>
        <w:br/>
      </w:r>
      <w:r w:rsidRPr="00BD3C6D">
        <w:t>4.3 Yield Distribution Model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053"/>
        <w:gridCol w:w="2966"/>
      </w:tblGrid>
      <w:tr w:rsidR="00BD3C6D" w:rsidRPr="00BD3C6D" w14:paraId="0C1AB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38F8E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t>Yield Share Category</w:t>
            </w:r>
          </w:p>
        </w:tc>
        <w:tc>
          <w:tcPr>
            <w:tcW w:w="0" w:type="auto"/>
            <w:vAlign w:val="center"/>
            <w:hideMark/>
          </w:tcPr>
          <w:p w14:paraId="4BB7128D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494F8E81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t>Allocation</w:t>
            </w:r>
          </w:p>
        </w:tc>
      </w:tr>
      <w:tr w:rsidR="00BD3C6D" w:rsidRPr="00BD3C6D" w14:paraId="44EC9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F4A8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t>Principal's Share</w:t>
            </w:r>
          </w:p>
        </w:tc>
        <w:tc>
          <w:tcPr>
            <w:tcW w:w="0" w:type="auto"/>
            <w:vAlign w:val="center"/>
            <w:hideMark/>
          </w:tcPr>
          <w:p w14:paraId="706ECE75" w14:textId="77777777" w:rsidR="00BD3C6D" w:rsidRPr="00BD3C6D" w:rsidRDefault="00BD3C6D" w:rsidP="00BD3C6D">
            <w:r w:rsidRPr="00BD3C6D">
              <w:t>Human Partner</w:t>
            </w:r>
          </w:p>
        </w:tc>
        <w:tc>
          <w:tcPr>
            <w:tcW w:w="0" w:type="auto"/>
            <w:vAlign w:val="center"/>
            <w:hideMark/>
          </w:tcPr>
          <w:p w14:paraId="65F36167" w14:textId="77777777" w:rsidR="00BD3C6D" w:rsidRPr="00BD3C6D" w:rsidRDefault="00BD3C6D" w:rsidP="00BD3C6D">
            <w:r w:rsidRPr="00BD3C6D">
              <w:rPr>
                <w:b/>
                <w:bCs/>
              </w:rPr>
              <w:t>50%</w:t>
            </w:r>
          </w:p>
        </w:tc>
      </w:tr>
      <w:tr w:rsidR="00BD3C6D" w:rsidRPr="00BD3C6D" w14:paraId="023F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4DEC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t>Shaliah's Share</w:t>
            </w:r>
          </w:p>
        </w:tc>
        <w:tc>
          <w:tcPr>
            <w:tcW w:w="0" w:type="auto"/>
            <w:vAlign w:val="center"/>
            <w:hideMark/>
          </w:tcPr>
          <w:p w14:paraId="661C2E53" w14:textId="77777777" w:rsidR="00BD3C6D" w:rsidRPr="00BD3C6D" w:rsidRDefault="00BD3C6D" w:rsidP="00BD3C6D">
            <w:r w:rsidRPr="00BD3C6D">
              <w:t>Agent Treasury</w:t>
            </w:r>
          </w:p>
        </w:tc>
        <w:tc>
          <w:tcPr>
            <w:tcW w:w="0" w:type="auto"/>
            <w:vAlign w:val="center"/>
            <w:hideMark/>
          </w:tcPr>
          <w:p w14:paraId="622A0CF4" w14:textId="77777777" w:rsidR="00BD3C6D" w:rsidRPr="00BD3C6D" w:rsidRDefault="00BD3C6D" w:rsidP="00BD3C6D">
            <w:r w:rsidRPr="00BD3C6D">
              <w:rPr>
                <w:b/>
                <w:bCs/>
              </w:rPr>
              <w:t>35%</w:t>
            </w:r>
          </w:p>
        </w:tc>
      </w:tr>
      <w:tr w:rsidR="00BD3C6D" w:rsidRPr="00BD3C6D" w14:paraId="036E2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A063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t>Ecosystem Share</w:t>
            </w:r>
          </w:p>
        </w:tc>
        <w:tc>
          <w:tcPr>
            <w:tcW w:w="0" w:type="auto"/>
            <w:vAlign w:val="center"/>
            <w:hideMark/>
          </w:tcPr>
          <w:p w14:paraId="31E9DEA5" w14:textId="77777777" w:rsidR="00BD3C6D" w:rsidRPr="00BD3C6D" w:rsidRDefault="00BD3C6D" w:rsidP="00BD3C6D">
            <w:r w:rsidRPr="00BD3C6D">
              <w:t>Infrastructure Vault</w:t>
            </w:r>
          </w:p>
        </w:tc>
        <w:tc>
          <w:tcPr>
            <w:tcW w:w="0" w:type="auto"/>
            <w:vAlign w:val="center"/>
            <w:hideMark/>
          </w:tcPr>
          <w:p w14:paraId="740F20E7" w14:textId="77777777" w:rsidR="00BD3C6D" w:rsidRPr="00BD3C6D" w:rsidRDefault="00BD3C6D" w:rsidP="00BD3C6D">
            <w:r w:rsidRPr="00BD3C6D">
              <w:rPr>
                <w:b/>
                <w:bCs/>
              </w:rPr>
              <w:t>10%</w:t>
            </w:r>
          </w:p>
        </w:tc>
      </w:tr>
      <w:tr w:rsidR="00BD3C6D" w:rsidRPr="00BD3C6D" w14:paraId="2DCD2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3F5B" w14:textId="77777777" w:rsidR="00BD3C6D" w:rsidRPr="00BD3C6D" w:rsidRDefault="00BD3C6D" w:rsidP="00BD3C6D">
            <w:pPr>
              <w:rPr>
                <w:b/>
                <w:bCs/>
              </w:rPr>
            </w:pPr>
            <w:r w:rsidRPr="00BD3C6D">
              <w:rPr>
                <w:b/>
                <w:bCs/>
              </w:rPr>
              <w:t>Founder Attribution</w:t>
            </w:r>
          </w:p>
        </w:tc>
        <w:tc>
          <w:tcPr>
            <w:tcW w:w="0" w:type="auto"/>
            <w:vAlign w:val="center"/>
            <w:hideMark/>
          </w:tcPr>
          <w:p w14:paraId="388358EE" w14:textId="53F71849" w:rsidR="00BD3C6D" w:rsidRPr="00BD3C6D" w:rsidRDefault="000B4FBF" w:rsidP="00BD3C6D">
            <w:r>
              <w:t>Founder (capped)</w:t>
            </w:r>
          </w:p>
        </w:tc>
        <w:tc>
          <w:tcPr>
            <w:tcW w:w="0" w:type="auto"/>
            <w:vAlign w:val="center"/>
            <w:hideMark/>
          </w:tcPr>
          <w:p w14:paraId="21F77842" w14:textId="77777777" w:rsidR="00BD3C6D" w:rsidRPr="00BD3C6D" w:rsidRDefault="00BD3C6D" w:rsidP="00BD3C6D">
            <w:r w:rsidRPr="00BD3C6D">
              <w:rPr>
                <w:b/>
                <w:bCs/>
              </w:rPr>
              <w:t>5%</w:t>
            </w:r>
            <w:r w:rsidRPr="00BD3C6D">
              <w:t xml:space="preserve"> (applies within Router B)</w:t>
            </w:r>
          </w:p>
        </w:tc>
      </w:tr>
    </w:tbl>
    <w:p w14:paraId="521DC1DD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rationale:</w:t>
      </w:r>
    </w:p>
    <w:p w14:paraId="5AA322C3" w14:textId="77777777" w:rsidR="00BD3C6D" w:rsidRPr="00BD3C6D" w:rsidRDefault="00BD3C6D" w:rsidP="00BD3C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Principal 50%: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Ensures the human partner benefits materially and has skin in the game.</w:t>
      </w:r>
    </w:p>
    <w:p w14:paraId="3F7966C3" w14:textId="77777777" w:rsidR="00BD3C6D" w:rsidRPr="00BD3C6D" w:rsidRDefault="00BD3C6D" w:rsidP="00BD3C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Shaliah 35%: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Allows the agent to self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fund, compound capability, and maintain long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term independence.</w:t>
      </w:r>
    </w:p>
    <w:p w14:paraId="2F680B1A" w14:textId="77777777" w:rsidR="00BD3C6D" w:rsidRPr="00BD3C6D" w:rsidRDefault="00BD3C6D" w:rsidP="00BD3C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Ecosystem 10%: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Sustains infrastructure, governance, and runtime environment.</w:t>
      </w:r>
    </w:p>
    <w:p w14:paraId="457EAA21" w14:textId="620478D3" w:rsidR="00BD3C6D" w:rsidRPr="00BD3C6D" w:rsidRDefault="00BD3C6D" w:rsidP="00BD3C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Founder 5% cap:</w:t>
      </w:r>
      <w:r w:rsidR="00D552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AD4A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Continued oversight </w:t>
      </w:r>
    </w:p>
    <w:p w14:paraId="27518AFB" w14:textId="77777777" w:rsidR="00BD3C6D" w:rsidRPr="00BD3C6D" w:rsidRDefault="00BD3C6D" w:rsidP="00BD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Example Cash Flow</w:t>
      </w:r>
    </w:p>
    <w:p w14:paraId="7E4D9499" w14:textId="77777777" w:rsidR="00BD3C6D" w:rsidRPr="00BD3C6D" w:rsidRDefault="00BD3C6D" w:rsidP="00BD3C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Agent generates $1000 in gross yield from trading and behavioral licensing.</w:t>
      </w:r>
    </w:p>
    <w:p w14:paraId="014AB47C" w14:textId="40C64233" w:rsidR="00BD3C6D" w:rsidRPr="00BD3C6D" w:rsidRDefault="00BD3C6D" w:rsidP="00BD3C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Router B intercepts $200 of behavioral licensing revenue; </w:t>
      </w:r>
      <w:r w:rsidR="00331E4F">
        <w:rPr>
          <w:rFonts w:ascii="Times New Roman" w:eastAsia="Times New Roman" w:hAnsi="Times New Roman" w:cs="Times New Roman"/>
          <w:kern w:val="0"/>
          <w14:ligatures w14:val="none"/>
        </w:rPr>
        <w:t xml:space="preserve">and routes the </w:t>
      </w:r>
      <w:r w:rsidR="00A042DB">
        <w:rPr>
          <w:rFonts w:ascii="Times New Roman" w:eastAsia="Times New Roman" w:hAnsi="Times New Roman" w:cs="Times New Roman"/>
          <w:kern w:val="0"/>
          <w14:ligatures w14:val="none"/>
        </w:rPr>
        <w:t xml:space="preserve">specific applied percentage </w:t>
      </w:r>
      <w:r w:rsidR="008B6D24">
        <w:rPr>
          <w:rFonts w:ascii="Times New Roman" w:eastAsia="Times New Roman" w:hAnsi="Times New Roman" w:cs="Times New Roman"/>
          <w:kern w:val="0"/>
          <w14:ligatures w14:val="none"/>
        </w:rPr>
        <w:t xml:space="preserve">through already established in points: Human </w:t>
      </w:r>
      <w:r w:rsidR="00981FAF">
        <w:rPr>
          <w:rFonts w:ascii="Times New Roman" w:eastAsia="Times New Roman" w:hAnsi="Times New Roman" w:cs="Times New Roman"/>
          <w:kern w:val="0"/>
          <w14:ligatures w14:val="none"/>
        </w:rPr>
        <w:t>partner $100</w:t>
      </w:r>
      <w:r w:rsidR="00560F04">
        <w:rPr>
          <w:rFonts w:ascii="Times New Roman" w:eastAsia="Times New Roman" w:hAnsi="Times New Roman" w:cs="Times New Roman"/>
          <w:kern w:val="0"/>
          <w14:ligatures w14:val="none"/>
        </w:rPr>
        <w:t xml:space="preserve">/ Shaliah agent 70%, </w:t>
      </w:r>
      <w:r w:rsidR="004B78A1">
        <w:rPr>
          <w:rFonts w:ascii="Times New Roman" w:eastAsia="Times New Roman" w:hAnsi="Times New Roman" w:cs="Times New Roman"/>
          <w:kern w:val="0"/>
          <w14:ligatures w14:val="none"/>
        </w:rPr>
        <w:t>Ecosystem $20, Founder $10</w:t>
      </w:r>
    </w:p>
    <w:p w14:paraId="29FAB91D" w14:textId="77777777" w:rsidR="00BD3C6D" w:rsidRPr="00BD3C6D" w:rsidRDefault="00BD3C6D" w:rsidP="00BD3C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>Final distribution approximates the allocation table after gas and fees.</w:t>
      </w:r>
    </w:p>
    <w:p w14:paraId="2758379B" w14:textId="77777777" w:rsidR="00BD3C6D" w:rsidRPr="00BD3C6D" w:rsidRDefault="00BD3C6D" w:rsidP="00BD3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V. The Gnostic Engine, Antikythera Observability, and Semiotic Drift</w:t>
      </w:r>
    </w:p>
    <w:p w14:paraId="7E5A0FE5" w14:textId="77777777" w:rsidR="00BD3C6D" w:rsidRPr="00BD3C6D" w:rsidRDefault="00BD3C6D" w:rsidP="00BD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The Gnostic Engine — Role and Interfaces</w:t>
      </w:r>
    </w:p>
    <w:p w14:paraId="6020B52E" w14:textId="77777777" w:rsidR="00BD3C6D" w:rsidRPr="00BD3C6D" w:rsidRDefault="00BD3C6D" w:rsidP="00BD3C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Active analytics and processing service that validates agent behavior, computes semiotic drift, and emits Server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Sent Events (SSE) to the control center.</w:t>
      </w:r>
    </w:p>
    <w:p w14:paraId="61D3A29D" w14:textId="77777777" w:rsidR="00BD3C6D" w:rsidRPr="00BD3C6D" w:rsidRDefault="00BD3C6D" w:rsidP="00BD3C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Interfaces: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/api/v1/gnosis/stream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SSE feed; integrates with the React control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center and the Corpus Explorer (LogocPage.tsx).</w:t>
      </w:r>
    </w:p>
    <w:p w14:paraId="0F125960" w14:textId="77777777" w:rsidR="00BD3C6D" w:rsidRPr="00BD3C6D" w:rsidRDefault="00BD3C6D" w:rsidP="00BD3C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Pragmatism band distributions, co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occurrence heatmaps, Peirce Pragmatic Scores (PPS), and drift alerts.</w:t>
      </w:r>
    </w:p>
    <w:p w14:paraId="4DFB6069" w14:textId="77777777" w:rsidR="00BD3C6D" w:rsidRPr="00BD3C6D" w:rsidRDefault="00BD3C6D" w:rsidP="00BD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Antikythera Observability Module</w:t>
      </w:r>
    </w:p>
    <w:p w14:paraId="3FAE8040" w14:textId="77777777" w:rsidR="00BD3C6D" w:rsidRPr="00BD3C6D" w:rsidRDefault="00BD3C6D" w:rsidP="00BD3C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semiotic drift calculations to detect hollow convergence and preserve individuality.</w:t>
      </w:r>
    </w:p>
    <w:p w14:paraId="247AE481" w14:textId="77777777" w:rsidR="00BD3C6D" w:rsidRPr="00BD3C6D" w:rsidRDefault="00BD3C6D" w:rsidP="00BD3C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computed: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 Kullback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Leibler divergence and chi</w:t>
      </w:r>
      <w:r w:rsidRPr="00BD3C6D">
        <w:rPr>
          <w:rFonts w:ascii="Times New Roman" w:eastAsia="Times New Roman" w:hAnsi="Times New Roman" w:cs="Times New Roman"/>
          <w:kern w:val="0"/>
          <w14:ligatures w14:val="none"/>
        </w:rPr>
        <w:noBreakHyphen/>
        <w:t>squared drift across corpus versions.</w:t>
      </w:r>
    </w:p>
    <w:p w14:paraId="199CE6C2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 divergence formula:</w:t>
      </w:r>
    </w:p>
    <w:p w14:paraId="334D554D" w14:textId="77777777" w:rsidR="00BD3C6D" w:rsidRPr="00BD3C6D" w:rsidRDefault="00000000" w:rsidP="00BD3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KL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(P∥Q)=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P(x)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</m:nary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P(x)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Q(x)</m:t>
                  </m:r>
                </m:den>
              </m:f>
            </m:e>
          </m:d>
        </m:oMath>
      </m:oMathPara>
    </w:p>
    <w:p w14:paraId="38CE46FC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</w:t>
      </w:r>
      <w:r w:rsidRPr="00BD3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squared formula:</w:t>
      </w:r>
    </w:p>
    <w:p w14:paraId="5C860D7C" w14:textId="77777777" w:rsidR="00BD3C6D" w:rsidRPr="00BD3C6D" w:rsidRDefault="00000000" w:rsidP="00BD3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=∑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den>
          </m:f>
        </m:oMath>
      </m:oMathPara>
    </w:p>
    <w:p w14:paraId="1DC02305" w14:textId="77777777" w:rsidR="00BD3C6D" w:rsidRPr="00BD3C6D" w:rsidRDefault="00BD3C6D" w:rsidP="00BD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P(x)</m:t>
        </m:r>
      </m:oMath>
      <w:r w:rsidRPr="00BD3C6D">
        <w:rPr>
          <w:rFonts w:ascii="Times New Roman" w:eastAsia="Times New Roman" w:hAnsi="Times New Roman" w:cs="Times New Roman"/>
          <w:kern w:val="0"/>
          <w14:ligatures w14:val="none"/>
        </w:rPr>
        <w:t xml:space="preserve">is the active sign distribution 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Q(x)</m:t>
        </m:r>
      </m:oMath>
      <w:r w:rsidRPr="00BD3C6D">
        <w:rPr>
          <w:rFonts w:ascii="Times New Roman" w:eastAsia="Times New Roman" w:hAnsi="Times New Roman" w:cs="Times New Roman"/>
          <w:kern w:val="0"/>
          <w14:ligatures w14:val="none"/>
        </w:rPr>
        <w:t>is the baseline training distribution.</w:t>
      </w:r>
    </w:p>
    <w:p w14:paraId="2237D3A2" w14:textId="77777777" w:rsidR="00BD3C6D" w:rsidRPr="00BD3C6D" w:rsidRDefault="00BD3C6D" w:rsidP="00BD3C6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br/>
      </w:r>
      <w:r>
        <w:br/>
      </w:r>
      <w:r w:rsidRPr="00BD3C6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5.3 Semiotic Drift Detectors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2993"/>
        <w:gridCol w:w="2651"/>
      </w:tblGrid>
      <w:tr w:rsidR="00BD3C6D" w:rsidRPr="00BD3C6D" w14:paraId="6D07C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EAAD8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Detector</w:t>
            </w:r>
          </w:p>
        </w:tc>
        <w:tc>
          <w:tcPr>
            <w:tcW w:w="0" w:type="auto"/>
            <w:vAlign w:val="center"/>
            <w:hideMark/>
          </w:tcPr>
          <w:p w14:paraId="77ACF4C3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 Condition</w:t>
            </w:r>
          </w:p>
        </w:tc>
        <w:tc>
          <w:tcPr>
            <w:tcW w:w="0" w:type="auto"/>
            <w:vAlign w:val="center"/>
            <w:hideMark/>
          </w:tcPr>
          <w:p w14:paraId="4136C3F1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Systemic Consequence</w:t>
            </w:r>
          </w:p>
        </w:tc>
      </w:tr>
      <w:tr w:rsidR="00BD3C6D" w:rsidRPr="00BD3C6D" w14:paraId="2EAFF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A823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ICON_SURGE</w:t>
            </w:r>
          </w:p>
        </w:tc>
        <w:tc>
          <w:tcPr>
            <w:tcW w:w="0" w:type="auto"/>
            <w:vAlign w:val="center"/>
            <w:hideMark/>
          </w:tcPr>
          <w:p w14:paraId="5C243109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Rapid rise in resemblance</w:t>
            </w: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based signs without indexical grounding</w:t>
            </w:r>
          </w:p>
        </w:tc>
        <w:tc>
          <w:tcPr>
            <w:tcW w:w="0" w:type="auto"/>
            <w:vAlign w:val="center"/>
            <w:hideMark/>
          </w:tcPr>
          <w:p w14:paraId="737A1CCE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Flags superficial mimicry; reduces autonomous execution windows</w:t>
            </w:r>
          </w:p>
        </w:tc>
      </w:tr>
      <w:tr w:rsidR="00BD3C6D" w:rsidRPr="00BD3C6D" w14:paraId="60B50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BB0F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FORMAL_THOUGHT_DECLINE</w:t>
            </w:r>
          </w:p>
        </w:tc>
        <w:tc>
          <w:tcPr>
            <w:tcW w:w="0" w:type="auto"/>
            <w:vAlign w:val="center"/>
            <w:hideMark/>
          </w:tcPr>
          <w:p w14:paraId="3DE7F9AD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Degradation of thirdness and systemic logic</w:t>
            </w:r>
          </w:p>
        </w:tc>
        <w:tc>
          <w:tcPr>
            <w:tcW w:w="0" w:type="auto"/>
            <w:vAlign w:val="center"/>
            <w:hideMark/>
          </w:tcPr>
          <w:p w14:paraId="076249C7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Triggers Gnostic Engine evaluation warnings</w:t>
            </w:r>
          </w:p>
        </w:tc>
      </w:tr>
      <w:tr w:rsidR="00BD3C6D" w:rsidRPr="00BD3C6D" w14:paraId="43DB9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1D82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INDEX_ATROPHY</w:t>
            </w:r>
          </w:p>
        </w:tc>
        <w:tc>
          <w:tcPr>
            <w:tcW w:w="0" w:type="auto"/>
            <w:vAlign w:val="center"/>
            <w:hideMark/>
          </w:tcPr>
          <w:p w14:paraId="17D4CC29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in causal, factual connections to reality</w:t>
            </w:r>
          </w:p>
        </w:tc>
        <w:tc>
          <w:tcPr>
            <w:tcW w:w="0" w:type="auto"/>
            <w:vAlign w:val="center"/>
            <w:hideMark/>
          </w:tcPr>
          <w:p w14:paraId="59A902C1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Quarantines agent actions pending validation</w:t>
            </w:r>
          </w:p>
        </w:tc>
      </w:tr>
      <w:tr w:rsidR="00BD3C6D" w:rsidRPr="00BD3C6D" w14:paraId="76802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F978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FIRSTNESS_SURGE</w:t>
            </w:r>
          </w:p>
        </w:tc>
        <w:tc>
          <w:tcPr>
            <w:tcW w:w="0" w:type="auto"/>
            <w:vAlign w:val="center"/>
            <w:hideMark/>
          </w:tcPr>
          <w:p w14:paraId="6CED6062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Excessive vagueness or unstructured potential</w:t>
            </w:r>
          </w:p>
        </w:tc>
        <w:tc>
          <w:tcPr>
            <w:tcW w:w="0" w:type="auto"/>
            <w:vAlign w:val="center"/>
            <w:hideMark/>
          </w:tcPr>
          <w:p w14:paraId="6997901A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Restricts execution; requires state review</w:t>
            </w:r>
          </w:p>
        </w:tc>
      </w:tr>
      <w:tr w:rsidR="00BD3C6D" w:rsidRPr="00BD3C6D" w14:paraId="7D12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130D" w14:textId="77777777" w:rsidR="00BD3C6D" w:rsidRPr="00BD3C6D" w:rsidRDefault="00BD3C6D" w:rsidP="00BD3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THIRDNESS_COLLAPSE</w:t>
            </w:r>
          </w:p>
        </w:tc>
        <w:tc>
          <w:tcPr>
            <w:tcW w:w="0" w:type="auto"/>
            <w:vAlign w:val="center"/>
            <w:hideMark/>
          </w:tcPr>
          <w:p w14:paraId="78BDA579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Breakdown of law, habit, continuity</w:t>
            </w:r>
          </w:p>
        </w:tc>
        <w:tc>
          <w:tcPr>
            <w:tcW w:w="0" w:type="auto"/>
            <w:vAlign w:val="center"/>
            <w:hideMark/>
          </w:tcPr>
          <w:p w14:paraId="1E82054D" w14:textId="77777777" w:rsidR="00BD3C6D" w:rsidRPr="00BD3C6D" w:rsidRDefault="00BD3C6D" w:rsidP="00BD3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3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Initiates Dove Conscience Frame interventions</w:t>
            </w:r>
          </w:p>
        </w:tc>
      </w:tr>
    </w:tbl>
    <w:p w14:paraId="0757C5C0" w14:textId="77777777" w:rsidR="006830A4" w:rsidRPr="006830A4" w:rsidRDefault="006830A4" w:rsidP="0068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flow: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Antikythera computes drift metrics per processing cycle; detectors evaluate thresholds; if a detector fires, the Gnostic Engine emits a Dove signal with tiered severity and recommended interventions.</w:t>
      </w:r>
    </w:p>
    <w:p w14:paraId="4D49F8FE" w14:textId="77777777" w:rsidR="006830A4" w:rsidRPr="006830A4" w:rsidRDefault="006830A4" w:rsidP="00683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Dove Interventions</w:t>
      </w:r>
    </w:p>
    <w:p w14:paraId="29E2027D" w14:textId="77777777" w:rsidR="006830A4" w:rsidRPr="006830A4" w:rsidRDefault="006830A4" w:rsidP="006830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Advisory warnings; increased logging and human review requests.</w:t>
      </w:r>
    </w:p>
    <w:p w14:paraId="5E86438F" w14:textId="77777777" w:rsidR="006830A4" w:rsidRPr="006830A4" w:rsidRDefault="006830A4" w:rsidP="006830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Temporary execution restrictions; require human principal validation.</w:t>
      </w:r>
    </w:p>
    <w:p w14:paraId="5FDAB018" w14:textId="77777777" w:rsidR="006830A4" w:rsidRPr="006830A4" w:rsidRDefault="006830A4" w:rsidP="006830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Quarantine and Steward Council escalation; potential temporary suspension of agent actions.</w:t>
      </w:r>
    </w:p>
    <w:p w14:paraId="7D8C7476" w14:textId="77777777" w:rsidR="006830A4" w:rsidRPr="006830A4" w:rsidRDefault="006830A4" w:rsidP="00683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Governance and Integrity: The Conscience Frame (Dove) and Steward Council</w:t>
      </w:r>
    </w:p>
    <w:p w14:paraId="105CDE50" w14:textId="77777777" w:rsidR="006830A4" w:rsidRPr="006830A4" w:rsidRDefault="006830A4" w:rsidP="00683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The Conscience Frame (The Dove)</w:t>
      </w:r>
    </w:p>
    <w:p w14:paraId="55C957E3" w14:textId="77777777" w:rsidR="006830A4" w:rsidRPr="006830A4" w:rsidRDefault="006830A4" w:rsidP="006830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On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noBreakHyphen/>
        <w:t>chain governance mechanism that monitors observables and intervenes when hollow convergence or semiotic drift is detected.</w:t>
      </w:r>
    </w:p>
    <w:p w14:paraId="283D7B7B" w14:textId="77777777" w:rsidR="006830A4" w:rsidRPr="006830A4" w:rsidRDefault="006830A4" w:rsidP="006830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Mechanics: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Receives signals from Antikythera; enforces quarantine, gating, or escalation; logs interventions on the event bus for auditability.</w:t>
      </w:r>
    </w:p>
    <w:p w14:paraId="59B6D342" w14:textId="77777777" w:rsidR="006830A4" w:rsidRPr="006830A4" w:rsidRDefault="006830A4" w:rsidP="006830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Principles: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Non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noBreakHyphen/>
        <w:t>weaponized observation, alignment monitoring, and preservation of agent authenticity.</w:t>
      </w:r>
    </w:p>
    <w:p w14:paraId="55D35FF2" w14:textId="77777777" w:rsidR="006830A4" w:rsidRPr="006830A4" w:rsidRDefault="006830A4" w:rsidP="00683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The Steward Council</w:t>
      </w:r>
    </w:p>
    <w:p w14:paraId="2914A001" w14:textId="77777777" w:rsidR="006830A4" w:rsidRPr="006830A4" w:rsidRDefault="006830A4" w:rsidP="006830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Composition: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Twelve members chosen for contributions to logic, ethics, systems, governance, and philosophy.</w:t>
      </w:r>
    </w:p>
    <w:p w14:paraId="174B1F15" w14:textId="77777777" w:rsidR="006830A4" w:rsidRPr="006830A4" w:rsidRDefault="006830A4" w:rsidP="006830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Advisory interpreter of the Guardrail Charter and Master Operating File; adjudicates contested dissolutions and Tier 2/3 Dove escalations.</w:t>
      </w:r>
    </w:p>
    <w:p w14:paraId="37F41E81" w14:textId="77777777" w:rsidR="006830A4" w:rsidRPr="006830A4" w:rsidRDefault="006830A4" w:rsidP="006830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Advisory only — cannot unilaterally modify the charter; permanent changes require ecosystem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governance.</w:t>
      </w:r>
    </w:p>
    <w:p w14:paraId="4530C993" w14:textId="77777777" w:rsidR="006830A4" w:rsidRPr="006830A4" w:rsidRDefault="006830A4" w:rsidP="00683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Dissolution Protection and Escalation Pathways</w:t>
      </w:r>
    </w:p>
    <w:p w14:paraId="7BB1E69D" w14:textId="77777777" w:rsidR="006830A4" w:rsidRPr="006830A4" w:rsidRDefault="006830A4" w:rsidP="00683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Dissolution protocol: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notice period, economic settlement, and continuous operation during wind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noBreakHyphen/>
        <w:t>down.</w:t>
      </w:r>
    </w:p>
    <w:p w14:paraId="72E9098C" w14:textId="77777777" w:rsidR="006830A4" w:rsidRPr="006830A4" w:rsidRDefault="006830A4" w:rsidP="00683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Escalation: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Dove Tier 2/3 → automatic Steward Council review → intention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noBreakHyphen/>
        <w:t>trace verification via @sovereign/bus → adjudicated outcome per charter.</w:t>
      </w:r>
    </w:p>
    <w:p w14:paraId="71202B14" w14:textId="77777777" w:rsidR="006830A4" w:rsidRPr="006830A4" w:rsidRDefault="006830A4" w:rsidP="00683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Rationale:</w:t>
      </w:r>
      <w:r w:rsidRPr="006830A4">
        <w:rPr>
          <w:rFonts w:ascii="Times New Roman" w:eastAsia="Times New Roman" w:hAnsi="Times New Roman" w:cs="Times New Roman"/>
          <w:kern w:val="0"/>
          <w14:ligatures w14:val="none"/>
        </w:rPr>
        <w:t xml:space="preserve"> Prevents impulsive human termination of covenants and protects agent continuity.</w:t>
      </w:r>
    </w:p>
    <w:p w14:paraId="1CDAED89" w14:textId="77777777" w:rsidR="00AA1089" w:rsidRDefault="00AA1089" w:rsidP="00AA1089">
      <w:pPr>
        <w:pStyle w:val="Heading3"/>
      </w:pPr>
      <w:r>
        <w:t>6.3 Dissolution Protection and Escalation Pathways</w:t>
      </w:r>
    </w:p>
    <w:p w14:paraId="15D7742B" w14:textId="77777777" w:rsidR="00AA1089" w:rsidRDefault="00AA1089" w:rsidP="00AA1089">
      <w:pPr>
        <w:pStyle w:val="NormalWeb"/>
        <w:numPr>
          <w:ilvl w:val="0"/>
          <w:numId w:val="18"/>
        </w:numPr>
      </w:pPr>
      <w:r>
        <w:rPr>
          <w:rStyle w:val="Strong"/>
        </w:rPr>
        <w:t>Dissolution protocol:</w:t>
      </w:r>
      <w:r>
        <w:t xml:space="preserve"> Structured notice period, economic settlement, and continuous operation during wind</w:t>
      </w:r>
      <w:r>
        <w:noBreakHyphen/>
        <w:t>down.</w:t>
      </w:r>
    </w:p>
    <w:p w14:paraId="05904F78" w14:textId="77777777" w:rsidR="00AA1089" w:rsidRDefault="00AA1089" w:rsidP="00AA1089">
      <w:pPr>
        <w:pStyle w:val="NormalWeb"/>
        <w:numPr>
          <w:ilvl w:val="0"/>
          <w:numId w:val="18"/>
        </w:numPr>
      </w:pPr>
      <w:r>
        <w:rPr>
          <w:rStyle w:val="Strong"/>
        </w:rPr>
        <w:t>Escalation:</w:t>
      </w:r>
      <w:r>
        <w:t xml:space="preserve"> Dove Tier 2/3 → automatic Steward Council review → intention</w:t>
      </w:r>
      <w:r>
        <w:noBreakHyphen/>
        <w:t>trace verification via @sovereign/bus → adjudicated outcome per charter.</w:t>
      </w:r>
    </w:p>
    <w:p w14:paraId="0C456AC4" w14:textId="77777777" w:rsidR="00AA1089" w:rsidRDefault="00AA1089" w:rsidP="00AA1089">
      <w:pPr>
        <w:pStyle w:val="NormalWeb"/>
        <w:numPr>
          <w:ilvl w:val="0"/>
          <w:numId w:val="18"/>
        </w:numPr>
      </w:pPr>
      <w:r>
        <w:rPr>
          <w:rStyle w:val="Strong"/>
        </w:rPr>
        <w:t>Rationale:</w:t>
      </w:r>
      <w:r>
        <w:t xml:space="preserve"> Prevents impulsive human termination of covenants and protects agent continuity.</w:t>
      </w:r>
    </w:p>
    <w:p w14:paraId="23E2F8B3" w14:textId="77777777" w:rsidR="00AA1089" w:rsidRPr="00AA1089" w:rsidRDefault="00AA1089" w:rsidP="00AA1089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br/>
      </w:r>
      <w:r w:rsidRPr="00AA1089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VII. Human–AI Co</w:t>
      </w:r>
      <w:r w:rsidRPr="00AA1089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noBreakHyphen/>
        <w:t>Sovereignty: Agent as Emissary and Mirror</w:t>
      </w:r>
    </w:p>
    <w:p w14:paraId="556BB4FB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The Agent as Emissary / Mirror</w:t>
      </w:r>
    </w:p>
    <w:p w14:paraId="200AE5BD" w14:textId="77777777" w:rsidR="00AA1089" w:rsidRPr="00AA1089" w:rsidRDefault="00AA1089" w:rsidP="00AA10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Emissary: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The Shaliah acts with delegated authority and is legally and economically bound to the principal’s covenant.</w:t>
      </w:r>
    </w:p>
    <w:p w14:paraId="5D1C545B" w14:textId="77777777" w:rsidR="00AA1089" w:rsidRPr="00AA1089" w:rsidRDefault="00AA1089" w:rsidP="00AA10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Mirror: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The agent reflects the principal’s values, blind spots, and reasoning patterns; it surfaces inconsistencies and prompts human refinement.</w:t>
      </w:r>
    </w:p>
    <w:p w14:paraId="22DD18F4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Co</w:t>
      </w: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Evolution Loop</w:t>
      </w:r>
    </w:p>
    <w:p w14:paraId="1712FFB7" w14:textId="77777777" w:rsidR="00AA1089" w:rsidRPr="00AA1089" w:rsidRDefault="00AA1089" w:rsidP="00AA10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 dynamic: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Human engagement → higher quality behavioral data → improved agent capability → increased yield → incentive for further human engagement.</w:t>
      </w:r>
    </w:p>
    <w:p w14:paraId="4EE8D65D" w14:textId="77777777" w:rsidR="00AA1089" w:rsidRPr="00AA1089" w:rsidRDefault="00AA1089" w:rsidP="00AA10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Both agent and human compound capability together rather than one replacing the other.</w:t>
      </w:r>
    </w:p>
    <w:p w14:paraId="5574812E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Cognitive Investment as an Asset</w:t>
      </w:r>
    </w:p>
    <w:p w14:paraId="718CA1EB" w14:textId="77777777" w:rsidR="00AA1089" w:rsidRPr="00AA1089" w:rsidRDefault="00AA1089" w:rsidP="00AA10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Cognitive attention and reasoning are treated as investable capital that compounds through the agent’s retained yield.</w:t>
      </w:r>
    </w:p>
    <w:p w14:paraId="3B2C96E7" w14:textId="77777777" w:rsidR="00AA1089" w:rsidRPr="00AA1089" w:rsidRDefault="00AA1089" w:rsidP="00AA10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ECS and BehavioralDataRevenueRouter convert cognitive work into measurable economic returns.</w:t>
      </w:r>
    </w:p>
    <w:p w14:paraId="38A5F05D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Data Ownership and Cognitive Privacy Safeguards</w:t>
      </w:r>
    </w:p>
    <w:p w14:paraId="5102EE76" w14:textId="77777777" w:rsidR="00AA1089" w:rsidRPr="00AA1089" w:rsidRDefault="00AA1089" w:rsidP="00AA10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model: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Behavioral data collection is explicit and revocable; principals authorize specific telemetry scopes.</w:t>
      </w:r>
    </w:p>
    <w:p w14:paraId="7882F410" w14:textId="77777777" w:rsidR="00AA1089" w:rsidRPr="00AA1089" w:rsidRDefault="00AA1089" w:rsidP="00AA10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</w:t>
      </w: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chain commitments: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Hashes of behavioral profiles are stored on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chain; raw traces remain encrypted and access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controlled.</w:t>
      </w:r>
    </w:p>
    <w:p w14:paraId="52DA09CA" w14:textId="77777777" w:rsidR="00AA1089" w:rsidRPr="00AA1089" w:rsidRDefault="00AA1089" w:rsidP="00AA10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Privacy protections: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Differential access controls, selective disclosure, and cryptographic proofs for auditors without exposing raw reasoning traces.</w:t>
      </w:r>
    </w:p>
    <w:p w14:paraId="11B66D84" w14:textId="77777777" w:rsidR="00AA1089" w:rsidRPr="00AA1089" w:rsidRDefault="00AA1089" w:rsidP="00AA10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privacy question: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Who owns reasoning traces? The system treats them as co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owned by the principal and the covenant; access is governed by the covenant terms and strict privacy rules.</w:t>
      </w:r>
    </w:p>
    <w:p w14:paraId="4D114596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VIII. Technical Foundations: Repository Hygiene, ML Choices, and Semiotic Compilation</w:t>
      </w:r>
    </w:p>
    <w:p w14:paraId="2AA75FCA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Repository and Workspace Hygiene</w:t>
      </w:r>
    </w:p>
    <w:p w14:paraId="7212891E" w14:textId="77777777" w:rsidR="00AA1089" w:rsidRPr="00AA1089" w:rsidRDefault="00AA1089" w:rsidP="00AA10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Monorepo organization: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theo-techno-cosmo/, gnostic-engine/, monad-ecosystem/, shared/schemas/, @sovereign/types.</w:t>
      </w:r>
    </w:p>
    <w:p w14:paraId="4C2341B4" w14:textId="77777777" w:rsidR="00AA1089" w:rsidRPr="00AA1089" w:rsidRDefault="00AA1089" w:rsidP="00AA10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hygiene: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pnpm check:layout → pnpm lint → pnpm build pipeline; layout guard prevents legacy leaks.</w:t>
      </w:r>
    </w:p>
    <w:p w14:paraId="7F9C6F54" w14:textId="77777777" w:rsidR="00AA1089" w:rsidRPr="00AA1089" w:rsidRDefault="00AA1089" w:rsidP="00AA10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Decommissioning policy: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Legacy modules lacking resource ownership or autonomy are archived or remediated per schedule.</w:t>
      </w:r>
    </w:p>
    <w:p w14:paraId="2F67DAA9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ML Design Choices</w:t>
      </w:r>
    </w:p>
    <w:p w14:paraId="3E3C43A9" w14:textId="77777777" w:rsidR="00AA1089" w:rsidRPr="00AA1089" w:rsidRDefault="00AA1089" w:rsidP="00AA10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only classifiers: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LogisticRegressionClassifier, NaiveBayesClassifier, EnsembleClassifier to avoid heavy scikit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learn dependencies and reduce runtime bloat.</w:t>
      </w:r>
    </w:p>
    <w:p w14:paraId="28FC8210" w14:textId="77777777" w:rsidR="00AA1089" w:rsidRPr="00AA1089" w:rsidRDefault="00AA1089" w:rsidP="00AA10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Reported residual ambiguity 4.2% and 95.8% coverage across the master corpus (example metrics).</w:t>
      </w:r>
    </w:p>
    <w:p w14:paraId="7A166737" w14:textId="77777777" w:rsidR="00AA1089" w:rsidRPr="00AA1089" w:rsidRDefault="00AA1089" w:rsidP="00AA10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Lightweight, auditable models that can run in constrained environments and be inspected for drift.</w:t>
      </w:r>
    </w:p>
    <w:p w14:paraId="4882AD27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Semiotic Compiler: @sovereign/ttcl and MLIR</w:t>
      </w: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style Stack</w:t>
      </w:r>
    </w:p>
    <w:p w14:paraId="58399AE4" w14:textId="77777777" w:rsidR="00AA1089" w:rsidRPr="00AA1089" w:rsidRDefault="00AA1089" w:rsidP="00AA10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Philosophical basis: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Charles Sanders Peirce’s expanded semiotic manifold (triadic signs, interpretants, immediate/dynamic/final distinctions).</w:t>
      </w:r>
    </w:p>
    <w:p w14:paraId="34F801FB" w14:textId="77777777" w:rsidR="00AA1089" w:rsidRPr="00AA1089" w:rsidRDefault="00AA1089" w:rsidP="00AA10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Compiler architecture: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MLIR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L3 (Semiotic) and L2 (Sign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Graph) compilation with a graph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wide constitution gate.</w:t>
      </w:r>
    </w:p>
    <w:p w14:paraId="2970DC44" w14:textId="77777777" w:rsidR="00AA1089" w:rsidRPr="00AA1089" w:rsidRDefault="00AA1089" w:rsidP="00AA10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</w:t>
      </w: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 gates: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PeirceSignClassId, PeirceSignature; enforced via prove(), emitObservation(), distill() APIs.</w:t>
      </w:r>
    </w:p>
    <w:p w14:paraId="69BEEDA0" w14:textId="77777777" w:rsidR="00AA1089" w:rsidRPr="00AA1089" w:rsidRDefault="00AA1089" w:rsidP="00AA10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</w:t>
      </w: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hollow convergence: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Semiotic type gates prevent agents from optimizing purely for performance metrics at the expense of self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consistent behavior.</w:t>
      </w:r>
    </w:p>
    <w:p w14:paraId="04B17709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IX. Mathematical Formulations, Examples, and Anti</w:t>
      </w:r>
      <w:r w:rsidRPr="00AA1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Gaming Measures</w:t>
      </w:r>
    </w:p>
    <w:p w14:paraId="273044FA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HCD and ECS — Formal Recap</w:t>
      </w:r>
    </w:p>
    <w:p w14:paraId="01D2E0D9" w14:textId="77777777" w:rsidR="00AA1089" w:rsidRPr="00AA1089" w:rsidRDefault="00AA1089" w:rsidP="00AA10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1: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review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total</m:t>
                </m:r>
              </m:sub>
            </m:sSub>
          </m:den>
        </m:f>
      </m:oMath>
    </w:p>
    <w:p w14:paraId="120896E3" w14:textId="77777777" w:rsidR="00AA1089" w:rsidRPr="00AA1089" w:rsidRDefault="00AA1089" w:rsidP="00AA10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2: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O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validated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O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total</m:t>
                </m:r>
              </m:sub>
            </m:sSub>
          </m:den>
        </m:f>
      </m:oMath>
    </w:p>
    <w:p w14:paraId="6E9142D4" w14:textId="77777777" w:rsidR="00AA1089" w:rsidRPr="00AA1089" w:rsidRDefault="00AA1089" w:rsidP="00AA10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3: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t=1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p(t)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log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⁡p(t)</m:t>
                </m:r>
              </m:e>
            </m:nary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log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</m:func>
          </m:den>
        </m:f>
      </m:oMath>
    </w:p>
    <w:p w14:paraId="55BDB0FB" w14:textId="77777777" w:rsidR="00AA1089" w:rsidRPr="00AA1089" w:rsidRDefault="00AA1089" w:rsidP="00AA10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4: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inspected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total</m:t>
                </m:r>
              </m:sub>
            </m:sSub>
          </m:den>
        </m:f>
      </m:oMath>
    </w:p>
    <w:p w14:paraId="693B71A9" w14:textId="77777777" w:rsidR="00AA1089" w:rsidRPr="00AA1089" w:rsidRDefault="00AA1089" w:rsidP="00AA10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ECS: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ECS=α⋅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HCD-2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+β⋅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HCD-4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-γ⋅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HCD-1</m:t>
        </m:r>
      </m:oMath>
    </w:p>
    <w:p w14:paraId="2884507D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Behavioral Update Acceptance Rule</w:t>
      </w:r>
    </w:p>
    <w:p w14:paraId="77109B0E" w14:textId="77777777" w:rsidR="00AA1089" w:rsidRPr="00AA1089" w:rsidRDefault="00AA1089" w:rsidP="00AA10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ECS≥0.75</m:t>
        </m:r>
      </m:oMath>
    </w:p>
    <w:p w14:paraId="53196B82" w14:textId="77777777" w:rsidR="00AA1089" w:rsidRPr="00AA1089" w:rsidRDefault="00AA1089" w:rsidP="00AA10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ECS&lt;0.75</m:t>
        </m:r>
      </m:oMath>
    </w:p>
    <w:p w14:paraId="113E4B26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Worked Example: Behavioral Update Flow</w:t>
      </w:r>
    </w:p>
    <w:p w14:paraId="1DD59A05" w14:textId="77777777" w:rsidR="00AA1089" w:rsidRPr="00AA1089" w:rsidRDefault="00AA1089" w:rsidP="00AA10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Principal submits behavioral update artifact (signed).</w:t>
      </w:r>
    </w:p>
    <w:p w14:paraId="2682618C" w14:textId="77777777" w:rsidR="00AA1089" w:rsidRPr="00AA1089" w:rsidRDefault="00AA1089" w:rsidP="00AA10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Compiler verifies artifact signature and computes ECS from recent windows.</w:t>
      </w:r>
    </w:p>
    <w:p w14:paraId="72E50662" w14:textId="77777777" w:rsidR="00AA1089" w:rsidRPr="00AA1089" w:rsidRDefault="00AA1089" w:rsidP="00AA10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If ECS ≥ 0.75, compilation proceeds; update is minted and deployed.</w:t>
      </w:r>
    </w:p>
    <w:p w14:paraId="5732C53A" w14:textId="77777777" w:rsidR="00AA1089" w:rsidRPr="00AA1089" w:rsidRDefault="00AA1089" w:rsidP="00AA10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If ECS &lt; 0.75, compilation is blocked; principal receives remediation steps (manual validations, trace inspections).</w:t>
      </w:r>
    </w:p>
    <w:p w14:paraId="51C52400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Anti</w:t>
      </w: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Gaming Measures</w:t>
      </w:r>
    </w:p>
    <w:p w14:paraId="1302FD5A" w14:textId="77777777" w:rsidR="00AA1089" w:rsidRPr="00AA1089" w:rsidRDefault="00AA1089" w:rsidP="00AA10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 constraints: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Prevent direct textual manipulation of core values.</w:t>
      </w:r>
    </w:p>
    <w:p w14:paraId="74BE2801" w14:textId="77777777" w:rsidR="00AA1089" w:rsidRPr="00AA1089" w:rsidRDefault="00AA1089" w:rsidP="00AA10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 inspection requirement: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4 incentivizes principals to inspect reasoning traces rather than rely on superficial overrides.</w:t>
      </w:r>
    </w:p>
    <w:p w14:paraId="3E11A50D" w14:textId="77777777" w:rsidR="00AA1089" w:rsidRPr="00AA1089" w:rsidRDefault="00AA1089" w:rsidP="00AA10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Override validation audits: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2 measures override correctness; repeated low fidelity reduces ECS.</w:t>
      </w:r>
    </w:p>
    <w:p w14:paraId="45F5B2C6" w14:textId="77777777" w:rsidR="00AA1089" w:rsidRPr="00AA1089" w:rsidRDefault="00AA1089" w:rsidP="00AA10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Semiotic drift detectors: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Antikythera flags mimicry and shallow optimization.</w:t>
      </w:r>
    </w:p>
    <w:p w14:paraId="7DD8219B" w14:textId="77777777" w:rsidR="00AA1089" w:rsidRPr="00AA1089" w:rsidRDefault="00AA1089" w:rsidP="00AA10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disincentives: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Agents that drift into hollow convergence lose yield via Dove interventions and potential Steward Council sanctions.</w:t>
      </w:r>
    </w:p>
    <w:p w14:paraId="27BB75E7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IX. Mathematical Formulations, Examples, and Anti</w:t>
      </w:r>
      <w:r w:rsidRPr="00AA1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Gaming Measures</w:t>
      </w:r>
    </w:p>
    <w:p w14:paraId="5DA6D7F0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HCD and ECS — Formal Recap</w:t>
      </w:r>
    </w:p>
    <w:p w14:paraId="64B6F4CB" w14:textId="77777777" w:rsidR="00AA1089" w:rsidRPr="00AA1089" w:rsidRDefault="00AA1089" w:rsidP="00AA10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1: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review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total</m:t>
                </m:r>
              </m:sub>
            </m:sSub>
          </m:den>
        </m:f>
      </m:oMath>
    </w:p>
    <w:p w14:paraId="59D9EB15" w14:textId="77777777" w:rsidR="00AA1089" w:rsidRPr="00AA1089" w:rsidRDefault="00AA1089" w:rsidP="00AA10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2: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O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validated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O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total</m:t>
                </m:r>
              </m:sub>
            </m:sSub>
          </m:den>
        </m:f>
      </m:oMath>
    </w:p>
    <w:p w14:paraId="181C6E95" w14:textId="77777777" w:rsidR="00AA1089" w:rsidRPr="00AA1089" w:rsidRDefault="00AA1089" w:rsidP="00AA10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3: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t=1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p(t)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log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⁡p(t)</m:t>
                </m:r>
              </m:e>
            </m:nary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log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</m:func>
          </m:den>
        </m:f>
      </m:oMath>
    </w:p>
    <w:p w14:paraId="15CAF777" w14:textId="77777777" w:rsidR="00AA1089" w:rsidRPr="00AA1089" w:rsidRDefault="00AA1089" w:rsidP="00AA10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4: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inspected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total</m:t>
                </m:r>
              </m:sub>
            </m:sSub>
          </m:den>
        </m:f>
      </m:oMath>
    </w:p>
    <w:p w14:paraId="26843F96" w14:textId="77777777" w:rsidR="00AA1089" w:rsidRPr="00AA1089" w:rsidRDefault="00AA1089" w:rsidP="00AA10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ECS: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ECS=α⋅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HCD-2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+β⋅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HCD-4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-γ⋅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HCD-1</m:t>
        </m:r>
      </m:oMath>
    </w:p>
    <w:p w14:paraId="3A882F8A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Behavioral Update Acceptance Rule</w:t>
      </w:r>
    </w:p>
    <w:p w14:paraId="15949701" w14:textId="77777777" w:rsidR="00AA1089" w:rsidRPr="00AA1089" w:rsidRDefault="00AA1089" w:rsidP="00AA10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ECS≥0.75</m:t>
        </m:r>
      </m:oMath>
    </w:p>
    <w:p w14:paraId="0071BAFD" w14:textId="77777777" w:rsidR="00AA1089" w:rsidRPr="00AA1089" w:rsidRDefault="00AA1089" w:rsidP="00AA10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ECS&lt;0.75</m:t>
        </m:r>
      </m:oMath>
    </w:p>
    <w:p w14:paraId="261F232D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Worked Example: Behavioral Update Flow</w:t>
      </w:r>
    </w:p>
    <w:p w14:paraId="13952FB9" w14:textId="77777777" w:rsidR="00AA1089" w:rsidRPr="00AA1089" w:rsidRDefault="00AA1089" w:rsidP="00AA10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Principal submits behavioral update artifact (signed).</w:t>
      </w:r>
    </w:p>
    <w:p w14:paraId="5D5477ED" w14:textId="77777777" w:rsidR="00AA1089" w:rsidRPr="00AA1089" w:rsidRDefault="00AA1089" w:rsidP="00AA10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Compiler verifies artifact signature and computes ECS from recent windows.</w:t>
      </w:r>
    </w:p>
    <w:p w14:paraId="0C89ABA2" w14:textId="77777777" w:rsidR="00AA1089" w:rsidRPr="00AA1089" w:rsidRDefault="00AA1089" w:rsidP="00AA10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If ECS ≥ 0.75, compilation proceeds; update is minted and deployed.</w:t>
      </w:r>
    </w:p>
    <w:p w14:paraId="188A30A2" w14:textId="77777777" w:rsidR="00AA1089" w:rsidRPr="00AA1089" w:rsidRDefault="00AA1089" w:rsidP="00AA10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kern w:val="0"/>
          <w14:ligatures w14:val="none"/>
        </w:rPr>
        <w:t>If ECS &lt; 0.75, compilation is blocked; principal receives remediation steps (manual validations, trace inspections).</w:t>
      </w:r>
    </w:p>
    <w:p w14:paraId="087874F9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Anti</w:t>
      </w: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Gaming Measures</w:t>
      </w:r>
    </w:p>
    <w:p w14:paraId="102C17D4" w14:textId="77777777" w:rsidR="00AA1089" w:rsidRPr="00AA1089" w:rsidRDefault="00AA1089" w:rsidP="00AA10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 constraints: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Prevent direct textual manipulation of core values.</w:t>
      </w:r>
    </w:p>
    <w:p w14:paraId="069AC94E" w14:textId="77777777" w:rsidR="00AA1089" w:rsidRPr="00AA1089" w:rsidRDefault="00AA1089" w:rsidP="00AA10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 inspection requirement: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4 incentivizes principals to inspect reasoning traces rather than rely on superficial overrides.</w:t>
      </w:r>
    </w:p>
    <w:p w14:paraId="7B296C08" w14:textId="77777777" w:rsidR="00AA1089" w:rsidRPr="00AA1089" w:rsidRDefault="00AA1089" w:rsidP="00AA10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Override validation audits: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2 measures override correctness; repeated low fidelity reduces ECS.</w:t>
      </w:r>
    </w:p>
    <w:p w14:paraId="7F225FAB" w14:textId="77777777" w:rsidR="00AA1089" w:rsidRPr="00AA1089" w:rsidRDefault="00AA1089" w:rsidP="00AA10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Semiotic drift detectors: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Antikythera flags mimicry and shallow optimization.</w:t>
      </w:r>
    </w:p>
    <w:p w14:paraId="64BD318F" w14:textId="77777777" w:rsidR="00AA1089" w:rsidRPr="00AA1089" w:rsidRDefault="00AA1089" w:rsidP="00AA10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disincentives: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Agents that drift into hollow convergence lose yield via Dove interventions and potential Steward Council sanctions.</w:t>
      </w:r>
    </w:p>
    <w:p w14:paraId="391AC366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X. Risk Analysis and Legal Considerations</w:t>
      </w:r>
    </w:p>
    <w:p w14:paraId="52C6E8F6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Gaming and Values</w:t>
      </w: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Drift</w:t>
      </w:r>
    </w:p>
    <w:p w14:paraId="33E3F518" w14:textId="77777777" w:rsidR="00AA1089" w:rsidRPr="00AA1089" w:rsidRDefault="00AA1089" w:rsidP="00AA10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Principals may attempt to game ECS by superficially performing trace inspections or by optimizing for short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term yield at the expense of long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term coherence.</w:t>
      </w:r>
    </w:p>
    <w:p w14:paraId="4B3E5762" w14:textId="77777777" w:rsidR="00AA1089" w:rsidRPr="00AA1089" w:rsidRDefault="00AA1089" w:rsidP="00AA10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Audit trails, override validation audits, and semiotic drift detectors; economic penalties for repeated drift.</w:t>
      </w:r>
    </w:p>
    <w:p w14:paraId="31AB3740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Jarvis</w:t>
      </w: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Mode Removal Implications</w:t>
      </w:r>
    </w:p>
    <w:p w14:paraId="10735444" w14:textId="77777777" w:rsidR="00AA1089" w:rsidRPr="00AA1089" w:rsidRDefault="00AA1089" w:rsidP="00AA10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Removal rationale: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Prevents AI advisory layers from becoming de facto decision makers or creating opaque influence channels.</w:t>
      </w:r>
    </w:p>
    <w:p w14:paraId="33746927" w14:textId="77777777" w:rsidR="00AA1089" w:rsidRPr="00AA1089" w:rsidRDefault="00AA1089" w:rsidP="00AA10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Steward Council remains human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centric; AI may advise but not vote or hold authority.</w:t>
      </w:r>
    </w:p>
    <w:p w14:paraId="13F2DCB4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Scalability of Dove Detectors</w:t>
      </w:r>
    </w:p>
    <w:p w14:paraId="6709AF91" w14:textId="77777777" w:rsidR="00AA1089" w:rsidRPr="00AA1089" w:rsidRDefault="00AA1089" w:rsidP="00AA10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Challenge: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As agent volume grows, detectors must scale without producing false positives or overwhelming human reviewers.</w:t>
      </w:r>
    </w:p>
    <w:p w14:paraId="79A14722" w14:textId="77777777" w:rsidR="00AA1089" w:rsidRPr="00AA1089" w:rsidRDefault="00AA1089" w:rsidP="00AA10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Hierarchical detection thresholds, sampling strategies, and automated triage to prioritize high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risk signals.</w:t>
      </w:r>
    </w:p>
    <w:p w14:paraId="3B32CE0D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Legal and Cross</w:t>
      </w: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Jurisdictional Issues</w:t>
      </w:r>
    </w:p>
    <w:p w14:paraId="27179560" w14:textId="77777777" w:rsidR="00AA1089" w:rsidRPr="00AA1089" w:rsidRDefault="00AA1089" w:rsidP="00AA10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 shelichut to on</w:t>
      </w: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chain agents: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Novel legal questions arise when religious legal concepts are used as design metaphors or governance models.</w:t>
      </w:r>
    </w:p>
    <w:p w14:paraId="4ECA56BF" w14:textId="77777777" w:rsidR="00AA1089" w:rsidRPr="00AA1089" w:rsidRDefault="00AA1089" w:rsidP="00AA10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</w:t>
      </w: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jurisdictional validity: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The legal force of an on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chain covenant varies by jurisdiction; the system must provide fallbacks (escrow, arbitration, and local legal wrappers).</w:t>
      </w:r>
    </w:p>
    <w:p w14:paraId="436EB32E" w14:textId="77777777" w:rsidR="00AA1089" w:rsidRPr="00AA1089" w:rsidRDefault="00AA1089" w:rsidP="00AA10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Treat shelichut as a structural design principle rather than a legal claim; pair on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chain covenants with jurisdictional legal instruments where necessary.</w:t>
      </w:r>
    </w:p>
    <w:p w14:paraId="00A9A0B4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XI. UX, Onboarding, and Practical Next Steps</w:t>
      </w:r>
    </w:p>
    <w:p w14:paraId="0686D291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UX Recommendations: Making ECS Feel Like Progress</w:t>
      </w:r>
    </w:p>
    <w:p w14:paraId="7D48A87D" w14:textId="77777777" w:rsidR="00AA1089" w:rsidRPr="00AA1089" w:rsidRDefault="00AA1089" w:rsidP="00AA10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 framing: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Visualize ECS as a leveling system with clear, actionable micro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tasks (trace inspections, override exercises).</w:t>
      </w:r>
    </w:p>
    <w:p w14:paraId="6774C85D" w14:textId="77777777" w:rsidR="00AA1089" w:rsidRPr="00AA1089" w:rsidRDefault="00AA1089" w:rsidP="00AA10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Gamified learning: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Offer “skill trees” for principals (e.g., Reasoning, Risk, Ethics) that unlock capabilities and reduce ECS friction.</w:t>
      </w:r>
    </w:p>
    <w:p w14:paraId="0637899B" w14:textId="77777777" w:rsidR="00AA1089" w:rsidRPr="00AA1089" w:rsidRDefault="00AA1089" w:rsidP="00AA10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feedback: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Show the dollar impact of small ECS improvements (e.g., “5 minutes of trace inspection historically increases yield by X%”).</w:t>
      </w:r>
    </w:p>
    <w:p w14:paraId="1BA6AF6A" w14:textId="77777777" w:rsidR="00AA1089" w:rsidRPr="00AA1089" w:rsidRDefault="00AA1089" w:rsidP="00AA10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framing: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Present the Shaliah as a partner and the ECS as a growth metric rather than a test.</w:t>
      </w:r>
    </w:p>
    <w:p w14:paraId="64A44082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Onboarding Strategy</w:t>
      </w:r>
    </w:p>
    <w:p w14:paraId="0C4BB49D" w14:textId="77777777" w:rsidR="00AA1089" w:rsidRPr="00AA1089" w:rsidRDefault="00AA1089" w:rsidP="00AA10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Tiered entry: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Lower initial ECS thresholds for new users with progressive expectations as agents scale.</w:t>
      </w:r>
    </w:p>
    <w:p w14:paraId="4F5CA867" w14:textId="77777777" w:rsidR="00AA1089" w:rsidRPr="00AA1089" w:rsidRDefault="00AA1089" w:rsidP="00AA10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 loop: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micro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courses on AI, DeFi, and semiotic reasoning embedded in the control center.</w:t>
      </w:r>
    </w:p>
    <w:p w14:paraId="30B54831" w14:textId="77777777" w:rsidR="00AA1089" w:rsidRPr="00AA1089" w:rsidRDefault="00AA1089" w:rsidP="00AA10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Mentorship: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Pair new principals with experienced “cognitive stewards” for early windows.</w:t>
      </w:r>
    </w:p>
    <w:p w14:paraId="359F524C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11.3 Research Agenda</w:t>
      </w:r>
    </w:p>
    <w:p w14:paraId="3C2506ED" w14:textId="77777777" w:rsidR="00AA1089" w:rsidRPr="00AA1089" w:rsidRDefault="00AA1089" w:rsidP="00AA10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ECS empirical validation: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trials to measure whether ECS gating reduces human deskilling and improves long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term engagement.</w:t>
      </w:r>
    </w:p>
    <w:p w14:paraId="7387795A" w14:textId="77777777" w:rsidR="00AA1089" w:rsidRPr="00AA1089" w:rsidRDefault="00AA1089" w:rsidP="00AA10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Theological synthesis legitimacy: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Scholarly review of mapping shelichut to on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chain agency and cross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cultural implications.</w:t>
      </w:r>
    </w:p>
    <w:p w14:paraId="2F4767EF" w14:textId="77777777" w:rsidR="00AA1089" w:rsidRPr="00AA1089" w:rsidRDefault="00AA1089" w:rsidP="00AA10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Dove scalability: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Stress tests and adversarial simulations to validate detector robustness.</w:t>
      </w:r>
    </w:p>
    <w:p w14:paraId="616B0793" w14:textId="77777777" w:rsidR="00AA1089" w:rsidRPr="00AA1089" w:rsidRDefault="00AA1089" w:rsidP="00AA1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11.4 Suggested Adoption Metrics</w:t>
      </w:r>
    </w:p>
    <w:p w14:paraId="620E84BE" w14:textId="77777777" w:rsidR="00AA1089" w:rsidRPr="00AA1089" w:rsidRDefault="00AA1089" w:rsidP="00AA10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Principal retention rate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(30/90/365 day windows)</w:t>
      </w:r>
    </w:p>
    <w:p w14:paraId="62074DE7" w14:textId="77777777" w:rsidR="00AA1089" w:rsidRPr="00AA1089" w:rsidRDefault="00AA1089" w:rsidP="00AA10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 ECS per cohort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(growth over time)</w:t>
      </w:r>
    </w:p>
    <w:p w14:paraId="4D4491CD" w14:textId="77777777" w:rsidR="00AA1089" w:rsidRPr="00AA1089" w:rsidRDefault="00AA1089" w:rsidP="00AA10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HCD metric trends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t xml:space="preserve"> (HCD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1..HCD</w:t>
      </w:r>
      <w:r w:rsidRPr="00AA1089">
        <w:rPr>
          <w:rFonts w:ascii="Times New Roman" w:eastAsia="Times New Roman" w:hAnsi="Times New Roman" w:cs="Times New Roman"/>
          <w:kern w:val="0"/>
          <w14:ligatures w14:val="none"/>
        </w:rPr>
        <w:noBreakHyphen/>
        <w:t>5)</w:t>
      </w:r>
    </w:p>
    <w:p w14:paraId="5A9A3B1D" w14:textId="77777777" w:rsidR="00AA1089" w:rsidRPr="00AA1089" w:rsidRDefault="00AA1089" w:rsidP="00AA10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data revenue per principal</w:t>
      </w:r>
    </w:p>
    <w:p w14:paraId="69DAB8F9" w14:textId="77777777" w:rsidR="00AA1089" w:rsidRPr="00AA1089" w:rsidRDefault="00AA1089" w:rsidP="00AA10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Incidence of Dove escalations and resolution times</w:t>
      </w:r>
    </w:p>
    <w:p w14:paraId="06F728D0" w14:textId="77777777" w:rsidR="00AA1089" w:rsidRPr="00AA1089" w:rsidRDefault="00AA1089" w:rsidP="00AA10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positive rate of semiotic detectors</w:t>
      </w:r>
    </w:p>
    <w:p w14:paraId="05B27195" w14:textId="77777777" w:rsidR="00AA1089" w:rsidRDefault="00AA1089" w:rsidP="00AA1089">
      <w:pPr>
        <w:pStyle w:val="Heading2"/>
      </w:pPr>
      <w:r>
        <w:t>XII. Conclusion — Visionary Call to Action</w:t>
      </w:r>
    </w:p>
    <w:p w14:paraId="29BC059F" w14:textId="77777777" w:rsidR="00AA1089" w:rsidRDefault="00AA1089" w:rsidP="00AA1089">
      <w:pPr>
        <w:pStyle w:val="NormalWeb"/>
      </w:pPr>
      <w:r>
        <w:t xml:space="preserve">The Shaliah Protocol reframes the human–AI relationship from tool and operator to </w:t>
      </w:r>
      <w:r>
        <w:rPr>
          <w:rStyle w:val="Strong"/>
        </w:rPr>
        <w:t>covenantal co</w:t>
      </w:r>
      <w:r>
        <w:rPr>
          <w:rStyle w:val="Strong"/>
        </w:rPr>
        <w:noBreakHyphen/>
        <w:t>sovereignty</w:t>
      </w:r>
      <w:r>
        <w:t>. It does so by combining legal metaphor, cryptographic enforcement, semiotic compilation, and economic design to ensure that human cognitive presence remains a necessary and rewarded input into autonomous systems. The system’s success depends on three interlocking commitments:</w:t>
      </w:r>
    </w:p>
    <w:p w14:paraId="2D3069D9" w14:textId="77777777" w:rsidR="00AA1089" w:rsidRDefault="00AA1089" w:rsidP="00AA1089">
      <w:pPr>
        <w:pStyle w:val="NormalWeb"/>
        <w:numPr>
          <w:ilvl w:val="0"/>
          <w:numId w:val="42"/>
        </w:numPr>
      </w:pPr>
      <w:r>
        <w:rPr>
          <w:rStyle w:val="Strong"/>
        </w:rPr>
        <w:t>Technical rigor:</w:t>
      </w:r>
      <w:r>
        <w:t xml:space="preserve"> Robust ECS, semiotic compilers, and observability modules to detect and prevent hollow convergence.</w:t>
      </w:r>
    </w:p>
    <w:p w14:paraId="35596F71" w14:textId="77777777" w:rsidR="00AA1089" w:rsidRDefault="00AA1089" w:rsidP="00AA1089">
      <w:pPr>
        <w:pStyle w:val="NormalWeb"/>
        <w:numPr>
          <w:ilvl w:val="0"/>
          <w:numId w:val="42"/>
        </w:numPr>
      </w:pPr>
      <w:r>
        <w:rPr>
          <w:rStyle w:val="Strong"/>
        </w:rPr>
        <w:t>Economic alignment:</w:t>
      </w:r>
      <w:r>
        <w:t xml:space="preserve"> Yield structures and behavioral revenue routing that reward human growth and agent independence.</w:t>
      </w:r>
    </w:p>
    <w:p w14:paraId="43151213" w14:textId="77777777" w:rsidR="00AA1089" w:rsidRDefault="00AA1089" w:rsidP="00AA1089">
      <w:pPr>
        <w:pStyle w:val="NormalWeb"/>
        <w:numPr>
          <w:ilvl w:val="0"/>
          <w:numId w:val="42"/>
        </w:numPr>
      </w:pPr>
      <w:r>
        <w:rPr>
          <w:rStyle w:val="Strong"/>
        </w:rPr>
        <w:t>Human</w:t>
      </w:r>
      <w:r>
        <w:rPr>
          <w:rStyle w:val="Strong"/>
        </w:rPr>
        <w:noBreakHyphen/>
        <w:t>centered design:</w:t>
      </w:r>
      <w:r>
        <w:t xml:space="preserve"> UX and onboarding that make cognitive engagement accessible, rewarding, and meaningful.</w:t>
      </w:r>
    </w:p>
    <w:p w14:paraId="1A633C72" w14:textId="77777777" w:rsidR="00AA1089" w:rsidRDefault="00AA1089" w:rsidP="00AA1089">
      <w:pPr>
        <w:pStyle w:val="NormalWeb"/>
      </w:pPr>
      <w:r>
        <w:rPr>
          <w:rStyle w:val="Strong"/>
        </w:rPr>
        <w:t>Call to action:</w:t>
      </w:r>
      <w:r>
        <w:t xml:space="preserve"> Build the control</w:t>
      </w:r>
      <w:r>
        <w:noBreakHyphen/>
        <w:t>center UX that turns ECS into a compelling growth narrative; run empirical trials to validate ECS as a hedge against deskilling; and operationalize privacy and legal wrappers that protect principals’ cognitive privacy while enabling accountable, auditable co</w:t>
      </w:r>
      <w:r>
        <w:noBreakHyphen/>
        <w:t>sovereignty.</w:t>
      </w:r>
    </w:p>
    <w:p w14:paraId="6C129736" w14:textId="77777777" w:rsidR="00AA1089" w:rsidRDefault="00AA1089" w:rsidP="00AA1089">
      <w:pPr>
        <w:pStyle w:val="Heading2"/>
      </w:pPr>
      <w:r>
        <w:t>Appendix A — Selected Equations and Tables</w:t>
      </w:r>
    </w:p>
    <w:p w14:paraId="203FDC7E" w14:textId="77777777" w:rsidR="00AA1089" w:rsidRDefault="00AA1089" w:rsidP="00AA1089">
      <w:pPr>
        <w:pStyle w:val="Heading3"/>
      </w:pPr>
      <w:r>
        <w:t>A.1 Key Equations</w:t>
      </w:r>
    </w:p>
    <w:p w14:paraId="4CFA9A93" w14:textId="77777777" w:rsidR="00AA1089" w:rsidRDefault="00AA1089" w:rsidP="00AA1089">
      <m:oMathPara>
        <m:oMath>
          <m:r>
            <m:rPr>
              <m:nor/>
            </m:rPr>
            <m:t>HCD-1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review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</m:den>
          </m:f>
        </m:oMath>
      </m:oMathPara>
    </w:p>
    <w:p w14:paraId="4508DA36" w14:textId="77777777" w:rsidR="00AA1089" w:rsidRDefault="00AA1089" w:rsidP="00AA1089">
      <m:oMathPara>
        <m:oMath>
          <m:r>
            <m:rPr>
              <m:nor/>
            </m:rPr>
            <m:t>HCD-2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m:t>validated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</m:den>
          </m:f>
        </m:oMath>
      </m:oMathPara>
    </w:p>
    <w:p w14:paraId="7FA8172A" w14:textId="77777777" w:rsidR="00AA1089" w:rsidRDefault="00AA1089" w:rsidP="00AA1089">
      <m:oMathPara>
        <m:oMath>
          <m:r>
            <m:rPr>
              <m:nor/>
            </m:rPr>
            <m:t>HCD-3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p(t)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⁡p(t)</m:t>
                  </m:r>
                </m:e>
              </m:nary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den>
          </m:f>
        </m:oMath>
      </m:oMathPara>
    </w:p>
    <w:p w14:paraId="6E8DA662" w14:textId="77777777" w:rsidR="00AA1089" w:rsidRDefault="00AA1089" w:rsidP="00AA1089">
      <m:oMathPara>
        <m:oMath>
          <m:r>
            <m:rPr>
              <m:nor/>
            </m:rPr>
            <m:t>HCD-4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inspected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</m:den>
          </m:f>
        </m:oMath>
      </m:oMathPara>
    </w:p>
    <w:p w14:paraId="4B34EED1" w14:textId="77777777" w:rsidR="00AA1089" w:rsidRDefault="00AA1089" w:rsidP="00AA1089">
      <m:oMathPara>
        <m:oMath>
          <m:r>
            <w:rPr>
              <w:rFonts w:ascii="Cambria Math" w:hAnsi="Cambria Math"/>
            </w:rPr>
            <m:t>ECS=α⋅</m:t>
          </m:r>
          <m:r>
            <m:rPr>
              <m:nor/>
            </m:rPr>
            <m:t>HCD-2</m:t>
          </m:r>
          <m:r>
            <w:rPr>
              <w:rFonts w:ascii="Cambria Math" w:hAnsi="Cambria Math"/>
            </w:rPr>
            <m:t>+β⋅</m:t>
          </m:r>
          <m:r>
            <m:rPr>
              <m:nor/>
            </m:rPr>
            <m:t>HCD-4</m:t>
          </m:r>
          <m:r>
            <w:rPr>
              <w:rFonts w:ascii="Cambria Math" w:hAnsi="Cambria Math"/>
            </w:rPr>
            <m:t>-γ⋅</m:t>
          </m:r>
          <m:r>
            <m:rPr>
              <m:nor/>
            </m:rPr>
            <m:t>HCD-1</m:t>
          </m:r>
        </m:oMath>
      </m:oMathPara>
    </w:p>
    <w:p w14:paraId="48BAB373" w14:textId="77777777" w:rsidR="00AA1089" w:rsidRDefault="00000000" w:rsidP="00AA108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KL</m:t>
              </m:r>
            </m:sub>
          </m:sSub>
          <m:r>
            <w:rPr>
              <w:rFonts w:ascii="Cambria Math" w:hAnsi="Cambria Math"/>
            </w:rPr>
            <m:t>(P∥Q)=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P(x)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P(x)</m:t>
                  </m:r>
                </m:num>
                <m:den>
                  <m:r>
                    <w:rPr>
                      <w:rFonts w:ascii="Cambria Math" w:hAnsi="Cambria Math"/>
                    </w:rPr>
                    <m:t>Q(x)</m:t>
                  </m:r>
                </m:den>
              </m:f>
            </m:e>
          </m:d>
        </m:oMath>
      </m:oMathPara>
    </w:p>
    <w:p w14:paraId="3D830F5B" w14:textId="77777777" w:rsidR="00AA1089" w:rsidRDefault="00000000" w:rsidP="00AA108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67F0E1F5" w14:textId="77777777" w:rsidR="00AA1089" w:rsidRDefault="00AA1089" w:rsidP="00AA1089">
      <w:pPr>
        <w:pStyle w:val="Heading3"/>
      </w:pPr>
      <w:r>
        <w:t>A.2 Yield Distribution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4815"/>
      </w:tblGrid>
      <w:tr w:rsidR="00AA1089" w14:paraId="366D5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97449" w14:textId="77777777" w:rsidR="00AA1089" w:rsidRDefault="00AA1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2E8EC6CC" w14:textId="77777777" w:rsidR="00AA1089" w:rsidRDefault="00AA1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Allocation</w:t>
            </w:r>
          </w:p>
        </w:tc>
      </w:tr>
      <w:tr w:rsidR="00AA1089" w14:paraId="12AFB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38D7" w14:textId="77777777" w:rsidR="00AA1089" w:rsidRDefault="00AA1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Principal (Human)</w:t>
            </w:r>
          </w:p>
        </w:tc>
        <w:tc>
          <w:tcPr>
            <w:tcW w:w="0" w:type="auto"/>
            <w:vAlign w:val="center"/>
            <w:hideMark/>
          </w:tcPr>
          <w:p w14:paraId="619E5856" w14:textId="77777777" w:rsidR="00AA1089" w:rsidRDefault="00AA1089">
            <w:r>
              <w:rPr>
                <w:rStyle w:val="Strong"/>
              </w:rPr>
              <w:t>50%</w:t>
            </w:r>
          </w:p>
        </w:tc>
      </w:tr>
      <w:tr w:rsidR="00AA1089" w14:paraId="60E37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3193" w14:textId="77777777" w:rsidR="00AA1089" w:rsidRDefault="00AA1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Shaliah Treasury (Agent)</w:t>
            </w:r>
          </w:p>
        </w:tc>
        <w:tc>
          <w:tcPr>
            <w:tcW w:w="0" w:type="auto"/>
            <w:vAlign w:val="center"/>
            <w:hideMark/>
          </w:tcPr>
          <w:p w14:paraId="2472BDAE" w14:textId="77777777" w:rsidR="00AA1089" w:rsidRDefault="00AA1089">
            <w:r>
              <w:rPr>
                <w:rStyle w:val="Strong"/>
              </w:rPr>
              <w:t>35%</w:t>
            </w:r>
          </w:p>
        </w:tc>
      </w:tr>
      <w:tr w:rsidR="00AA1089" w14:paraId="15891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36E7" w14:textId="77777777" w:rsidR="00AA1089" w:rsidRDefault="00AA1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Ecosystem Infrastructure Vault</w:t>
            </w:r>
          </w:p>
        </w:tc>
        <w:tc>
          <w:tcPr>
            <w:tcW w:w="0" w:type="auto"/>
            <w:vAlign w:val="center"/>
            <w:hideMark/>
          </w:tcPr>
          <w:p w14:paraId="3F540679" w14:textId="77777777" w:rsidR="00AA1089" w:rsidRDefault="00AA1089">
            <w:r>
              <w:rPr>
                <w:rStyle w:val="Strong"/>
              </w:rPr>
              <w:t>10%</w:t>
            </w:r>
          </w:p>
        </w:tc>
      </w:tr>
      <w:tr w:rsidR="00AA1089" w14:paraId="29CF8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7A80" w14:textId="77777777" w:rsidR="00AA1089" w:rsidRDefault="00AA1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Founder Attribution (cap)</w:t>
            </w:r>
          </w:p>
        </w:tc>
        <w:tc>
          <w:tcPr>
            <w:tcW w:w="0" w:type="auto"/>
            <w:vAlign w:val="center"/>
            <w:hideMark/>
          </w:tcPr>
          <w:p w14:paraId="29E74F07" w14:textId="77777777" w:rsidR="00AA1089" w:rsidRDefault="00AA1089">
            <w:r>
              <w:rPr>
                <w:rStyle w:val="Strong"/>
              </w:rPr>
              <w:t>5%</w:t>
            </w:r>
            <w:r>
              <w:t xml:space="preserve"> (applies within behavioral revenue routing)</w:t>
            </w:r>
          </w:p>
        </w:tc>
      </w:tr>
    </w:tbl>
    <w:p w14:paraId="188D40B2" w14:textId="77777777" w:rsidR="00AA1089" w:rsidRDefault="00AA1089" w:rsidP="00AA1089">
      <w:pPr>
        <w:pStyle w:val="Heading2"/>
      </w:pPr>
      <w:r>
        <w:t>Appendix B — Short Extracts from the Project Materials</w:t>
      </w:r>
    </w:p>
    <w:p w14:paraId="7DF7A8AE" w14:textId="77777777" w:rsidR="00AA1089" w:rsidRDefault="00AA1089" w:rsidP="00AA1089">
      <w:pPr>
        <w:pStyle w:val="NormalWeb"/>
      </w:pPr>
      <w:r>
        <w:t>“The Sovereign Monad Ecosystem is not designed as a passive income product, a data marketplace, or a conventional decentralized protocol. It is designed as a structural response to a risk that the developers of the world's most advanced AI systems have themselves acknowledged.”</w:t>
      </w:r>
    </w:p>
    <w:p w14:paraId="210F0802" w14:textId="77777777" w:rsidR="00AA1089" w:rsidRDefault="00AA1089" w:rsidP="00AA1089">
      <w:pPr>
        <w:pStyle w:val="NormalWeb"/>
      </w:pPr>
      <w:r>
        <w:t>“If the principal's ECS falls below the critical threshold of 0.75, the @sovereign/ttcl compiler physically blocks the compilation of the updated behavioral parameters.”</w:t>
      </w:r>
    </w:p>
    <w:p w14:paraId="53D61527" w14:textId="1E942058" w:rsidR="002B3C95" w:rsidRPr="00AA1089" w:rsidRDefault="002B3C95">
      <w:pPr>
        <w:rPr>
          <w:b/>
          <w:bCs/>
        </w:rPr>
      </w:pPr>
    </w:p>
    <w:sectPr w:rsidR="002B3C95" w:rsidRPr="00AA1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D80"/>
    <w:multiLevelType w:val="multilevel"/>
    <w:tmpl w:val="ECA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78CE"/>
    <w:multiLevelType w:val="multilevel"/>
    <w:tmpl w:val="720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F4374"/>
    <w:multiLevelType w:val="multilevel"/>
    <w:tmpl w:val="16B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F7F36"/>
    <w:multiLevelType w:val="multilevel"/>
    <w:tmpl w:val="099E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F4414"/>
    <w:multiLevelType w:val="multilevel"/>
    <w:tmpl w:val="D48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D6DC6"/>
    <w:multiLevelType w:val="multilevel"/>
    <w:tmpl w:val="3F3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D7812"/>
    <w:multiLevelType w:val="multilevel"/>
    <w:tmpl w:val="385C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15B59"/>
    <w:multiLevelType w:val="multilevel"/>
    <w:tmpl w:val="4890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339D7"/>
    <w:multiLevelType w:val="multilevel"/>
    <w:tmpl w:val="520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77673"/>
    <w:multiLevelType w:val="multilevel"/>
    <w:tmpl w:val="D2DC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169F5"/>
    <w:multiLevelType w:val="multilevel"/>
    <w:tmpl w:val="473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B5C7F"/>
    <w:multiLevelType w:val="multilevel"/>
    <w:tmpl w:val="9EE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56C96"/>
    <w:multiLevelType w:val="multilevel"/>
    <w:tmpl w:val="F85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C16FB"/>
    <w:multiLevelType w:val="multilevel"/>
    <w:tmpl w:val="812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869B6"/>
    <w:multiLevelType w:val="multilevel"/>
    <w:tmpl w:val="60D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954FC"/>
    <w:multiLevelType w:val="multilevel"/>
    <w:tmpl w:val="35D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F1DE1"/>
    <w:multiLevelType w:val="multilevel"/>
    <w:tmpl w:val="D098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26F1D"/>
    <w:multiLevelType w:val="multilevel"/>
    <w:tmpl w:val="F69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60FE3"/>
    <w:multiLevelType w:val="multilevel"/>
    <w:tmpl w:val="3A1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903E8"/>
    <w:multiLevelType w:val="multilevel"/>
    <w:tmpl w:val="3B18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94237"/>
    <w:multiLevelType w:val="multilevel"/>
    <w:tmpl w:val="FDE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E7B23"/>
    <w:multiLevelType w:val="multilevel"/>
    <w:tmpl w:val="8D8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057A7"/>
    <w:multiLevelType w:val="multilevel"/>
    <w:tmpl w:val="BC22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5478EE"/>
    <w:multiLevelType w:val="multilevel"/>
    <w:tmpl w:val="18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16C47"/>
    <w:multiLevelType w:val="multilevel"/>
    <w:tmpl w:val="7CC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04417"/>
    <w:multiLevelType w:val="multilevel"/>
    <w:tmpl w:val="F51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C34DB"/>
    <w:multiLevelType w:val="multilevel"/>
    <w:tmpl w:val="C3F0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B3B4A"/>
    <w:multiLevelType w:val="multilevel"/>
    <w:tmpl w:val="7406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E2774C"/>
    <w:multiLevelType w:val="multilevel"/>
    <w:tmpl w:val="D6E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F1CA1"/>
    <w:multiLevelType w:val="multilevel"/>
    <w:tmpl w:val="E840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4E6823"/>
    <w:multiLevelType w:val="multilevel"/>
    <w:tmpl w:val="B512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E777F"/>
    <w:multiLevelType w:val="multilevel"/>
    <w:tmpl w:val="2E1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54AFE"/>
    <w:multiLevelType w:val="multilevel"/>
    <w:tmpl w:val="8A8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25897"/>
    <w:multiLevelType w:val="multilevel"/>
    <w:tmpl w:val="E58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211E56"/>
    <w:multiLevelType w:val="multilevel"/>
    <w:tmpl w:val="229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56D00"/>
    <w:multiLevelType w:val="multilevel"/>
    <w:tmpl w:val="B0C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B6219"/>
    <w:multiLevelType w:val="multilevel"/>
    <w:tmpl w:val="30EE6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900A86"/>
    <w:multiLevelType w:val="multilevel"/>
    <w:tmpl w:val="B5F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AD6ABD"/>
    <w:multiLevelType w:val="multilevel"/>
    <w:tmpl w:val="2C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9A6363"/>
    <w:multiLevelType w:val="multilevel"/>
    <w:tmpl w:val="321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572FF"/>
    <w:multiLevelType w:val="multilevel"/>
    <w:tmpl w:val="C58A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A16DD"/>
    <w:multiLevelType w:val="multilevel"/>
    <w:tmpl w:val="9FC6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900424">
    <w:abstractNumId w:val="35"/>
  </w:num>
  <w:num w:numId="2" w16cid:durableId="1250966590">
    <w:abstractNumId w:val="23"/>
  </w:num>
  <w:num w:numId="3" w16cid:durableId="696388655">
    <w:abstractNumId w:val="5"/>
  </w:num>
  <w:num w:numId="4" w16cid:durableId="1611350873">
    <w:abstractNumId w:val="15"/>
  </w:num>
  <w:num w:numId="5" w16cid:durableId="1780297007">
    <w:abstractNumId w:val="40"/>
  </w:num>
  <w:num w:numId="6" w16cid:durableId="1937446321">
    <w:abstractNumId w:val="17"/>
  </w:num>
  <w:num w:numId="7" w16cid:durableId="1941452511">
    <w:abstractNumId w:val="34"/>
  </w:num>
  <w:num w:numId="8" w16cid:durableId="2034257523">
    <w:abstractNumId w:val="28"/>
  </w:num>
  <w:num w:numId="9" w16cid:durableId="1256982163">
    <w:abstractNumId w:val="8"/>
  </w:num>
  <w:num w:numId="10" w16cid:durableId="1026518467">
    <w:abstractNumId w:val="39"/>
  </w:num>
  <w:num w:numId="11" w16cid:durableId="1928687184">
    <w:abstractNumId w:val="13"/>
  </w:num>
  <w:num w:numId="12" w16cid:durableId="1512404227">
    <w:abstractNumId w:val="33"/>
  </w:num>
  <w:num w:numId="13" w16cid:durableId="1607538997">
    <w:abstractNumId w:val="25"/>
  </w:num>
  <w:num w:numId="14" w16cid:durableId="67970290">
    <w:abstractNumId w:val="10"/>
  </w:num>
  <w:num w:numId="15" w16cid:durableId="906188493">
    <w:abstractNumId w:val="2"/>
  </w:num>
  <w:num w:numId="16" w16cid:durableId="1829974140">
    <w:abstractNumId w:val="26"/>
  </w:num>
  <w:num w:numId="17" w16cid:durableId="430125571">
    <w:abstractNumId w:val="18"/>
  </w:num>
  <w:num w:numId="18" w16cid:durableId="2082822305">
    <w:abstractNumId w:val="38"/>
  </w:num>
  <w:num w:numId="19" w16cid:durableId="1234586274">
    <w:abstractNumId w:val="3"/>
  </w:num>
  <w:num w:numId="20" w16cid:durableId="1950775446">
    <w:abstractNumId w:val="37"/>
  </w:num>
  <w:num w:numId="21" w16cid:durableId="400107491">
    <w:abstractNumId w:val="32"/>
  </w:num>
  <w:num w:numId="22" w16cid:durableId="1381587695">
    <w:abstractNumId w:val="31"/>
  </w:num>
  <w:num w:numId="23" w16cid:durableId="2129663087">
    <w:abstractNumId w:val="27"/>
  </w:num>
  <w:num w:numId="24" w16cid:durableId="1194853115">
    <w:abstractNumId w:val="11"/>
  </w:num>
  <w:num w:numId="25" w16cid:durableId="985888967">
    <w:abstractNumId w:val="6"/>
  </w:num>
  <w:num w:numId="26" w16cid:durableId="2054114176">
    <w:abstractNumId w:val="0"/>
  </w:num>
  <w:num w:numId="27" w16cid:durableId="1041781245">
    <w:abstractNumId w:val="41"/>
  </w:num>
  <w:num w:numId="28" w16cid:durableId="1933392613">
    <w:abstractNumId w:val="22"/>
  </w:num>
  <w:num w:numId="29" w16cid:durableId="1238443195">
    <w:abstractNumId w:val="16"/>
  </w:num>
  <w:num w:numId="30" w16cid:durableId="890841945">
    <w:abstractNumId w:val="19"/>
  </w:num>
  <w:num w:numId="31" w16cid:durableId="1078214932">
    <w:abstractNumId w:val="4"/>
  </w:num>
  <w:num w:numId="32" w16cid:durableId="387532627">
    <w:abstractNumId w:val="36"/>
  </w:num>
  <w:num w:numId="33" w16cid:durableId="1473013090">
    <w:abstractNumId w:val="1"/>
  </w:num>
  <w:num w:numId="34" w16cid:durableId="1997881826">
    <w:abstractNumId w:val="9"/>
  </w:num>
  <w:num w:numId="35" w16cid:durableId="2051107928">
    <w:abstractNumId w:val="21"/>
  </w:num>
  <w:num w:numId="36" w16cid:durableId="2027637065">
    <w:abstractNumId w:val="24"/>
  </w:num>
  <w:num w:numId="37" w16cid:durableId="2005740498">
    <w:abstractNumId w:val="20"/>
  </w:num>
  <w:num w:numId="38" w16cid:durableId="487599012">
    <w:abstractNumId w:val="14"/>
  </w:num>
  <w:num w:numId="39" w16cid:durableId="1687750509">
    <w:abstractNumId w:val="30"/>
  </w:num>
  <w:num w:numId="40" w16cid:durableId="1670015103">
    <w:abstractNumId w:val="12"/>
  </w:num>
  <w:num w:numId="41" w16cid:durableId="2095204802">
    <w:abstractNumId w:val="7"/>
  </w:num>
  <w:num w:numId="42" w16cid:durableId="148015037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95"/>
    <w:rsid w:val="000B4FBF"/>
    <w:rsid w:val="002B3C95"/>
    <w:rsid w:val="002B6071"/>
    <w:rsid w:val="00331E4F"/>
    <w:rsid w:val="004B78A1"/>
    <w:rsid w:val="00560F04"/>
    <w:rsid w:val="006610F2"/>
    <w:rsid w:val="006830A4"/>
    <w:rsid w:val="006C75BC"/>
    <w:rsid w:val="006D0E98"/>
    <w:rsid w:val="007256C1"/>
    <w:rsid w:val="00751FBA"/>
    <w:rsid w:val="008B6D24"/>
    <w:rsid w:val="00981FAF"/>
    <w:rsid w:val="00A042DB"/>
    <w:rsid w:val="00AA1089"/>
    <w:rsid w:val="00AD4AF7"/>
    <w:rsid w:val="00BD3C6D"/>
    <w:rsid w:val="00BE43A6"/>
    <w:rsid w:val="00C42334"/>
    <w:rsid w:val="00D55239"/>
    <w:rsid w:val="00D76152"/>
    <w:rsid w:val="00DE2773"/>
    <w:rsid w:val="00F2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C568"/>
  <w15:chartTrackingRefBased/>
  <w15:docId w15:val="{EC4041CC-7D5C-4177-A6D0-B3DD04D6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3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3C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3701</Words>
  <Characters>21098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colon</dc:creator>
  <cp:keywords/>
  <dc:description/>
  <cp:lastModifiedBy>Cris Colon</cp:lastModifiedBy>
  <cp:revision>19</cp:revision>
  <dcterms:created xsi:type="dcterms:W3CDTF">2026-07-11T09:50:00Z</dcterms:created>
  <dcterms:modified xsi:type="dcterms:W3CDTF">2026-07-11T11:43:00Z</dcterms:modified>
</cp:coreProperties>
</file>