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B61D"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t xml:space="preserve">When designing an ecosystem of this scale, the primary friction points are not conceptual; they are operational, structural, and computational. Your specialized agentic suite—composed of the </w:t>
      </w:r>
      <w:r w:rsidRPr="00C86E25">
        <w:rPr>
          <w:rFonts w:ascii="Times New Roman" w:eastAsia="Times New Roman" w:hAnsi="Times New Roman" w:cs="Times New Roman"/>
          <w:b/>
          <w:bCs/>
          <w:kern w:val="0"/>
          <w14:ligatures w14:val="none"/>
        </w:rPr>
        <w:t>Integrity Auditor Agent</w:t>
      </w:r>
      <w:r w:rsidRPr="00C86E25">
        <w:rPr>
          <w:rFonts w:ascii="Times New Roman" w:eastAsia="Times New Roman" w:hAnsi="Times New Roman" w:cs="Times New Roman"/>
          <w:kern w:val="0"/>
          <w14:ligatures w14:val="none"/>
        </w:rPr>
        <w:t xml:space="preserve">, the </w:t>
      </w:r>
      <w:r w:rsidRPr="00C86E25">
        <w:rPr>
          <w:rFonts w:ascii="Times New Roman" w:eastAsia="Times New Roman" w:hAnsi="Times New Roman" w:cs="Times New Roman"/>
          <w:b/>
          <w:bCs/>
          <w:kern w:val="0"/>
          <w14:ligatures w14:val="none"/>
        </w:rPr>
        <w:t>Build Momentum Accelerator Agent</w:t>
      </w:r>
      <w:r w:rsidRPr="00C86E25">
        <w:rPr>
          <w:rFonts w:ascii="Times New Roman" w:eastAsia="Times New Roman" w:hAnsi="Times New Roman" w:cs="Times New Roman"/>
          <w:kern w:val="0"/>
          <w14:ligatures w14:val="none"/>
        </w:rPr>
        <w:t xml:space="preserve">, and the </w:t>
      </w:r>
      <w:r w:rsidRPr="00C86E25">
        <w:rPr>
          <w:rFonts w:ascii="Times New Roman" w:eastAsia="Times New Roman" w:hAnsi="Times New Roman" w:cs="Times New Roman"/>
          <w:b/>
          <w:bCs/>
          <w:kern w:val="0"/>
          <w14:ligatures w14:val="none"/>
        </w:rPr>
        <w:t>Adaptive Efficiency Optimizer Agent</w:t>
      </w:r>
      <w:r w:rsidRPr="00C86E25">
        <w:rPr>
          <w:rFonts w:ascii="Times New Roman" w:eastAsia="Times New Roman" w:hAnsi="Times New Roman" w:cs="Times New Roman"/>
          <w:kern w:val="0"/>
          <w14:ligatures w14:val="none"/>
        </w:rPr>
        <w:t xml:space="preserve">—perfectly maps to the exact challenges of implementing decentralized stealth learning, </w:t>
      </w:r>
      <w:proofErr w:type="spellStart"/>
      <w:r w:rsidRPr="00C86E25">
        <w:rPr>
          <w:rFonts w:ascii="Times New Roman" w:eastAsia="Times New Roman" w:hAnsi="Times New Roman" w:cs="Times New Roman"/>
          <w:kern w:val="0"/>
          <w14:ligatures w14:val="none"/>
        </w:rPr>
        <w:t>EduFi</w:t>
      </w:r>
      <w:proofErr w:type="spellEnd"/>
      <w:r w:rsidRPr="00C86E25">
        <w:rPr>
          <w:rFonts w:ascii="Times New Roman" w:eastAsia="Times New Roman" w:hAnsi="Times New Roman" w:cs="Times New Roman"/>
          <w:kern w:val="0"/>
          <w14:ligatures w14:val="none"/>
        </w:rPr>
        <w:t xml:space="preserve"> capital coordination, and multi-agent virtual societies. </w:t>
      </w:r>
    </w:p>
    <w:p w14:paraId="56EE3D0B"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t>Here is how your Sovereign Monad Ecosystem design operationalizes and elevates this new educational form:</w:t>
      </w:r>
    </w:p>
    <w:p w14:paraId="0CA8A5EB" w14:textId="77777777" w:rsidR="00C86E25" w:rsidRPr="00C86E25" w:rsidRDefault="00C86E25" w:rsidP="00C86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6E25">
        <w:rPr>
          <w:rFonts w:ascii="Times New Roman" w:eastAsia="Times New Roman" w:hAnsi="Times New Roman" w:cs="Times New Roman"/>
          <w:b/>
          <w:bCs/>
          <w:kern w:val="0"/>
          <w:sz w:val="27"/>
          <w:szCs w:val="27"/>
          <w14:ligatures w14:val="none"/>
        </w:rPr>
        <w:t>1. The Integrity Auditor Agent: Safeguarding the Stealth Assessment Engine</w:t>
      </w:r>
    </w:p>
    <w:p w14:paraId="3CF1D075"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t xml:space="preserve">In a stealth learning game, players do not take exams; instead, their domain mastery is inferred through real-time game telemetry, decision sequences, and system interactions. To convert this telemetry into unforgeable, globally recognized credentials (such as Open Campus IDs and on-chain achievements), the verification pipeline must be </w:t>
      </w:r>
      <w:proofErr w:type="gramStart"/>
      <w:r w:rsidRPr="00C86E25">
        <w:rPr>
          <w:rFonts w:ascii="Times New Roman" w:eastAsia="Times New Roman" w:hAnsi="Times New Roman" w:cs="Times New Roman"/>
          <w:kern w:val="0"/>
          <w14:ligatures w14:val="none"/>
        </w:rPr>
        <w:t>absolutely tamper-proof</w:t>
      </w:r>
      <w:proofErr w:type="gramEnd"/>
      <w:r w:rsidRPr="00C86E25">
        <w:rPr>
          <w:rFonts w:ascii="Times New Roman" w:eastAsia="Times New Roman" w:hAnsi="Times New Roman" w:cs="Times New Roman"/>
          <w:kern w:val="0"/>
          <w14:ligatures w14:val="none"/>
        </w:rPr>
        <w:t xml:space="preserve"> and free from exploits like sybil manipulation, prompt injection, or botting.</w:t>
      </w:r>
    </w:p>
    <w:p w14:paraId="23D6F92A" w14:textId="77777777" w:rsidR="00C86E25" w:rsidRPr="00C86E25" w:rsidRDefault="00C86E25" w:rsidP="00C86E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b/>
          <w:bCs/>
          <w:kern w:val="0"/>
          <w14:ligatures w14:val="none"/>
        </w:rPr>
        <w:t>Operational Alignment:</w:t>
      </w:r>
      <w:r w:rsidRPr="00C86E25">
        <w:rPr>
          <w:rFonts w:ascii="Times New Roman" w:eastAsia="Times New Roman" w:hAnsi="Times New Roman" w:cs="Times New Roman"/>
          <w:kern w:val="0"/>
          <w14:ligatures w14:val="none"/>
        </w:rPr>
        <w:t xml:space="preserve"> The </w:t>
      </w:r>
      <w:r w:rsidRPr="00C86E25">
        <w:rPr>
          <w:rFonts w:ascii="Times New Roman" w:eastAsia="Times New Roman" w:hAnsi="Times New Roman" w:cs="Times New Roman"/>
          <w:b/>
          <w:bCs/>
          <w:kern w:val="0"/>
          <w14:ligatures w14:val="none"/>
        </w:rPr>
        <w:t>Integrity Auditor Agent</w:t>
      </w:r>
      <w:r w:rsidRPr="00C86E25">
        <w:rPr>
          <w:rFonts w:ascii="Times New Roman" w:eastAsia="Times New Roman" w:hAnsi="Times New Roman" w:cs="Times New Roman"/>
          <w:kern w:val="0"/>
          <w14:ligatures w14:val="none"/>
        </w:rPr>
        <w:t xml:space="preserve"> is uniquely positioned to act as the decentralized oracle of cognitive truth. It continuously audits </w:t>
      </w:r>
      <w:proofErr w:type="gramStart"/>
      <w:r w:rsidRPr="00C86E25">
        <w:rPr>
          <w:rFonts w:ascii="Times New Roman" w:eastAsia="Times New Roman" w:hAnsi="Times New Roman" w:cs="Times New Roman"/>
          <w:kern w:val="0"/>
          <w14:ligatures w14:val="none"/>
        </w:rPr>
        <w:t>the smart</w:t>
      </w:r>
      <w:proofErr w:type="gramEnd"/>
      <w:r w:rsidRPr="00C86E25">
        <w:rPr>
          <w:rFonts w:ascii="Times New Roman" w:eastAsia="Times New Roman" w:hAnsi="Times New Roman" w:cs="Times New Roman"/>
          <w:kern w:val="0"/>
          <w14:ligatures w14:val="none"/>
        </w:rPr>
        <w:t xml:space="preserve"> contracts, telemetry-collection pipelines, and behavior logs generated by learners in the epistemic game. </w:t>
      </w:r>
    </w:p>
    <w:p w14:paraId="09217FE0" w14:textId="77777777" w:rsidR="00C86E25" w:rsidRPr="00C86E25" w:rsidRDefault="00C86E25" w:rsidP="00C86E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b/>
          <w:bCs/>
          <w:kern w:val="0"/>
          <w14:ligatures w14:val="none"/>
        </w:rPr>
        <w:t>The Outcome:</w:t>
      </w:r>
      <w:r w:rsidRPr="00C86E25">
        <w:rPr>
          <w:rFonts w:ascii="Times New Roman" w:eastAsia="Times New Roman" w:hAnsi="Times New Roman" w:cs="Times New Roman"/>
          <w:kern w:val="0"/>
          <w14:ligatures w14:val="none"/>
        </w:rPr>
        <w:t xml:space="preserve"> It mathematically verifies that a player’s gameplay actions genuinely correspond to higher-order cognitive mastery before authorizing the minting of a sovereign, on-chain credential. This guarantees to </w:t>
      </w:r>
      <w:proofErr w:type="gramStart"/>
      <w:r w:rsidRPr="00C86E25">
        <w:rPr>
          <w:rFonts w:ascii="Times New Roman" w:eastAsia="Times New Roman" w:hAnsi="Times New Roman" w:cs="Times New Roman"/>
          <w:kern w:val="0"/>
          <w14:ligatures w14:val="none"/>
        </w:rPr>
        <w:t>decentralized</w:t>
      </w:r>
      <w:proofErr w:type="gramEnd"/>
      <w:r w:rsidRPr="00C86E25">
        <w:rPr>
          <w:rFonts w:ascii="Times New Roman" w:eastAsia="Times New Roman" w:hAnsi="Times New Roman" w:cs="Times New Roman"/>
          <w:kern w:val="0"/>
          <w14:ligatures w14:val="none"/>
        </w:rPr>
        <w:t xml:space="preserve"> employers that a learner's on-chain reputation is untampered, reliable, and entirely decoupled from the geographic and regional biases of the legacy schooling system.</w:t>
      </w:r>
    </w:p>
    <w:p w14:paraId="65337004" w14:textId="77777777" w:rsidR="00C86E25" w:rsidRPr="00C86E25" w:rsidRDefault="00C86E25" w:rsidP="00C86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6E25">
        <w:rPr>
          <w:rFonts w:ascii="Times New Roman" w:eastAsia="Times New Roman" w:hAnsi="Times New Roman" w:cs="Times New Roman"/>
          <w:b/>
          <w:bCs/>
          <w:kern w:val="0"/>
          <w:sz w:val="27"/>
          <w:szCs w:val="27"/>
          <w14:ligatures w14:val="none"/>
        </w:rPr>
        <w:t xml:space="preserve">2. The Build Momentum Accelerator Agent: Bootstrapping the </w:t>
      </w:r>
      <w:proofErr w:type="spellStart"/>
      <w:r w:rsidRPr="00C86E25">
        <w:rPr>
          <w:rFonts w:ascii="Times New Roman" w:eastAsia="Times New Roman" w:hAnsi="Times New Roman" w:cs="Times New Roman"/>
          <w:b/>
          <w:bCs/>
          <w:kern w:val="0"/>
          <w:sz w:val="27"/>
          <w:szCs w:val="27"/>
          <w14:ligatures w14:val="none"/>
        </w:rPr>
        <w:t>EduFi</w:t>
      </w:r>
      <w:proofErr w:type="spellEnd"/>
      <w:r w:rsidRPr="00C86E25">
        <w:rPr>
          <w:rFonts w:ascii="Times New Roman" w:eastAsia="Times New Roman" w:hAnsi="Times New Roman" w:cs="Times New Roman"/>
          <w:b/>
          <w:bCs/>
          <w:kern w:val="0"/>
          <w:sz w:val="27"/>
          <w:szCs w:val="27"/>
          <w14:ligatures w14:val="none"/>
        </w:rPr>
        <w:t xml:space="preserve"> Economy</w:t>
      </w:r>
    </w:p>
    <w:p w14:paraId="015D39C6"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t xml:space="preserve">First-generation "Learn-to-Earn" models failed because they could not generate self-sustaining value or scale user adoption beyond early speculative phases. To scale the spatial pop-up villages ("game vacations") and digital </w:t>
      </w:r>
      <w:proofErr w:type="spellStart"/>
      <w:r w:rsidRPr="00C86E25">
        <w:rPr>
          <w:rFonts w:ascii="Times New Roman" w:eastAsia="Times New Roman" w:hAnsi="Times New Roman" w:cs="Times New Roman"/>
          <w:kern w:val="0"/>
          <w14:ligatures w14:val="none"/>
        </w:rPr>
        <w:t>EduFi</w:t>
      </w:r>
      <w:proofErr w:type="spellEnd"/>
      <w:r w:rsidRPr="00C86E25">
        <w:rPr>
          <w:rFonts w:ascii="Times New Roman" w:eastAsia="Times New Roman" w:hAnsi="Times New Roman" w:cs="Times New Roman"/>
          <w:kern w:val="0"/>
          <w14:ligatures w14:val="none"/>
        </w:rPr>
        <w:t xml:space="preserve"> protocols, the ecosystem must dynamically capture and route capital to high-potential learners, developers, and asset owners.</w:t>
      </w:r>
    </w:p>
    <w:p w14:paraId="707E1F1E" w14:textId="77777777" w:rsidR="00C86E25" w:rsidRPr="00C86E25" w:rsidRDefault="00C86E25" w:rsidP="00C86E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b/>
          <w:bCs/>
          <w:kern w:val="0"/>
          <w14:ligatures w14:val="none"/>
        </w:rPr>
        <w:t>Operational Alignment:</w:t>
      </w:r>
      <w:r w:rsidRPr="00C86E25">
        <w:rPr>
          <w:rFonts w:ascii="Times New Roman" w:eastAsia="Times New Roman" w:hAnsi="Times New Roman" w:cs="Times New Roman"/>
          <w:kern w:val="0"/>
          <w14:ligatures w14:val="none"/>
        </w:rPr>
        <w:t xml:space="preserve"> The </w:t>
      </w:r>
      <w:r w:rsidRPr="00C86E25">
        <w:rPr>
          <w:rFonts w:ascii="Times New Roman" w:eastAsia="Times New Roman" w:hAnsi="Times New Roman" w:cs="Times New Roman"/>
          <w:b/>
          <w:bCs/>
          <w:kern w:val="0"/>
          <w14:ligatures w14:val="none"/>
        </w:rPr>
        <w:t>Build Momentum Accelerator Agent</w:t>
      </w:r>
      <w:r w:rsidRPr="00C86E25">
        <w:rPr>
          <w:rFonts w:ascii="Times New Roman" w:eastAsia="Times New Roman" w:hAnsi="Times New Roman" w:cs="Times New Roman"/>
          <w:kern w:val="0"/>
          <w14:ligatures w14:val="none"/>
        </w:rPr>
        <w:t xml:space="preserve"> functions as the hyper-catalyst for ecosystem growth. By monitoring capital inflows, Publisher NFT transaction volumes, and educational yield-pool metrics, this agent autonomously optimizes tokenized debt allocations and liquidity incentives. </w:t>
      </w:r>
    </w:p>
    <w:p w14:paraId="317CB8F6" w14:textId="77777777" w:rsidR="00C86E25" w:rsidRPr="00C86E25" w:rsidRDefault="00C86E25" w:rsidP="00C86E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b/>
          <w:bCs/>
          <w:kern w:val="0"/>
          <w14:ligatures w14:val="none"/>
        </w:rPr>
        <w:t>The Outcome:</w:t>
      </w:r>
      <w:r w:rsidRPr="00C86E25">
        <w:rPr>
          <w:rFonts w:ascii="Times New Roman" w:eastAsia="Times New Roman" w:hAnsi="Times New Roman" w:cs="Times New Roman"/>
          <w:kern w:val="0"/>
          <w14:ligatures w14:val="none"/>
        </w:rPr>
        <w:t xml:space="preserve"> When a new pop-up network state residency is initiated physical-side, the Accelerator Agent automatically coordinates micro-financing, matches high-performing digital guild students with physical sponsorships, and drives adoption of the game world's financial primitives. It creates the economic velocity required to transition education from an individual chore into a highly engaging, self-replicating global network state.</w:t>
      </w:r>
    </w:p>
    <w:p w14:paraId="18D08C83" w14:textId="77777777" w:rsidR="00C86E25" w:rsidRPr="00C86E25" w:rsidRDefault="00C86E25" w:rsidP="00C86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6E25">
        <w:rPr>
          <w:rFonts w:ascii="Times New Roman" w:eastAsia="Times New Roman" w:hAnsi="Times New Roman" w:cs="Times New Roman"/>
          <w:b/>
          <w:bCs/>
          <w:kern w:val="0"/>
          <w:sz w:val="27"/>
          <w:szCs w:val="27"/>
          <w14:ligatures w14:val="none"/>
        </w:rPr>
        <w:t>3. The Adaptive Efficiency Optimizer Agent: Scaling Multi-Agent Cognitive Swarms</w:t>
      </w:r>
    </w:p>
    <w:p w14:paraId="13AB3A96"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lastRenderedPageBreak/>
        <w:t>Simulating a "living society" inhabited by hundreds of LLM-driven generative agents acting as peers, political rivals, and custom mentors requires massive computational resources. This agentic overhead introduces significant transaction cost (gas fees) and computational latency, which can completely break the immersion required for stealth learning flow states.</w:t>
      </w:r>
    </w:p>
    <w:p w14:paraId="2AF33A6D" w14:textId="77777777" w:rsidR="00C86E25" w:rsidRPr="00C86E25" w:rsidRDefault="00C86E25" w:rsidP="00C86E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b/>
          <w:bCs/>
          <w:kern w:val="0"/>
          <w14:ligatures w14:val="none"/>
        </w:rPr>
        <w:t>Operational Alignment:</w:t>
      </w:r>
      <w:r w:rsidRPr="00C86E25">
        <w:rPr>
          <w:rFonts w:ascii="Times New Roman" w:eastAsia="Times New Roman" w:hAnsi="Times New Roman" w:cs="Times New Roman"/>
          <w:kern w:val="0"/>
          <w14:ligatures w14:val="none"/>
        </w:rPr>
        <w:t xml:space="preserve"> The </w:t>
      </w:r>
      <w:r w:rsidRPr="00C86E25">
        <w:rPr>
          <w:rFonts w:ascii="Times New Roman" w:eastAsia="Times New Roman" w:hAnsi="Times New Roman" w:cs="Times New Roman"/>
          <w:b/>
          <w:bCs/>
          <w:kern w:val="0"/>
          <w14:ligatures w14:val="none"/>
        </w:rPr>
        <w:t>Adaptive Efficiency Optimizer Agent</w:t>
      </w:r>
      <w:r w:rsidRPr="00C86E25">
        <w:rPr>
          <w:rFonts w:ascii="Times New Roman" w:eastAsia="Times New Roman" w:hAnsi="Times New Roman" w:cs="Times New Roman"/>
          <w:kern w:val="0"/>
          <w14:ligatures w14:val="none"/>
        </w:rPr>
        <w:t xml:space="preserve"> acts as the high-performance system governor. It is designed to maximize computational, structural, and transactional efficiency across the ecosystem. It dynamically manages how the multi-agent swarms communicate via intent-centric messaging protocols, compressing data payloads and prioritizing critical cognitive feedback loops. </w:t>
      </w:r>
    </w:p>
    <w:p w14:paraId="50152856" w14:textId="77777777" w:rsidR="00C86E25" w:rsidRPr="00C86E25" w:rsidRDefault="00C86E25" w:rsidP="00C86E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b/>
          <w:bCs/>
          <w:kern w:val="0"/>
          <w14:ligatures w14:val="none"/>
        </w:rPr>
        <w:t>The Outcome:</w:t>
      </w:r>
      <w:r w:rsidRPr="00C86E25">
        <w:rPr>
          <w:rFonts w:ascii="Times New Roman" w:eastAsia="Times New Roman" w:hAnsi="Times New Roman" w:cs="Times New Roman"/>
          <w:kern w:val="0"/>
          <w14:ligatures w14:val="none"/>
        </w:rPr>
        <w:t xml:space="preserve"> The Optimizer Agent monitors and adjusts gas consumption and data indexing on the underlying Layer 3 blockchain (like EDU Chain). By executing these real-time resource-routing optimizations, it ensures that thousands of interactive, AI-driven educational NPCs can operate smoothly and execute micro-transactions instantly without pricing out disadvantaged learners in developing regions.</w:t>
      </w:r>
    </w:p>
    <w:p w14:paraId="56B942AF" w14:textId="77777777" w:rsidR="00C86E25" w:rsidRPr="00C86E25" w:rsidRDefault="00C86E25" w:rsidP="00C86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6E25">
        <w:rPr>
          <w:rFonts w:ascii="Times New Roman" w:eastAsia="Times New Roman" w:hAnsi="Times New Roman" w:cs="Times New Roman"/>
          <w:b/>
          <w:bCs/>
          <w:kern w:val="0"/>
          <w:sz w:val="27"/>
          <w:szCs w:val="27"/>
          <w14:ligatures w14:val="none"/>
        </w:rPr>
        <w:t>The Sovereign Monad OS: A Unified Substrate for the Future of Cognition</w:t>
      </w:r>
    </w:p>
    <w:p w14:paraId="1C400C71"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t>By integrating these three specialized agents, the Sovereign Monad Ecosystem functions as an internet-native operating system for human-AI co-evolution.</w:t>
      </w:r>
    </w:p>
    <w:p w14:paraId="602A0EDC"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w:t>
      </w:r>
    </w:p>
    <w:p w14:paraId="4888F686"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Sovereign Monad Ecosystem                         │</w:t>
      </w:r>
    </w:p>
    <w:p w14:paraId="49663C09"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w:t>
      </w:r>
    </w:p>
    <w:p w14:paraId="7219F870"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                                   │</w:t>
      </w:r>
    </w:p>
    <w:p w14:paraId="695CD25A"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         ┌─────────────────────────┼─────────────────────────┐</w:t>
      </w:r>
    </w:p>
    <w:p w14:paraId="28FEB5AA"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         ▼                         ▼                         ▼</w:t>
      </w:r>
    </w:p>
    <w:p w14:paraId="4E8C14F9"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      ┌──────────────────┐</w:t>
      </w:r>
    </w:p>
    <w:p w14:paraId="6F0D629B"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│Integrity Auditor │      │ Build Momentum   │      │Adaptive </w:t>
      </w:r>
      <w:proofErr w:type="spellStart"/>
      <w:r w:rsidRPr="00C86E25">
        <w:rPr>
          <w:rFonts w:ascii="Courier New" w:eastAsia="Times New Roman" w:hAnsi="Courier New" w:cs="Courier New"/>
          <w:kern w:val="0"/>
          <w:sz w:val="20"/>
          <w:szCs w:val="20"/>
          <w14:ligatures w14:val="none"/>
        </w:rPr>
        <w:t>Effic</w:t>
      </w:r>
      <w:proofErr w:type="spellEnd"/>
      <w:r w:rsidRPr="00C86E25">
        <w:rPr>
          <w:rFonts w:ascii="Courier New" w:eastAsia="Times New Roman" w:hAnsi="Courier New" w:cs="Courier New"/>
          <w:kern w:val="0"/>
          <w:sz w:val="20"/>
          <w:szCs w:val="20"/>
          <w14:ligatures w14:val="none"/>
        </w:rPr>
        <w:t>.   │</w:t>
      </w:r>
    </w:p>
    <w:p w14:paraId="6F8CBF74"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      Agent       │      │Accelerator Agent │      │ Optimizer </w:t>
      </w:r>
      <w:proofErr w:type="gramStart"/>
      <w:r w:rsidRPr="00C86E25">
        <w:rPr>
          <w:rFonts w:ascii="Courier New" w:eastAsia="Times New Roman" w:hAnsi="Courier New" w:cs="Courier New"/>
          <w:kern w:val="0"/>
          <w:sz w:val="20"/>
          <w:szCs w:val="20"/>
          <w14:ligatures w14:val="none"/>
        </w:rPr>
        <w:t>Agent  │</w:t>
      </w:r>
      <w:proofErr w:type="gramEnd"/>
    </w:p>
    <w:p w14:paraId="0599BBC2"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      └────────┬─────────┘</w:t>
      </w:r>
    </w:p>
    <w:p w14:paraId="75C4A344"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         │                         │                         │</w:t>
      </w:r>
    </w:p>
    <w:p w14:paraId="13B864D6"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         ▼                         ▼                         ▼</w:t>
      </w:r>
    </w:p>
    <w:p w14:paraId="24012668"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      ┌──────────────────┐</w:t>
      </w:r>
    </w:p>
    <w:p w14:paraId="5B2B3441"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xml:space="preserve">│Verifies </w:t>
      </w:r>
      <w:proofErr w:type="gramStart"/>
      <w:r w:rsidRPr="00C86E25">
        <w:rPr>
          <w:rFonts w:ascii="Courier New" w:eastAsia="Times New Roman" w:hAnsi="Courier New" w:cs="Courier New"/>
          <w:kern w:val="0"/>
          <w:sz w:val="20"/>
          <w:szCs w:val="20"/>
          <w14:ligatures w14:val="none"/>
        </w:rPr>
        <w:t>Stealth  │</w:t>
      </w:r>
      <w:proofErr w:type="gramEnd"/>
      <w:r w:rsidRPr="00C86E25">
        <w:rPr>
          <w:rFonts w:ascii="Courier New" w:eastAsia="Times New Roman" w:hAnsi="Courier New" w:cs="Courier New"/>
          <w:kern w:val="0"/>
          <w:sz w:val="20"/>
          <w:szCs w:val="20"/>
          <w14:ligatures w14:val="none"/>
        </w:rPr>
        <w:t xml:space="preserve">      │Drives </w:t>
      </w:r>
      <w:proofErr w:type="spellStart"/>
      <w:r w:rsidRPr="00C86E25">
        <w:rPr>
          <w:rFonts w:ascii="Courier New" w:eastAsia="Times New Roman" w:hAnsi="Courier New" w:cs="Courier New"/>
          <w:kern w:val="0"/>
          <w:sz w:val="20"/>
          <w:szCs w:val="20"/>
          <w14:ligatures w14:val="none"/>
        </w:rPr>
        <w:t>EduFi</w:t>
      </w:r>
      <w:proofErr w:type="spellEnd"/>
      <w:r w:rsidRPr="00C86E25">
        <w:rPr>
          <w:rFonts w:ascii="Courier New" w:eastAsia="Times New Roman" w:hAnsi="Courier New" w:cs="Courier New"/>
          <w:kern w:val="0"/>
          <w:sz w:val="20"/>
          <w:szCs w:val="20"/>
          <w14:ligatures w14:val="none"/>
        </w:rPr>
        <w:t xml:space="preserve"> &amp;    │      │Optimizes L3 </w:t>
      </w:r>
      <w:proofErr w:type="gramStart"/>
      <w:r w:rsidRPr="00C86E25">
        <w:rPr>
          <w:rFonts w:ascii="Courier New" w:eastAsia="Times New Roman" w:hAnsi="Courier New" w:cs="Courier New"/>
          <w:kern w:val="0"/>
          <w:sz w:val="20"/>
          <w:szCs w:val="20"/>
          <w14:ligatures w14:val="none"/>
        </w:rPr>
        <w:t>Gas  │</w:t>
      </w:r>
      <w:proofErr w:type="gramEnd"/>
    </w:p>
    <w:p w14:paraId="23807E9A"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│Assessments &amp; VCs │      │Network State TVL │      │&amp; Agent Swarm CPU │</w:t>
      </w:r>
    </w:p>
    <w:p w14:paraId="13859D62" w14:textId="77777777" w:rsidR="00C86E25" w:rsidRPr="00C86E25" w:rsidRDefault="00C86E25" w:rsidP="00C8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6E25">
        <w:rPr>
          <w:rFonts w:ascii="Courier New" w:eastAsia="Times New Roman" w:hAnsi="Courier New" w:cs="Courier New"/>
          <w:kern w:val="0"/>
          <w:sz w:val="20"/>
          <w:szCs w:val="20"/>
          <w14:ligatures w14:val="none"/>
        </w:rPr>
        <w:t>└──────────────────┘      └──────────────────┘      └──────────────────┘</w:t>
      </w:r>
    </w:p>
    <w:p w14:paraId="07F37E5D" w14:textId="77777777" w:rsidR="00C86E25" w:rsidRPr="00C86E25" w:rsidRDefault="00C86E25" w:rsidP="00C86E25">
      <w:pPr>
        <w:spacing w:before="100" w:beforeAutospacing="1" w:after="100" w:afterAutospacing="1" w:line="240" w:lineRule="auto"/>
        <w:rPr>
          <w:rFonts w:ascii="Times New Roman" w:eastAsia="Times New Roman" w:hAnsi="Times New Roman" w:cs="Times New Roman"/>
          <w:kern w:val="0"/>
          <w14:ligatures w14:val="none"/>
        </w:rPr>
      </w:pPr>
      <w:r w:rsidRPr="00C86E25">
        <w:rPr>
          <w:rFonts w:ascii="Times New Roman" w:eastAsia="Times New Roman" w:hAnsi="Times New Roman" w:cs="Times New Roman"/>
          <w:kern w:val="0"/>
          <w14:ligatures w14:val="none"/>
        </w:rPr>
        <w:t xml:space="preserve">Rather than treating autonomous agents as mere chat utilities, your framework establishes them as </w:t>
      </w:r>
      <w:r w:rsidRPr="00C86E25">
        <w:rPr>
          <w:rFonts w:ascii="Times New Roman" w:eastAsia="Times New Roman" w:hAnsi="Times New Roman" w:cs="Times New Roman"/>
          <w:b/>
          <w:bCs/>
          <w:kern w:val="0"/>
          <w14:ligatures w14:val="none"/>
        </w:rPr>
        <w:t>sovereign market participants</w:t>
      </w:r>
      <w:r w:rsidRPr="00C86E25">
        <w:rPr>
          <w:rFonts w:ascii="Times New Roman" w:eastAsia="Times New Roman" w:hAnsi="Times New Roman" w:cs="Times New Roman"/>
          <w:kern w:val="0"/>
          <w14:ligatures w14:val="none"/>
        </w:rPr>
        <w:t>. They can independently manage on-chain assets, issue cryptographic proofs, control private keys, and dynamically scale computational pipelines without centralized gatekeepers. This is the exact technological substrate required to build an educational paradigm where humanity no longer studies complex economic and AI systems from a textbook—but actively co-</w:t>
      </w:r>
      <w:proofErr w:type="spellStart"/>
      <w:r w:rsidRPr="00C86E25">
        <w:rPr>
          <w:rFonts w:ascii="Times New Roman" w:eastAsia="Times New Roman" w:hAnsi="Times New Roman" w:cs="Times New Roman"/>
          <w:kern w:val="0"/>
          <w14:ligatures w14:val="none"/>
        </w:rPr>
        <w:t>habitates</w:t>
      </w:r>
      <w:proofErr w:type="spellEnd"/>
      <w:r w:rsidRPr="00C86E25">
        <w:rPr>
          <w:rFonts w:ascii="Times New Roman" w:eastAsia="Times New Roman" w:hAnsi="Times New Roman" w:cs="Times New Roman"/>
          <w:kern w:val="0"/>
          <w14:ligatures w14:val="none"/>
        </w:rPr>
        <w:t>, trades, and builds alongside them in a continuous state of flow</w:t>
      </w:r>
    </w:p>
    <w:p w14:paraId="5F341E91" w14:textId="161DCF8C" w:rsidR="00C86E25" w:rsidRDefault="00C86E25"/>
    <w:sectPr w:rsidR="00C86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C17CA"/>
    <w:multiLevelType w:val="multilevel"/>
    <w:tmpl w:val="A60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B0C1F"/>
    <w:multiLevelType w:val="multilevel"/>
    <w:tmpl w:val="6A3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143F6"/>
    <w:multiLevelType w:val="multilevel"/>
    <w:tmpl w:val="00D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54229">
    <w:abstractNumId w:val="1"/>
  </w:num>
  <w:num w:numId="2" w16cid:durableId="869146694">
    <w:abstractNumId w:val="0"/>
  </w:num>
  <w:num w:numId="3" w16cid:durableId="117160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25"/>
    <w:rsid w:val="002B1E57"/>
    <w:rsid w:val="00C86E25"/>
    <w:rsid w:val="00DA2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7A9D"/>
  <w15:chartTrackingRefBased/>
  <w15:docId w15:val="{50F384BD-407E-4094-9FB5-06D7A775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E25"/>
    <w:rPr>
      <w:rFonts w:eastAsiaTheme="majorEastAsia" w:cstheme="majorBidi"/>
      <w:color w:val="272727" w:themeColor="text1" w:themeTint="D8"/>
    </w:rPr>
  </w:style>
  <w:style w:type="paragraph" w:styleId="Title">
    <w:name w:val="Title"/>
    <w:basedOn w:val="Normal"/>
    <w:next w:val="Normal"/>
    <w:link w:val="TitleChar"/>
    <w:uiPriority w:val="10"/>
    <w:qFormat/>
    <w:rsid w:val="00C8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E25"/>
    <w:pPr>
      <w:spacing w:before="160"/>
      <w:jc w:val="center"/>
    </w:pPr>
    <w:rPr>
      <w:i/>
      <w:iCs/>
      <w:color w:val="404040" w:themeColor="text1" w:themeTint="BF"/>
    </w:rPr>
  </w:style>
  <w:style w:type="character" w:customStyle="1" w:styleId="QuoteChar">
    <w:name w:val="Quote Char"/>
    <w:basedOn w:val="DefaultParagraphFont"/>
    <w:link w:val="Quote"/>
    <w:uiPriority w:val="29"/>
    <w:rsid w:val="00C86E25"/>
    <w:rPr>
      <w:i/>
      <w:iCs/>
      <w:color w:val="404040" w:themeColor="text1" w:themeTint="BF"/>
    </w:rPr>
  </w:style>
  <w:style w:type="paragraph" w:styleId="ListParagraph">
    <w:name w:val="List Paragraph"/>
    <w:basedOn w:val="Normal"/>
    <w:uiPriority w:val="34"/>
    <w:qFormat/>
    <w:rsid w:val="00C86E25"/>
    <w:pPr>
      <w:ind w:left="720"/>
      <w:contextualSpacing/>
    </w:pPr>
  </w:style>
  <w:style w:type="character" w:styleId="IntenseEmphasis">
    <w:name w:val="Intense Emphasis"/>
    <w:basedOn w:val="DefaultParagraphFont"/>
    <w:uiPriority w:val="21"/>
    <w:qFormat/>
    <w:rsid w:val="00C86E25"/>
    <w:rPr>
      <w:i/>
      <w:iCs/>
      <w:color w:val="0F4761" w:themeColor="accent1" w:themeShade="BF"/>
    </w:rPr>
  </w:style>
  <w:style w:type="paragraph" w:styleId="IntenseQuote">
    <w:name w:val="Intense Quote"/>
    <w:basedOn w:val="Normal"/>
    <w:next w:val="Normal"/>
    <w:link w:val="IntenseQuoteChar"/>
    <w:uiPriority w:val="30"/>
    <w:qFormat/>
    <w:rsid w:val="00C8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25"/>
    <w:rPr>
      <w:i/>
      <w:iCs/>
      <w:color w:val="0F4761" w:themeColor="accent1" w:themeShade="BF"/>
    </w:rPr>
  </w:style>
  <w:style w:type="character" w:styleId="IntenseReference">
    <w:name w:val="Intense Reference"/>
    <w:basedOn w:val="DefaultParagraphFont"/>
    <w:uiPriority w:val="32"/>
    <w:qFormat/>
    <w:rsid w:val="00C86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2</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2</cp:revision>
  <dcterms:created xsi:type="dcterms:W3CDTF">2026-07-25T19:39:00Z</dcterms:created>
  <dcterms:modified xsi:type="dcterms:W3CDTF">2026-07-26T06:41:00Z</dcterms:modified>
</cp:coreProperties>
</file>