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54CA6" w14:textId="77777777" w:rsidR="00E70268" w:rsidRDefault="00E70268" w:rsidP="00E70268">
      <w:r>
        <w:t>Wheel 1: Blue Dignities Wheel (A)</w:t>
      </w:r>
    </w:p>
    <w:p w14:paraId="31DA510D" w14:textId="77777777" w:rsidR="00E70268" w:rsidRDefault="00E70268" w:rsidP="00E70268">
      <w:r>
        <w:t xml:space="preserve">This is the vernacular Catalan version of the core dignities wheel, centered on A with sixteen outer-ring attributes: </w:t>
      </w:r>
      <w:proofErr w:type="spellStart"/>
      <w:r>
        <w:t>bonesa</w:t>
      </w:r>
      <w:proofErr w:type="spellEnd"/>
      <w:r>
        <w:t xml:space="preserve">, </w:t>
      </w:r>
      <w:proofErr w:type="spellStart"/>
      <w:r>
        <w:t>grandesa</w:t>
      </w:r>
      <w:proofErr w:type="spellEnd"/>
      <w:r>
        <w:t xml:space="preserve">, </w:t>
      </w:r>
      <w:proofErr w:type="spellStart"/>
      <w:r>
        <w:t>eternitat</w:t>
      </w:r>
      <w:proofErr w:type="spellEnd"/>
      <w:r>
        <w:t xml:space="preserve">, </w:t>
      </w:r>
      <w:proofErr w:type="spellStart"/>
      <w:r>
        <w:t>poder</w:t>
      </w:r>
      <w:proofErr w:type="spellEnd"/>
      <w:r>
        <w:t xml:space="preserve">, </w:t>
      </w:r>
      <w:proofErr w:type="spellStart"/>
      <w:r>
        <w:t>saviesa</w:t>
      </w:r>
      <w:proofErr w:type="spellEnd"/>
      <w:r>
        <w:t xml:space="preserve">, </w:t>
      </w:r>
      <w:proofErr w:type="spellStart"/>
      <w:r>
        <w:t>voluntat</w:t>
      </w:r>
      <w:proofErr w:type="spellEnd"/>
      <w:r>
        <w:t xml:space="preserve"> o amor, </w:t>
      </w:r>
      <w:proofErr w:type="spellStart"/>
      <w:r>
        <w:t>virtut</w:t>
      </w:r>
      <w:proofErr w:type="spellEnd"/>
      <w:r>
        <w:t xml:space="preserve">, </w:t>
      </w:r>
      <w:proofErr w:type="spellStart"/>
      <w:r>
        <w:t>veritat</w:t>
      </w:r>
      <w:proofErr w:type="spellEnd"/>
      <w:r>
        <w:t xml:space="preserve">, gloria, </w:t>
      </w:r>
      <w:proofErr w:type="spellStart"/>
      <w:r>
        <w:t>perfecció</w:t>
      </w:r>
      <w:proofErr w:type="spellEnd"/>
      <w:r>
        <w:t xml:space="preserve">, </w:t>
      </w:r>
      <w:proofErr w:type="spellStart"/>
      <w:r>
        <w:t>justícia</w:t>
      </w:r>
      <w:proofErr w:type="spellEnd"/>
      <w:r>
        <w:t xml:space="preserve">, </w:t>
      </w:r>
      <w:proofErr w:type="spellStart"/>
      <w:r>
        <w:t>llarguesa</w:t>
      </w:r>
      <w:proofErr w:type="spellEnd"/>
      <w:r>
        <w:t xml:space="preserve">, </w:t>
      </w:r>
      <w:proofErr w:type="spellStart"/>
      <w:r>
        <w:t>simplicitat</w:t>
      </w:r>
      <w:proofErr w:type="spellEnd"/>
      <w:r>
        <w:t xml:space="preserve">, </w:t>
      </w:r>
      <w:proofErr w:type="spellStart"/>
      <w:r>
        <w:t>noblesa</w:t>
      </w:r>
      <w:proofErr w:type="spellEnd"/>
      <w:r>
        <w:t xml:space="preserve">, </w:t>
      </w:r>
      <w:proofErr w:type="spellStart"/>
      <w:r>
        <w:t>misericòrdia</w:t>
      </w:r>
      <w:proofErr w:type="spellEnd"/>
      <w:r>
        <w:t xml:space="preserve">, and </w:t>
      </w:r>
      <w:proofErr w:type="spellStart"/>
      <w:r>
        <w:t>senyoria</w:t>
      </w:r>
      <w:proofErr w:type="spellEnd"/>
      <w:r>
        <w:t>, mapped to letters B through R. This is the plain-language rendering of God's/Being's fundamental attributes — the theological seed layer beneath everything else.</w:t>
      </w:r>
    </w:p>
    <w:p w14:paraId="1F6423E9" w14:textId="77777777" w:rsidR="00E70268" w:rsidRDefault="00E70268" w:rsidP="00E70268"/>
    <w:p w14:paraId="5FC2605C" w14:textId="77777777" w:rsidR="00E70268" w:rsidRDefault="00E70268" w:rsidP="00E70268">
      <w:r>
        <w:t xml:space="preserve">Wheel 2: Prima </w:t>
      </w:r>
      <w:proofErr w:type="spellStart"/>
      <w:r>
        <w:t>Figura</w:t>
      </w:r>
      <w:proofErr w:type="spellEnd"/>
      <w:r>
        <w:t xml:space="preserve"> (A)</w:t>
      </w:r>
    </w:p>
    <w:p w14:paraId="3EF78489" w14:textId="77777777" w:rsidR="00E70268" w:rsidRDefault="00E70268" w:rsidP="00E70268">
      <w:r>
        <w:t>This is the formal Latin version of the same wheel, labeled PRIMA FIGVRA, with A at center and two concentric rings: the adjectival forms (BONVM, MAGNVM, DVRANS, POTENS, SAPIENS, VOLENS, VIRTVOS., VERVM, GLORIOSV.) and the noun forms (BONITAS, MAGNITVDO, DVRATIO, POTESTAS, SAPIENTIA, VOLVNTAS, VIRTVS, VERITAS, GLORIA). Where Wheel 1 gives you the vernacular concept, Wheel 2 gives you the canonical Latin terminology — the "compiled" version of the same nine dignities, dropping from sixteen to nine core terms.</w:t>
      </w:r>
    </w:p>
    <w:p w14:paraId="38A450D0" w14:textId="77777777" w:rsidR="00E70268" w:rsidRDefault="00E70268" w:rsidP="00E70268"/>
    <w:p w14:paraId="12BD1BA0" w14:textId="77777777" w:rsidR="00E70268" w:rsidRDefault="00E70268" w:rsidP="00E70268">
      <w:r>
        <w:t>Wheel 3: Elements Wheel</w:t>
      </w:r>
    </w:p>
    <w:p w14:paraId="7BD9775A" w14:textId="77777777" w:rsidR="00E70268" w:rsidRDefault="00E70268" w:rsidP="00E70268">
      <w:r>
        <w:t xml:space="preserve">Centered on the four classical elements — Terra (Earth), </w:t>
      </w:r>
      <w:proofErr w:type="spellStart"/>
      <w:r>
        <w:t>Aigua</w:t>
      </w:r>
      <w:proofErr w:type="spellEnd"/>
      <w:r>
        <w:t xml:space="preserve"> (Water), Aire (Air), </w:t>
      </w:r>
      <w:proofErr w:type="spellStart"/>
      <w:r>
        <w:t>Foc</w:t>
      </w:r>
      <w:proofErr w:type="spellEnd"/>
      <w:r>
        <w:t xml:space="preserve"> (Fire) — this wheel nests them inside rings running through the full extended alphabet (B–R, then Z, Y, X, V, T, S). This is the cosmological substrate wheel: the raw material/physics layer that the abstract dignities of Wheels 1-2 get applied onto.</w:t>
      </w:r>
    </w:p>
    <w:p w14:paraId="60C4BAAB" w14:textId="77777777" w:rsidR="00E70268" w:rsidRDefault="00E70268" w:rsidP="00E70268"/>
    <w:p w14:paraId="763A1F70" w14:textId="77777777" w:rsidR="00E70268" w:rsidRDefault="00E70268" w:rsidP="00E70268">
      <w:r>
        <w:t xml:space="preserve">Wheel 4: The T Wheel (Secunda </w:t>
      </w:r>
      <w:proofErr w:type="spellStart"/>
      <w:r>
        <w:t>Figura</w:t>
      </w:r>
      <w:proofErr w:type="spellEnd"/>
      <w:r>
        <w:t xml:space="preserve"> Relations)</w:t>
      </w:r>
    </w:p>
    <w:p w14:paraId="2ED50C6A" w14:textId="77777777" w:rsidR="00E70268" w:rsidRDefault="00E70268" w:rsidP="00E70268">
      <w:r>
        <w:t xml:space="preserve">Centered on T, each of nine letters (B through K) carries a four-part relational definition — for example, B = </w:t>
      </w:r>
      <w:proofErr w:type="spellStart"/>
      <w:r>
        <w:t>bonitas</w:t>
      </w:r>
      <w:proofErr w:type="spellEnd"/>
      <w:r>
        <w:t>/</w:t>
      </w:r>
      <w:proofErr w:type="spellStart"/>
      <w:r>
        <w:t>essencia</w:t>
      </w:r>
      <w:proofErr w:type="spellEnd"/>
      <w:r>
        <w:t>/</w:t>
      </w:r>
      <w:proofErr w:type="spellStart"/>
      <w:r>
        <w:t>unitat</w:t>
      </w:r>
      <w:proofErr w:type="spellEnd"/>
      <w:r>
        <w:t>/</w:t>
      </w:r>
      <w:proofErr w:type="spellStart"/>
      <w:r>
        <w:t>dignitats</w:t>
      </w:r>
      <w:proofErr w:type="spellEnd"/>
      <w:r>
        <w:t xml:space="preserve">, C = </w:t>
      </w:r>
      <w:proofErr w:type="spellStart"/>
      <w:r>
        <w:t>magnitudo</w:t>
      </w:r>
      <w:proofErr w:type="spellEnd"/>
      <w:r>
        <w:t>/</w:t>
      </w:r>
      <w:proofErr w:type="spellStart"/>
      <w:r>
        <w:t>concordantia</w:t>
      </w:r>
      <w:proofErr w:type="spellEnd"/>
      <w:r>
        <w:t>/</w:t>
      </w:r>
      <w:proofErr w:type="spellStart"/>
      <w:r>
        <w:t>pluralitas</w:t>
      </w:r>
      <w:proofErr w:type="spellEnd"/>
      <w:r>
        <w:t>/</w:t>
      </w:r>
      <w:proofErr w:type="spellStart"/>
      <w:r>
        <w:t>magnitudines</w:t>
      </w:r>
      <w:proofErr w:type="spellEnd"/>
      <w:r>
        <w:t xml:space="preserve">. It also encodes ontological pairings like </w:t>
      </w:r>
      <w:proofErr w:type="spellStart"/>
      <w:proofErr w:type="gramStart"/>
      <w:r>
        <w:t>accid</w:t>
      </w:r>
      <w:proofErr w:type="spellEnd"/>
      <w:r>
        <w:t>.-</w:t>
      </w:r>
      <w:proofErr w:type="spellStart"/>
      <w:proofErr w:type="gramEnd"/>
      <w:r>
        <w:t>accid</w:t>
      </w:r>
      <w:proofErr w:type="spellEnd"/>
      <w:r>
        <w:t xml:space="preserve">., subst.-subst., </w:t>
      </w:r>
      <w:proofErr w:type="gramStart"/>
      <w:r>
        <w:t>intel.-</w:t>
      </w:r>
      <w:proofErr w:type="gramEnd"/>
      <w:r>
        <w:t xml:space="preserve">intel., </w:t>
      </w:r>
      <w:proofErr w:type="spellStart"/>
      <w:proofErr w:type="gramStart"/>
      <w:r>
        <w:t>sens</w:t>
      </w:r>
      <w:proofErr w:type="spellEnd"/>
      <w:r>
        <w:t>.-</w:t>
      </w:r>
      <w:proofErr w:type="spellStart"/>
      <w:proofErr w:type="gramEnd"/>
      <w:r>
        <w:t>sens.</w:t>
      </w:r>
      <w:proofErr w:type="spellEnd"/>
      <w:r>
        <w:t>, and the poss./</w:t>
      </w:r>
      <w:proofErr w:type="spellStart"/>
      <w:r>
        <w:t>impossibile</w:t>
      </w:r>
      <w:proofErr w:type="spellEnd"/>
      <w:r>
        <w:t xml:space="preserve"> and </w:t>
      </w:r>
      <w:proofErr w:type="spellStart"/>
      <w:r>
        <w:t>ens</w:t>
      </w:r>
      <w:proofErr w:type="spellEnd"/>
      <w:r>
        <w:t xml:space="preserve">/no </w:t>
      </w:r>
      <w:proofErr w:type="spellStart"/>
      <w:r>
        <w:t>ens</w:t>
      </w:r>
      <w:proofErr w:type="spellEnd"/>
      <w:r>
        <w:t xml:space="preserve"> distinction. This is the relational-logic wheel — the grammar of how two things can relate (same, different, opposite, part-whole) before you even name what they are.</w:t>
      </w:r>
    </w:p>
    <w:p w14:paraId="3E4A1ABF" w14:textId="77777777" w:rsidR="00E70268" w:rsidRDefault="00E70268" w:rsidP="00E70268"/>
    <w:p w14:paraId="3BF0DBDE" w14:textId="77777777" w:rsidR="00E70268" w:rsidRDefault="00E70268" w:rsidP="00E70268">
      <w:r>
        <w:t>Wheel 5: Virtues and Vices Wheel</w:t>
      </w:r>
    </w:p>
    <w:p w14:paraId="222F9C42" w14:textId="77777777" w:rsidR="00E70268" w:rsidRDefault="00E70268" w:rsidP="00E70268">
      <w:r>
        <w:lastRenderedPageBreak/>
        <w:t>This wheel opposes the seven virtues (</w:t>
      </w:r>
      <w:proofErr w:type="spellStart"/>
      <w:r>
        <w:t>temprança</w:t>
      </w:r>
      <w:proofErr w:type="spellEnd"/>
      <w:r>
        <w:t xml:space="preserve">, </w:t>
      </w:r>
      <w:proofErr w:type="spellStart"/>
      <w:r>
        <w:t>fe</w:t>
      </w:r>
      <w:proofErr w:type="spellEnd"/>
      <w:r>
        <w:t xml:space="preserve">, </w:t>
      </w:r>
      <w:proofErr w:type="spellStart"/>
      <w:r>
        <w:t>esperança</w:t>
      </w:r>
      <w:proofErr w:type="spellEnd"/>
      <w:r>
        <w:t xml:space="preserve">, </w:t>
      </w:r>
      <w:proofErr w:type="spellStart"/>
      <w:r>
        <w:t>caritat</w:t>
      </w:r>
      <w:proofErr w:type="spellEnd"/>
      <w:r>
        <w:t xml:space="preserve">, </w:t>
      </w:r>
      <w:proofErr w:type="spellStart"/>
      <w:r>
        <w:t>justícia</w:t>
      </w:r>
      <w:proofErr w:type="spellEnd"/>
      <w:r>
        <w:t xml:space="preserve">, </w:t>
      </w:r>
      <w:proofErr w:type="spellStart"/>
      <w:r>
        <w:t>prudència</w:t>
      </w:r>
      <w:proofErr w:type="spellEnd"/>
      <w:r>
        <w:t xml:space="preserve">, </w:t>
      </w:r>
      <w:proofErr w:type="spellStart"/>
      <w:r>
        <w:t>fortitud</w:t>
      </w:r>
      <w:proofErr w:type="spellEnd"/>
      <w:r>
        <w:t>) against the seven vices (</w:t>
      </w:r>
      <w:proofErr w:type="spellStart"/>
      <w:r>
        <w:t>ira</w:t>
      </w:r>
      <w:proofErr w:type="spellEnd"/>
      <w:r>
        <w:t xml:space="preserve">, </w:t>
      </w:r>
      <w:proofErr w:type="spellStart"/>
      <w:r>
        <w:t>gola</w:t>
      </w:r>
      <w:proofErr w:type="spellEnd"/>
      <w:r>
        <w:t xml:space="preserve">, </w:t>
      </w:r>
      <w:proofErr w:type="spellStart"/>
      <w:r>
        <w:t>luxúria</w:t>
      </w:r>
      <w:proofErr w:type="spellEnd"/>
      <w:r>
        <w:t xml:space="preserve">, </w:t>
      </w:r>
      <w:proofErr w:type="spellStart"/>
      <w:r>
        <w:t>avarícia</w:t>
      </w:r>
      <w:proofErr w:type="spellEnd"/>
      <w:r>
        <w:t xml:space="preserve">, </w:t>
      </w:r>
      <w:proofErr w:type="spellStart"/>
      <w:r>
        <w:t>orgull</w:t>
      </w:r>
      <w:proofErr w:type="spellEnd"/>
      <w:r>
        <w:t xml:space="preserve">, </w:t>
      </w:r>
      <w:proofErr w:type="spellStart"/>
      <w:r>
        <w:t>accídia</w:t>
      </w:r>
      <w:proofErr w:type="spellEnd"/>
      <w:r>
        <w:t xml:space="preserve">, </w:t>
      </w:r>
      <w:proofErr w:type="spellStart"/>
      <w:r>
        <w:t>enveja</w:t>
      </w:r>
      <w:proofErr w:type="spellEnd"/>
      <w:r>
        <w:t>), distributed across letters H, P, B, I, K, D, L, E, M, F, N, G, V. This functions as a moral-cosmology wheel, and in a technological/AI context it maps cleanly to an ethical alignment or values-weighting layer.</w:t>
      </w:r>
    </w:p>
    <w:p w14:paraId="178A43D4" w14:textId="77777777" w:rsidR="00E70268" w:rsidRDefault="00E70268" w:rsidP="00E70268"/>
    <w:p w14:paraId="2E58EA2B" w14:textId="77777777" w:rsidR="00E70268" w:rsidRDefault="00E70268" w:rsidP="00E70268">
      <w:r>
        <w:t>Wheel 6: Questions and Subjects Wheel</w:t>
      </w:r>
    </w:p>
    <w:p w14:paraId="241C3868" w14:textId="77777777" w:rsidR="00E70268" w:rsidRDefault="00E70268" w:rsidP="00E70268">
      <w:r>
        <w:t xml:space="preserve">Organized around </w:t>
      </w:r>
      <w:proofErr w:type="spellStart"/>
      <w:r>
        <w:t>raons</w:t>
      </w:r>
      <w:proofErr w:type="spellEnd"/>
      <w:r>
        <w:t xml:space="preserve">, </w:t>
      </w:r>
      <w:proofErr w:type="spellStart"/>
      <w:r>
        <w:t>objecte</w:t>
      </w:r>
      <w:proofErr w:type="spellEnd"/>
      <w:r>
        <w:t xml:space="preserve">, </w:t>
      </w:r>
      <w:proofErr w:type="spellStart"/>
      <w:r>
        <w:t>predestinació</w:t>
      </w:r>
      <w:proofErr w:type="spellEnd"/>
      <w:r>
        <w:t xml:space="preserve">, </w:t>
      </w:r>
      <w:proofErr w:type="spellStart"/>
      <w:r>
        <w:t>ésser</w:t>
      </w:r>
      <w:proofErr w:type="spellEnd"/>
      <w:r>
        <w:t xml:space="preserve">, </w:t>
      </w:r>
      <w:proofErr w:type="spellStart"/>
      <w:r>
        <w:t>perfecció</w:t>
      </w:r>
      <w:proofErr w:type="spellEnd"/>
      <w:r>
        <w:t xml:space="preserve">, </w:t>
      </w:r>
      <w:proofErr w:type="spellStart"/>
      <w:r>
        <w:t>mèrit</w:t>
      </w:r>
      <w:proofErr w:type="spellEnd"/>
      <w:r>
        <w:t xml:space="preserve">, </w:t>
      </w:r>
      <w:proofErr w:type="spellStart"/>
      <w:r>
        <w:t>suposició</w:t>
      </w:r>
      <w:proofErr w:type="spellEnd"/>
      <w:r>
        <w:t xml:space="preserve">, </w:t>
      </w:r>
      <w:proofErr w:type="spellStart"/>
      <w:r>
        <w:t>potència</w:t>
      </w:r>
      <w:proofErr w:type="spellEnd"/>
      <w:r>
        <w:t xml:space="preserve">, franc </w:t>
      </w:r>
      <w:proofErr w:type="spellStart"/>
      <w:r>
        <w:t>arbitri</w:t>
      </w:r>
      <w:proofErr w:type="spellEnd"/>
      <w:r>
        <w:t xml:space="preserve">, </w:t>
      </w:r>
      <w:proofErr w:type="spellStart"/>
      <w:r>
        <w:t>privació</w:t>
      </w:r>
      <w:proofErr w:type="spellEnd"/>
      <w:r>
        <w:t xml:space="preserve">, </w:t>
      </w:r>
      <w:proofErr w:type="spellStart"/>
      <w:r>
        <w:t>defecte</w:t>
      </w:r>
      <w:proofErr w:type="spellEnd"/>
      <w:r>
        <w:t xml:space="preserve">, culpa, </w:t>
      </w:r>
      <w:proofErr w:type="spellStart"/>
      <w:r>
        <w:t>demostració</w:t>
      </w:r>
      <w:proofErr w:type="spellEnd"/>
      <w:r>
        <w:t xml:space="preserve">, </w:t>
      </w:r>
      <w:proofErr w:type="spellStart"/>
      <w:r>
        <w:t>immediatament</w:t>
      </w:r>
      <w:proofErr w:type="spellEnd"/>
      <w:r>
        <w:t xml:space="preserve">, </w:t>
      </w:r>
      <w:proofErr w:type="spellStart"/>
      <w:r>
        <w:t>realitat</w:t>
      </w:r>
      <w:proofErr w:type="spellEnd"/>
      <w:r>
        <w:t xml:space="preserve">, and </w:t>
      </w:r>
      <w:proofErr w:type="spellStart"/>
      <w:r>
        <w:t>mediatament</w:t>
      </w:r>
      <w:proofErr w:type="spellEnd"/>
      <w:r>
        <w:t xml:space="preserve"> across letters Q, R, B, C, D, E, F, G, H, I, K, L, M, N, O, P, X. This is Llull's classic disputation wheel — a fixed checklist of the fundamental questions any inquiry into a subject must resolve.</w:t>
      </w:r>
    </w:p>
    <w:p w14:paraId="69ACBDE1" w14:textId="77777777" w:rsidR="00E70268" w:rsidRDefault="00E70268" w:rsidP="00E70268"/>
    <w:p w14:paraId="22FD413F" w14:textId="77777777" w:rsidR="00E70268" w:rsidRDefault="00E70268" w:rsidP="00E70268">
      <w:r>
        <w:t>Wheel 7: Faculties of the Soul Wheel</w:t>
      </w:r>
    </w:p>
    <w:p w14:paraId="68BCE5ED" w14:textId="77777777" w:rsidR="00E70268" w:rsidRDefault="00E70268" w:rsidP="00E70268">
      <w:r>
        <w:t xml:space="preserve">This wheel encodes the three soul-powers — </w:t>
      </w:r>
      <w:proofErr w:type="spellStart"/>
      <w:r>
        <w:t>memòria</w:t>
      </w:r>
      <w:proofErr w:type="spellEnd"/>
      <w:r>
        <w:t xml:space="preserve">, </w:t>
      </w:r>
      <w:proofErr w:type="spellStart"/>
      <w:r>
        <w:t>enteniment</w:t>
      </w:r>
      <w:proofErr w:type="spellEnd"/>
      <w:r>
        <w:t xml:space="preserve">, </w:t>
      </w:r>
      <w:proofErr w:type="spellStart"/>
      <w:r>
        <w:t>voluntat</w:t>
      </w:r>
      <w:proofErr w:type="spellEnd"/>
      <w:r>
        <w:t xml:space="preserve"> — each split into a positive and negative mode: </w:t>
      </w:r>
      <w:proofErr w:type="spellStart"/>
      <w:r>
        <w:t>membrant</w:t>
      </w:r>
      <w:proofErr w:type="spellEnd"/>
      <w:r>
        <w:t>/</w:t>
      </w:r>
      <w:proofErr w:type="spellStart"/>
      <w:r>
        <w:t>oblidant</w:t>
      </w:r>
      <w:proofErr w:type="spellEnd"/>
      <w:r>
        <w:t xml:space="preserve"> (remembering/forgetting), </w:t>
      </w:r>
      <w:proofErr w:type="spellStart"/>
      <w:r>
        <w:t>entenent</w:t>
      </w:r>
      <w:proofErr w:type="spellEnd"/>
      <w:r>
        <w:t xml:space="preserve">/ignorant (understanding/ignorant), and </w:t>
      </w:r>
      <w:proofErr w:type="spellStart"/>
      <w:r>
        <w:t>amant</w:t>
      </w:r>
      <w:proofErr w:type="spellEnd"/>
      <w:r>
        <w:t>/</w:t>
      </w:r>
      <w:proofErr w:type="spellStart"/>
      <w:r>
        <w:t>desamant</w:t>
      </w:r>
      <w:proofErr w:type="spellEnd"/>
      <w:r>
        <w:t xml:space="preserve"> (loving/unloving), with combinatory "acts" like </w:t>
      </w:r>
      <w:proofErr w:type="spellStart"/>
      <w:r>
        <w:t>l'acte</w:t>
      </w:r>
      <w:proofErr w:type="spellEnd"/>
      <w:r>
        <w:t xml:space="preserve"> de BCD, </w:t>
      </w:r>
      <w:proofErr w:type="spellStart"/>
      <w:r>
        <w:t>l'acte</w:t>
      </w:r>
      <w:proofErr w:type="spellEnd"/>
      <w:r>
        <w:t xml:space="preserve"> de FGH, </w:t>
      </w:r>
      <w:proofErr w:type="spellStart"/>
      <w:r>
        <w:t>l'acte</w:t>
      </w:r>
      <w:proofErr w:type="spellEnd"/>
      <w:r>
        <w:t xml:space="preserve"> de KLM shown as cross-products of letters B, P, D, R, F, H, M, N, L, S, K. This is the cognitive-architecture wheel — most directly relevant to how you'd model agent memory, reasoning, and volition in LOGOC.</w:t>
      </w:r>
    </w:p>
    <w:p w14:paraId="31CD9F59" w14:textId="77777777" w:rsidR="00E70268" w:rsidRDefault="00E70268" w:rsidP="00E70268"/>
    <w:p w14:paraId="3866E28A" w14:textId="77777777" w:rsidR="00E70268" w:rsidRDefault="00E70268" w:rsidP="00E70268">
      <w:r>
        <w:t xml:space="preserve">Wheel 8: Secunda </w:t>
      </w:r>
      <w:proofErr w:type="spellStart"/>
      <w:r>
        <w:t>Figura</w:t>
      </w:r>
      <w:proofErr w:type="spellEnd"/>
      <w:r>
        <w:t xml:space="preserve"> Triangles</w:t>
      </w:r>
    </w:p>
    <w:p w14:paraId="5E0D8D5D" w14:textId="77777777" w:rsidR="00E70268" w:rsidRDefault="00E70268" w:rsidP="00E70268">
      <w:r>
        <w:t xml:space="preserve">This wheel presents three named triangles — </w:t>
      </w:r>
      <w:proofErr w:type="spellStart"/>
      <w:r>
        <w:t>Triangulus</w:t>
      </w:r>
      <w:proofErr w:type="spellEnd"/>
      <w:r>
        <w:t xml:space="preserve"> </w:t>
      </w:r>
      <w:proofErr w:type="spellStart"/>
      <w:r>
        <w:t>Collativus</w:t>
      </w:r>
      <w:proofErr w:type="spellEnd"/>
      <w:r>
        <w:t xml:space="preserve">, </w:t>
      </w:r>
      <w:proofErr w:type="spellStart"/>
      <w:r>
        <w:t>Triangulus</w:t>
      </w:r>
      <w:proofErr w:type="spellEnd"/>
      <w:r>
        <w:t xml:space="preserve"> </w:t>
      </w:r>
      <w:proofErr w:type="spellStart"/>
      <w:r>
        <w:t>Defensivus</w:t>
      </w:r>
      <w:proofErr w:type="spellEnd"/>
      <w:r>
        <w:t xml:space="preserve">, and </w:t>
      </w:r>
      <w:proofErr w:type="spellStart"/>
      <w:r>
        <w:t>Triangulus</w:t>
      </w:r>
      <w:proofErr w:type="spellEnd"/>
      <w:r>
        <w:t xml:space="preserve"> </w:t>
      </w:r>
      <w:proofErr w:type="spellStart"/>
      <w:r>
        <w:t>Mistivus</w:t>
      </w:r>
      <w:proofErr w:type="spellEnd"/>
      <w:r>
        <w:t xml:space="preserve"> — layering grades of being (</w:t>
      </w:r>
      <w:proofErr w:type="spellStart"/>
      <w:r>
        <w:t>Sensualitat</w:t>
      </w:r>
      <w:proofErr w:type="spellEnd"/>
      <w:r>
        <w:t xml:space="preserve">, </w:t>
      </w:r>
      <w:proofErr w:type="spellStart"/>
      <w:r>
        <w:t>Animalitat</w:t>
      </w:r>
      <w:proofErr w:type="spellEnd"/>
      <w:r>
        <w:t xml:space="preserve">, </w:t>
      </w:r>
      <w:proofErr w:type="spellStart"/>
      <w:r>
        <w:t>Intellectualitat</w:t>
      </w:r>
      <w:proofErr w:type="spellEnd"/>
      <w:r>
        <w:t xml:space="preserve">, </w:t>
      </w:r>
      <w:proofErr w:type="spellStart"/>
      <w:r>
        <w:t>Eternitat</w:t>
      </w:r>
      <w:proofErr w:type="spellEnd"/>
      <w:r>
        <w:t xml:space="preserve">, </w:t>
      </w:r>
      <w:proofErr w:type="spellStart"/>
      <w:r>
        <w:t>Sensibilitat</w:t>
      </w:r>
      <w:proofErr w:type="spellEnd"/>
      <w:r>
        <w:t xml:space="preserve"> mapped to K, H, I, T) against comparative terms (minor, </w:t>
      </w:r>
      <w:proofErr w:type="spellStart"/>
      <w:r>
        <w:t>aequalis</w:t>
      </w:r>
      <w:proofErr w:type="spellEnd"/>
      <w:r>
        <w:t xml:space="preserve">, </w:t>
      </w:r>
      <w:proofErr w:type="spellStart"/>
      <w:r>
        <w:t>maior</w:t>
      </w:r>
      <w:proofErr w:type="spellEnd"/>
      <w:r>
        <w:t>) and modal terms (</w:t>
      </w:r>
      <w:proofErr w:type="spellStart"/>
      <w:r>
        <w:t>munitivus</w:t>
      </w:r>
      <w:proofErr w:type="spellEnd"/>
      <w:r>
        <w:t xml:space="preserve">, </w:t>
      </w:r>
      <w:proofErr w:type="spellStart"/>
      <w:r>
        <w:t>sensualis</w:t>
      </w:r>
      <w:proofErr w:type="spellEnd"/>
      <w:r>
        <w:t xml:space="preserve">, </w:t>
      </w:r>
      <w:proofErr w:type="spellStart"/>
      <w:r>
        <w:t>intellectua</w:t>
      </w:r>
      <w:proofErr w:type="spellEnd"/>
      <w:r>
        <w:t>.). This is the ontological-hierarchy wheel, ranking entities by their grade of being — useful for classifying agents or objects by complexity/capability tier within any domain.</w:t>
      </w:r>
    </w:p>
    <w:p w14:paraId="48F522B1" w14:textId="77777777" w:rsidR="00E70268" w:rsidRDefault="00E70268" w:rsidP="00E70268"/>
    <w:p w14:paraId="7F40CE71" w14:textId="77777777" w:rsidR="00E70268" w:rsidRDefault="00E70268" w:rsidP="00E70268">
      <w:r>
        <w:t>The 3 Domain Wheels</w:t>
      </w:r>
    </w:p>
    <w:p w14:paraId="7352CFDC" w14:textId="743CC5B3" w:rsidR="00E70268" w:rsidRDefault="00E70268" w:rsidP="00E70268">
      <w:r>
        <w:lastRenderedPageBreak/>
        <w:t xml:space="preserve">Separately from the 8, the document presents three identical circular diagrams — one each for </w:t>
      </w:r>
      <w:proofErr w:type="spellStart"/>
      <w:r>
        <w:t>Teologia</w:t>
      </w:r>
      <w:proofErr w:type="spellEnd"/>
      <w:r>
        <w:t xml:space="preserve">, </w:t>
      </w:r>
      <w:proofErr w:type="spellStart"/>
      <w:r>
        <w:t>Kosmologia</w:t>
      </w:r>
      <w:proofErr w:type="spellEnd"/>
      <w:r>
        <w:t xml:space="preserve">, and </w:t>
      </w:r>
      <w:proofErr w:type="spellStart"/>
      <w:r>
        <w:t>Technologia</w:t>
      </w:r>
      <w:proofErr w:type="spellEnd"/>
      <w:r>
        <w:t xml:space="preserve"> — every one containing the exact same sixteen segments: </w:t>
      </w:r>
      <w:proofErr w:type="spellStart"/>
      <w:r>
        <w:t>essència</w:t>
      </w:r>
      <w:proofErr w:type="spellEnd"/>
      <w:r>
        <w:t xml:space="preserve">, </w:t>
      </w:r>
      <w:proofErr w:type="spellStart"/>
      <w:r>
        <w:t>eviternitat</w:t>
      </w:r>
      <w:proofErr w:type="spellEnd"/>
      <w:r>
        <w:t xml:space="preserve">, </w:t>
      </w:r>
      <w:proofErr w:type="spellStart"/>
      <w:r>
        <w:t>vida</w:t>
      </w:r>
      <w:proofErr w:type="spellEnd"/>
      <w:r>
        <w:t xml:space="preserve">, </w:t>
      </w:r>
      <w:proofErr w:type="spellStart"/>
      <w:r>
        <w:t>pena</w:t>
      </w:r>
      <w:proofErr w:type="spellEnd"/>
      <w:r>
        <w:t xml:space="preserve">, </w:t>
      </w:r>
      <w:proofErr w:type="spellStart"/>
      <w:r>
        <w:t>dignitats</w:t>
      </w:r>
      <w:proofErr w:type="spellEnd"/>
      <w:r>
        <w:t xml:space="preserve">, </w:t>
      </w:r>
      <w:proofErr w:type="spellStart"/>
      <w:r>
        <w:t>glòria</w:t>
      </w:r>
      <w:proofErr w:type="spellEnd"/>
      <w:r>
        <w:t xml:space="preserve">, </w:t>
      </w:r>
      <w:proofErr w:type="spellStart"/>
      <w:r>
        <w:t>acte</w:t>
      </w:r>
      <w:proofErr w:type="spellEnd"/>
      <w:r>
        <w:t xml:space="preserve">, </w:t>
      </w:r>
      <w:proofErr w:type="spellStart"/>
      <w:r>
        <w:t>segona</w:t>
      </w:r>
      <w:proofErr w:type="spellEnd"/>
      <w:r>
        <w:t xml:space="preserve"> </w:t>
      </w:r>
      <w:proofErr w:type="spellStart"/>
      <w:r>
        <w:t>intenció</w:t>
      </w:r>
      <w:proofErr w:type="spellEnd"/>
      <w:r>
        <w:t xml:space="preserve">, forma, </w:t>
      </w:r>
      <w:proofErr w:type="spellStart"/>
      <w:r>
        <w:t>primera</w:t>
      </w:r>
      <w:proofErr w:type="spellEnd"/>
      <w:r>
        <w:t xml:space="preserve"> </w:t>
      </w:r>
      <w:proofErr w:type="spellStart"/>
      <w:r>
        <w:t>intenció</w:t>
      </w:r>
      <w:proofErr w:type="spellEnd"/>
      <w:r>
        <w:t xml:space="preserve">, </w:t>
      </w:r>
      <w:proofErr w:type="spellStart"/>
      <w:r>
        <w:t>relació</w:t>
      </w:r>
      <w:proofErr w:type="spellEnd"/>
      <w:r>
        <w:t xml:space="preserve">, </w:t>
      </w:r>
      <w:proofErr w:type="spellStart"/>
      <w:r>
        <w:t>exposició</w:t>
      </w:r>
      <w:proofErr w:type="spellEnd"/>
      <w:r>
        <w:t xml:space="preserve">, </w:t>
      </w:r>
      <w:proofErr w:type="spellStart"/>
      <w:r>
        <w:t>ordinació</w:t>
      </w:r>
      <w:proofErr w:type="spellEnd"/>
      <w:r>
        <w:t xml:space="preserve">, </w:t>
      </w:r>
      <w:proofErr w:type="spellStart"/>
      <w:r>
        <w:t>manaments</w:t>
      </w:r>
      <w:proofErr w:type="spellEnd"/>
      <w:r>
        <w:t xml:space="preserve">, </w:t>
      </w:r>
      <w:proofErr w:type="spellStart"/>
      <w:r>
        <w:t>acció</w:t>
      </w:r>
      <w:proofErr w:type="spellEnd"/>
      <w:r>
        <w:t>, and articles, mapped to the same letters B through R. These three wheels are structurally identical — same labels, same letters, same layout — with only the domain name at center changing, which is the visual proof that theology, cosmology, and technology are three instantiations of one underlying logical structure rather than three separate systems</w:t>
      </w:r>
    </w:p>
    <w:sectPr w:rsidR="00E702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268"/>
    <w:rsid w:val="00997654"/>
    <w:rsid w:val="00E70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B8A86"/>
  <w15:chartTrackingRefBased/>
  <w15:docId w15:val="{16079761-1CEA-4F35-A8A2-8EEB6E8ED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268"/>
    <w:rPr>
      <w:rFonts w:eastAsiaTheme="majorEastAsia" w:cstheme="majorBidi"/>
      <w:color w:val="272727" w:themeColor="text1" w:themeTint="D8"/>
    </w:rPr>
  </w:style>
  <w:style w:type="paragraph" w:styleId="Title">
    <w:name w:val="Title"/>
    <w:basedOn w:val="Normal"/>
    <w:next w:val="Normal"/>
    <w:link w:val="TitleChar"/>
    <w:uiPriority w:val="10"/>
    <w:qFormat/>
    <w:rsid w:val="00E70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268"/>
    <w:pPr>
      <w:spacing w:before="160"/>
      <w:jc w:val="center"/>
    </w:pPr>
    <w:rPr>
      <w:i/>
      <w:iCs/>
      <w:color w:val="404040" w:themeColor="text1" w:themeTint="BF"/>
    </w:rPr>
  </w:style>
  <w:style w:type="character" w:customStyle="1" w:styleId="QuoteChar">
    <w:name w:val="Quote Char"/>
    <w:basedOn w:val="DefaultParagraphFont"/>
    <w:link w:val="Quote"/>
    <w:uiPriority w:val="29"/>
    <w:rsid w:val="00E70268"/>
    <w:rPr>
      <w:i/>
      <w:iCs/>
      <w:color w:val="404040" w:themeColor="text1" w:themeTint="BF"/>
    </w:rPr>
  </w:style>
  <w:style w:type="paragraph" w:styleId="ListParagraph">
    <w:name w:val="List Paragraph"/>
    <w:basedOn w:val="Normal"/>
    <w:uiPriority w:val="34"/>
    <w:qFormat/>
    <w:rsid w:val="00E70268"/>
    <w:pPr>
      <w:ind w:left="720"/>
      <w:contextualSpacing/>
    </w:pPr>
  </w:style>
  <w:style w:type="character" w:styleId="IntenseEmphasis">
    <w:name w:val="Intense Emphasis"/>
    <w:basedOn w:val="DefaultParagraphFont"/>
    <w:uiPriority w:val="21"/>
    <w:qFormat/>
    <w:rsid w:val="00E70268"/>
    <w:rPr>
      <w:i/>
      <w:iCs/>
      <w:color w:val="0F4761" w:themeColor="accent1" w:themeShade="BF"/>
    </w:rPr>
  </w:style>
  <w:style w:type="paragraph" w:styleId="IntenseQuote">
    <w:name w:val="Intense Quote"/>
    <w:basedOn w:val="Normal"/>
    <w:next w:val="Normal"/>
    <w:link w:val="IntenseQuoteChar"/>
    <w:uiPriority w:val="30"/>
    <w:qFormat/>
    <w:rsid w:val="00E70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268"/>
    <w:rPr>
      <w:i/>
      <w:iCs/>
      <w:color w:val="0F4761" w:themeColor="accent1" w:themeShade="BF"/>
    </w:rPr>
  </w:style>
  <w:style w:type="character" w:styleId="IntenseReference">
    <w:name w:val="Intense Reference"/>
    <w:basedOn w:val="DefaultParagraphFont"/>
    <w:uiPriority w:val="32"/>
    <w:qFormat/>
    <w:rsid w:val="00E702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688</Words>
  <Characters>3925</Characters>
  <Application>Microsoft Office Word</Application>
  <DocSecurity>0</DocSecurity>
  <Lines>32</Lines>
  <Paragraphs>9</Paragraphs>
  <ScaleCrop>false</ScaleCrop>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 Colon</dc:creator>
  <cp:keywords/>
  <dc:description/>
  <cp:lastModifiedBy>Cris Colon</cp:lastModifiedBy>
  <cp:revision>1</cp:revision>
  <dcterms:created xsi:type="dcterms:W3CDTF">2026-07-14T05:54:00Z</dcterms:created>
  <dcterms:modified xsi:type="dcterms:W3CDTF">2026-07-14T05:54:00Z</dcterms:modified>
</cp:coreProperties>
</file>