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Mar w:top="1440" w:bottom="1440" w:left="1729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0" w:line="360" w:lineRule="auto"/>
    </w:pPr>
    <w:rPr>
      <w:rFonts w:ascii="NanumMyeongjo" w:hAnsi="NanumMyeongjo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NanumGothicBold" w:hAnsi="NanumGothicBold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NanumGothicBold" w:hAnsi="NanumGothicBold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NanumGothicBold" w:hAnsi="NanumGothicBold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NanumGothicBold" w:hAnsi="NanumGothicBold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