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Georgia" w:cs="Georgia" w:eastAsia="Georgia" w:hAnsi="Georgia"/>
          <w:b/>
          <w:bCs/>
          <w:sz w:val="48"/>
          <w:szCs w:val="48"/>
        </w:rPr>
        <w:t xml:space="preserve">THE COMMUNITY RESTORED</w:t>
      </w:r>
    </w:p>
    <w:p>
      <w:pPr>
        <w:spacing w:after="480"/>
        <w:jc w:val="center"/>
      </w:pPr>
      <w:r>
        <w:rPr>
          <w:rFonts w:ascii="Georgia" w:cs="Georgia" w:eastAsia="Georgia" w:hAnsi="Georgia"/>
          <w:i/>
          <w:iCs/>
          <w:sz w:val="28"/>
          <w:szCs w:val="28"/>
        </w:rPr>
        <w:t xml:space="preserve">A Manifesto for Direct Democracy in the Digital Age</w:t>
      </w:r>
    </w:p>
    <w:p>
      <w:pPr>
        <w:spacing w:before="4800"/>
        <w:jc w:val="center"/>
      </w:pPr>
      <w:r>
        <w:rPr>
          <w:rFonts w:ascii="Georgia" w:cs="Georgia" w:eastAsia="Georgia" w:hAnsi="Georgia"/>
          <w:sz w:val="24"/>
          <w:szCs w:val="24"/>
        </w:rPr>
        <w:t xml:space="preserve">—</w:t>
      </w:r>
    </w:p>
    <w:p>
      <w:r>
        <w:br w:type="page"/>
      </w:r>
    </w:p>
    <w:p>
      <w:pPr>
        <w:pStyle w:val="Heading1"/>
        <w:spacing w:after="240" w:before="360"/>
      </w:pPr>
      <w:r>
        <w:rPr>
          <w:rFonts w:ascii="Georgia" w:cs="Georgia" w:eastAsia="Georgia" w:hAnsi="Georgia"/>
          <w:b/>
          <w:bCs/>
          <w:sz w:val="28"/>
          <w:szCs w:val="28"/>
        </w:rPr>
        <w:t xml:space="preserve">Preamble</w:t>
      </w:r>
    </w:p>
    <w:p>
      <w:pPr>
        <w:spacing w:after="180" w:line="320"/>
        <w:jc w:val="both"/>
      </w:pPr>
      <w:r>
        <w:rPr>
          <w:rFonts w:ascii="Georgia" w:cs="Georgia" w:eastAsia="Georgia" w:hAnsi="Georgia"/>
          <w:sz w:val="22"/>
          <w:szCs w:val="22"/>
        </w:rPr>
        <w:t xml:space="preserve">We live in systems that call themselves democracies and act as oligarchies. We hold votes that do not decide. We elect representatives who answer to other representatives. We are taxed without effective consent. We watch our governments commit our resources, our future, and our children to outcomes we never approved. We are told this is the rule of the people.</w:t>
      </w:r>
    </w:p>
    <w:p>
      <w:pPr>
        <w:spacing w:after="180" w:line="320"/>
        <w:jc w:val="both"/>
      </w:pPr>
      <w:r>
        <w:rPr>
          <w:rFonts w:ascii="Georgia" w:cs="Georgia" w:eastAsia="Georgia" w:hAnsi="Georgia"/>
          <w:sz w:val="22"/>
          <w:szCs w:val="22"/>
        </w:rPr>
        <w:t xml:space="preserve">It is not.</w:t>
      </w:r>
    </w:p>
    <w:p>
      <w:pPr>
        <w:spacing w:after="180" w:line="320"/>
        <w:jc w:val="both"/>
      </w:pPr>
      <w:r>
        <w:rPr>
          <w:rFonts w:ascii="Georgia" w:cs="Georgia" w:eastAsia="Georgia" w:hAnsi="Georgia"/>
          <w:sz w:val="22"/>
          <w:szCs w:val="22"/>
        </w:rPr>
        <w:t xml:space="preserve">This document is not a complaint. It is a foundation. We write to name what has gone wrong, to recover the principle that has always been the legitimate ground of political authority, and to propose the practical means by which that principle can finally be made operative at modern scale. The technical conditions that justified our exclusion no longer exist. The philosophical foundation that justifies our authority has always existed. What remains is only the will to act.</w:t>
      </w:r>
    </w:p>
    <w:p>
      <w:pPr>
        <w:pStyle w:val="Heading1"/>
        <w:spacing w:after="240" w:before="360"/>
      </w:pPr>
      <w:r>
        <w:rPr>
          <w:rFonts w:ascii="Georgia" w:cs="Georgia" w:eastAsia="Georgia" w:hAnsi="Georgia"/>
          <w:b/>
          <w:bCs/>
          <w:sz w:val="28"/>
          <w:szCs w:val="28"/>
        </w:rPr>
        <w:t xml:space="preserve">I. The Diagnosis</w:t>
      </w:r>
    </w:p>
    <w:p>
      <w:pPr>
        <w:spacing w:after="180" w:line="320"/>
        <w:jc w:val="both"/>
      </w:pPr>
      <w:r>
        <w:rPr>
          <w:rFonts w:ascii="Georgia" w:cs="Georgia" w:eastAsia="Georgia" w:hAnsi="Georgia"/>
          <w:sz w:val="22"/>
          <w:szCs w:val="22"/>
        </w:rPr>
        <w:t xml:space="preserve">Modern political systems share a structure they rarely admit to. In each of them, real decisions are made by a class — politicians, judges, experts, party officials, central bankers, treaty negotiators — while the population is given procedural rituals that legitimate the class’s authority without constraining it. The forms differ. The pattern is constant.</w:t>
      </w:r>
    </w:p>
    <w:p>
      <w:pPr>
        <w:spacing w:after="180" w:line="320"/>
        <w:jc w:val="both"/>
      </w:pPr>
      <w:r>
        <w:rPr>
          <w:rFonts w:ascii="Georgia" w:cs="Georgia" w:eastAsia="Georgia" w:hAnsi="Georgia"/>
          <w:sz w:val="22"/>
          <w:szCs w:val="22"/>
        </w:rPr>
        <w:t xml:space="preserve">Constitutional republics constrain popular sovereignty through documents the people did not ratify and cannot easily change. Parliamentary democracies route popular preferences through party machines that filter, bundle, and reshape them into platforms no voter would have composed. Representative systems turn citizens into spectators voting for personalities every few years on packages of policy positions. Technocratic governance places fundamental decisions — monetary policy, regulatory rules, treaty obligations, judicial doctrine — beyond the reach of any vote. International institutions bind states to commitments their populations did not authorize.</w:t>
      </w:r>
    </w:p>
    <w:p>
      <w:pPr>
        <w:spacing w:after="180" w:line="320"/>
        <w:jc w:val="both"/>
      </w:pPr>
      <w:r>
        <w:rPr>
          <w:rFonts w:ascii="Georgia" w:cs="Georgia" w:eastAsia="Georgia" w:hAnsi="Georgia"/>
          <w:sz w:val="22"/>
          <w:szCs w:val="22"/>
        </w:rPr>
        <w:t xml:space="preserve">Each of these mechanisms is justified separately. Together they form a single picture: a population told it is sovereign while being systematically prevented from exercising sovereignty over the decisions that shape its life.</w:t>
      </w:r>
    </w:p>
    <w:p>
      <w:pPr>
        <w:spacing w:after="180" w:line="320"/>
        <w:jc w:val="both"/>
      </w:pPr>
      <w:r>
        <w:rPr>
          <w:rFonts w:ascii="Georgia" w:cs="Georgia" w:eastAsia="Georgia" w:hAnsi="Georgia"/>
          <w:sz w:val="22"/>
          <w:szCs w:val="22"/>
        </w:rPr>
        <w:t xml:space="preserve">We do not argue that the people who occupy these positions are uniquely cruel or self-serving. They are ordinary people responding to the incentives of the offices they hold. The pattern is structural. When a class is given power to decide for others, that class will, over time, develop interests distinct from those it claims to serve, will protect those interests through the institutions it controls, and will rationalize its rule as service.</w:t>
      </w:r>
    </w:p>
    <w:p>
      <w:pPr>
        <w:spacing w:after="180" w:line="320"/>
        <w:jc w:val="both"/>
      </w:pPr>
      <w:r>
        <w:rPr>
          <w:rFonts w:ascii="Georgia" w:cs="Georgia" w:eastAsia="Georgia" w:hAnsi="Georgia"/>
          <w:sz w:val="22"/>
          <w:szCs w:val="22"/>
        </w:rPr>
        <w:t xml:space="preserve">This is not new. It is the oldest pattern in human politics. What is new is that this pattern is now hidden behind democratic procedure, which makes it more durable and harder to name.</w:t>
      </w:r>
    </w:p>
    <w:p>
      <w:pPr>
        <w:pStyle w:val="Heading1"/>
        <w:spacing w:after="240" w:before="360"/>
      </w:pPr>
      <w:r>
        <w:rPr>
          <w:rFonts w:ascii="Georgia" w:cs="Georgia" w:eastAsia="Georgia" w:hAnsi="Georgia"/>
          <w:b/>
          <w:bCs/>
          <w:sz w:val="28"/>
          <w:szCs w:val="28"/>
        </w:rPr>
        <w:t xml:space="preserve">II. The Foundation</w:t>
      </w:r>
    </w:p>
    <w:p>
      <w:pPr>
        <w:spacing w:after="180" w:line="320"/>
        <w:jc w:val="both"/>
      </w:pPr>
      <w:r>
        <w:rPr>
          <w:rFonts w:ascii="Georgia" w:cs="Georgia" w:eastAsia="Georgia" w:hAnsi="Georgia"/>
          <w:b/>
          <w:bCs/>
          <w:sz w:val="22"/>
          <w:szCs w:val="22"/>
        </w:rPr>
        <w:t xml:space="preserve">Authority belongs to the community.</w:t>
      </w:r>
    </w:p>
    <w:p>
      <w:pPr>
        <w:spacing w:after="180" w:line="320"/>
        <w:jc w:val="both"/>
      </w:pPr>
      <w:r>
        <w:rPr>
          <w:rFonts w:ascii="Georgia" w:cs="Georgia" w:eastAsia="Georgia" w:hAnsi="Georgia"/>
          <w:sz w:val="22"/>
          <w:szCs w:val="22"/>
        </w:rPr>
        <w:t xml:space="preserve">This is not a slogan. It is the conclusion of the most rigorous strand of Western political philosophy, developed in fullest form by the Catholic scholastic tradition before being adapted, secularized, and partially obscured by later Protestant and liberal thinkers. Robert Bellarmine and Francisco Suárez argued in the sixteenth and seventeenth centuries that political power, granted by God, comes to the community of citizens as a whole, and is delegated by the community to particular rulers under conditions the community sets and may revoke. No king holds power directly. No class holds it by birth or expertise or office. The community is the legitimate first holder of authority, and any authority exercised over it derives its legitimacy from the community’s grant.</w:t>
      </w:r>
    </w:p>
    <w:p>
      <w:pPr>
        <w:spacing w:after="180" w:line="320"/>
        <w:jc w:val="both"/>
      </w:pPr>
      <w:r>
        <w:rPr>
          <w:rFonts w:ascii="Georgia" w:cs="Georgia" w:eastAsia="Georgia" w:hAnsi="Georgia"/>
          <w:sz w:val="22"/>
          <w:szCs w:val="22"/>
        </w:rPr>
        <w:t xml:space="preserve">This position is more demanding than what most modern theories propose. It is not the claim that the people should be consulted. It is not the claim that votes should be counted. It is the claim that the community itself, as a body, holds sovereignty in a substantive sense — not merely procedurally, not merely symbolically. Rulers are agents. Agents serve at the principal’s pleasure. The community can withdraw what it has granted.</w:t>
      </w:r>
    </w:p>
    <w:p>
      <w:pPr>
        <w:spacing w:after="180" w:line="320"/>
        <w:jc w:val="both"/>
      </w:pPr>
      <w:r>
        <w:rPr>
          <w:rFonts w:ascii="Georgia" w:cs="Georgia" w:eastAsia="Georgia" w:hAnsi="Georgia"/>
          <w:sz w:val="22"/>
          <w:szCs w:val="22"/>
        </w:rPr>
        <w:t xml:space="preserve">Nothing in this requires a particular religious framework to recognize. The position can be argued from natural reason, from observed political experience, from the basic logic of legitimate authority. We acknowledge its philosophical lineage because honest discourse credits its sources. The principle stands on its own.</w:t>
      </w:r>
    </w:p>
    <w:p>
      <w:pPr>
        <w:spacing w:after="180" w:line="320"/>
        <w:jc w:val="both"/>
      </w:pPr>
      <w:r>
        <w:rPr>
          <w:rFonts w:ascii="Georgia" w:cs="Georgia" w:eastAsia="Georgia" w:hAnsi="Georgia"/>
          <w:sz w:val="22"/>
          <w:szCs w:val="22"/>
        </w:rPr>
        <w:t xml:space="preserve">What stands against this principle is every theory of politics that locates ultimate authority somewhere else: in the king by divine right, in the philosopher-statesman by superior knowledge, in the party by historical mission, in the expert by technical competence, in the court by guardianship of rights, in the international order by transnational consensus. Each of these theories grants ordinary citizens a role in form while denying them authority in substance. Each justifies a class that will hold real power.</w:t>
      </w:r>
    </w:p>
    <w:p>
      <w:pPr>
        <w:spacing w:after="180" w:line="320"/>
        <w:jc w:val="both"/>
      </w:pPr>
      <w:r>
        <w:rPr>
          <w:rFonts w:ascii="Georgia" w:cs="Georgia" w:eastAsia="Georgia" w:hAnsi="Georgia"/>
          <w:sz w:val="22"/>
          <w:szCs w:val="22"/>
        </w:rPr>
        <w:t xml:space="preserve">We reject these theories. The community is sovereign. Authority delegated must be revocable. Decisions made on the community’s behalf must be subject to the community’s override. Where any class holds power that the community cannot reach, the political order is illegitimate at its root, regardless of what procedures it preserves on the surface.</w:t>
      </w:r>
    </w:p>
    <w:p>
      <w:pPr>
        <w:pStyle w:val="Heading1"/>
        <w:spacing w:after="240" w:before="360"/>
      </w:pPr>
      <w:r>
        <w:rPr>
          <w:rFonts w:ascii="Georgia" w:cs="Georgia" w:eastAsia="Georgia" w:hAnsi="Georgia"/>
          <w:b/>
          <w:bCs/>
          <w:sz w:val="28"/>
          <w:szCs w:val="28"/>
        </w:rPr>
        <w:t xml:space="preserve">III. The Long Suppression</w:t>
      </w:r>
    </w:p>
    <w:p>
      <w:pPr>
        <w:spacing w:after="180" w:line="320"/>
        <w:jc w:val="both"/>
      </w:pPr>
      <w:r>
        <w:rPr>
          <w:rFonts w:ascii="Georgia" w:cs="Georgia" w:eastAsia="Georgia" w:hAnsi="Georgia"/>
          <w:sz w:val="22"/>
          <w:szCs w:val="22"/>
        </w:rPr>
        <w:t xml:space="preserve">The principle that authority belongs to the community has been repeatedly buried by the institutions that benefit from its suppression.</w:t>
      </w:r>
    </w:p>
    <w:p>
      <w:pPr>
        <w:spacing w:after="180" w:line="320"/>
        <w:jc w:val="both"/>
      </w:pPr>
      <w:r>
        <w:rPr>
          <w:rFonts w:ascii="Georgia" w:cs="Georgia" w:eastAsia="Georgia" w:hAnsi="Georgia"/>
          <w:sz w:val="22"/>
          <w:szCs w:val="22"/>
        </w:rPr>
        <w:t xml:space="preserve">In medieval Europe, scholastic philosophers articulated the principle within a Catholic intellectual tradition that simultaneously generated the Conciliar Movement, the limits on monarchical power codified in documents like Magna Carta, and the communal self-government of the Italian city-republics and the Swiss cantons. The principle was practical, not abstract.</w:t>
      </w:r>
    </w:p>
    <w:p>
      <w:pPr>
        <w:spacing w:after="180" w:line="320"/>
        <w:jc w:val="both"/>
      </w:pPr>
      <w:r>
        <w:rPr>
          <w:rFonts w:ascii="Georgia" w:cs="Georgia" w:eastAsia="Georgia" w:hAnsi="Georgia"/>
          <w:sz w:val="22"/>
          <w:szCs w:val="22"/>
        </w:rPr>
        <w:t xml:space="preserve">The Reformation did not advance this principle. It produced, instead, the most absolutist political theory of the early modern period: the divine right of kings. James I of England, Bossuet at the court of Louis XIV, and the Lutheran territorial princes argued that kings answered to God alone. The Protestant revolutions of England and the Netherlands modified this in practice but rarely in principle; they replaced royal authority with parliamentary authority, but parliament remained a class apart from the population.</w:t>
      </w:r>
    </w:p>
    <w:p>
      <w:pPr>
        <w:spacing w:after="180" w:line="320"/>
        <w:jc w:val="both"/>
      </w:pPr>
      <w:r>
        <w:rPr>
          <w:rFonts w:ascii="Georgia" w:cs="Georgia" w:eastAsia="Georgia" w:hAnsi="Georgia"/>
          <w:sz w:val="22"/>
          <w:szCs w:val="22"/>
        </w:rPr>
        <w:t xml:space="preserve">The Enlightenment formalized this transition into modern political theory. Locke, Rousseau, Madison, Sieyès — each developed sophisticated versions of representative government that maintained popular sovereignty as a foundational claim while constructing institutional barriers between the people and the actual exercise of power. The American founders explicitly rejected direct democracy as mob rule. The French revolutionaries rapidly converted popular sovereignty into Jacobin rule, then into Napoleonic empire. The nineteenth-century liberal constitutions across Europe institutionalized the principle that the people should be governed for their own good by those qualified to govern.</w:t>
      </w:r>
    </w:p>
    <w:p>
      <w:pPr>
        <w:spacing w:after="180" w:line="320"/>
        <w:jc w:val="both"/>
      </w:pPr>
      <w:r>
        <w:rPr>
          <w:rFonts w:ascii="Georgia" w:cs="Georgia" w:eastAsia="Georgia" w:hAnsi="Georgia"/>
          <w:sz w:val="22"/>
          <w:szCs w:val="22"/>
        </w:rPr>
        <w:t xml:space="preserve">The twentieth century intensified this pattern under new names. Social democracy, communism, fascism, technocratic liberalism — each different in surface ideology, identical in placing real power in a class. The professional politician became the archetype of modern public life: a career office-holder with no productive function outside politics, accumulating wealth and influence through proximity to state power, accountable only through periodic elections that could replace individuals without changing the system.</w:t>
      </w:r>
    </w:p>
    <w:p>
      <w:pPr>
        <w:spacing w:after="180" w:line="320"/>
        <w:jc w:val="both"/>
      </w:pPr>
      <w:r>
        <w:rPr>
          <w:rFonts w:ascii="Georgia" w:cs="Georgia" w:eastAsia="Georgia" w:hAnsi="Georgia"/>
          <w:sz w:val="22"/>
          <w:szCs w:val="22"/>
        </w:rPr>
        <w:t xml:space="preserve">By the late twentieth century, even the formal sovereignty of populations was being eroded. Treaties bound governments to commitments their voters could not amend. Central banks acquired statutory independence from democratic oversight. Constitutional courts expanded their authority to override legislative majorities. International institutions assumed regulatory functions that no national vote could constrain. Each transfer was justified separately. Each made democratic sovereignty more nominal.</w:t>
      </w:r>
    </w:p>
    <w:p>
      <w:pPr>
        <w:spacing w:after="180" w:line="320"/>
        <w:jc w:val="both"/>
      </w:pPr>
      <w:r>
        <w:rPr>
          <w:rFonts w:ascii="Georgia" w:cs="Georgia" w:eastAsia="Georgia" w:hAnsi="Georgia"/>
          <w:sz w:val="22"/>
          <w:szCs w:val="22"/>
        </w:rPr>
        <w:t xml:space="preserve">This is not paranoia. It is documented institutional history. Studies of policy outcomes across modern democracies — Gilens and Page in the United States, Elsässer and Schäfer in Germany, similar work across Europe — consistently find that policy correlates with elite preferences and shows little independent response to the preferences of the median voter or below. The democracies of our time are democratic in form and oligarchic in substance. This is not the opinion of agitators. It is the finding of mainstream empirical political science.</w:t>
      </w:r>
    </w:p>
    <w:p>
      <w:pPr>
        <w:pStyle w:val="Heading1"/>
        <w:spacing w:after="240" w:before="360"/>
      </w:pPr>
      <w:r>
        <w:rPr>
          <w:rFonts w:ascii="Georgia" w:cs="Georgia" w:eastAsia="Georgia" w:hAnsi="Georgia"/>
          <w:b/>
          <w:bCs/>
          <w:sz w:val="28"/>
          <w:szCs w:val="28"/>
        </w:rPr>
        <w:t xml:space="preserve">IV. The Swiss Demonstration</w:t>
      </w:r>
    </w:p>
    <w:p>
      <w:pPr>
        <w:spacing w:after="180" w:line="320"/>
        <w:jc w:val="both"/>
      </w:pPr>
      <w:r>
        <w:rPr>
          <w:rFonts w:ascii="Georgia" w:cs="Georgia" w:eastAsia="Georgia" w:hAnsi="Georgia"/>
          <w:sz w:val="22"/>
          <w:szCs w:val="22"/>
        </w:rPr>
        <w:t xml:space="preserve">Against this pattern, one country has consistently maintained something closer to the legitimate principle: Switzerland.</w:t>
      </w:r>
    </w:p>
    <w:p>
      <w:pPr>
        <w:spacing w:after="180" w:line="320"/>
        <w:jc w:val="both"/>
      </w:pPr>
      <w:r>
        <w:rPr>
          <w:rFonts w:ascii="Georgia" w:cs="Georgia" w:eastAsia="Georgia" w:hAnsi="Georgia"/>
          <w:sz w:val="22"/>
          <w:szCs w:val="22"/>
        </w:rPr>
        <w:t xml:space="preserve">Swiss communal self-government predates the Reformation, predates the modern state, predates every theory invoked to limit popular sovereignty. The original cantons in 1291 governed themselves directly because they were small enough to do so and because no overlord was strong enough to impose another arrangement. Through seven centuries of evolution, including absorption into and emergence from larger empires, the substrate of communal decision-making survived. The modern Swiss federal constitution of 1848, repeatedly revised by popular vote, preserves this substrate at the cantonal and communal levels and adds to it federal-level mechanisms — the popular initiative, the optional referendum, the mandatory referendum — by which the Swiss population retains meaningful authority over the questions that matter most.</w:t>
      </w:r>
    </w:p>
    <w:p>
      <w:pPr>
        <w:spacing w:after="180" w:line="320"/>
        <w:jc w:val="both"/>
      </w:pPr>
      <w:r>
        <w:rPr>
          <w:rFonts w:ascii="Georgia" w:cs="Georgia" w:eastAsia="Georgia" w:hAnsi="Georgia"/>
          <w:sz w:val="22"/>
          <w:szCs w:val="22"/>
        </w:rPr>
        <w:t xml:space="preserve">The Swiss vote three to four times per year on actual policy questions. Constitutional amendments require both popular and cantonal majorities. Major treaties go to referendum. Tax changes go to referendum. The Swiss have rejected EU membership, EEA membership, the introduction of various surveillance powers, and numerous proposals their political class supported. They have also approved positions their political class opposed. The system works in both directions: it is a real channel for popular preference rather than a ratification mechanism for elite decisions.</w:t>
      </w:r>
    </w:p>
    <w:p>
      <w:pPr>
        <w:spacing w:after="180" w:line="320"/>
        <w:jc w:val="both"/>
      </w:pPr>
      <w:r>
        <w:rPr>
          <w:rFonts w:ascii="Georgia" w:cs="Georgia" w:eastAsia="Georgia" w:hAnsi="Georgia"/>
          <w:sz w:val="22"/>
          <w:szCs w:val="22"/>
        </w:rPr>
        <w:t xml:space="preserve">The Swiss model is not perfect. Banking secrecy persisted for decades against majority preference. Foreigners — a quarter of the resident population — cannot vote, and naturalization is sometimes harder than it should be. Cantonal inequalities give rural voters disproportionate national influence. The system has captured zones, like every system.</w:t>
      </w:r>
    </w:p>
    <w:p>
      <w:pPr>
        <w:spacing w:after="180" w:line="320"/>
        <w:jc w:val="both"/>
      </w:pPr>
      <w:r>
        <w:rPr>
          <w:rFonts w:ascii="Georgia" w:cs="Georgia" w:eastAsia="Georgia" w:hAnsi="Georgia"/>
          <w:sz w:val="22"/>
          <w:szCs w:val="22"/>
        </w:rPr>
        <w:t xml:space="preserve">But Switzerland refutes, by its existence, the strongest argument against direct democracy at scale: that it cannot work. It works. Nearly nine million people, technically sophisticated, economically prosperous, governing themselves through the most direct democratic mechanisms operative at national scale anywhere in the developed world. The catastrophes that elites elsewhere predict from giving people real power have not occurred. The Swiss are not poorer, less stable, or less innovative than their neighbors. They are, on most measures, better off.</w:t>
      </w:r>
    </w:p>
    <w:p>
      <w:pPr>
        <w:spacing w:after="180" w:line="320"/>
        <w:jc w:val="both"/>
      </w:pPr>
      <w:r>
        <w:rPr>
          <w:rFonts w:ascii="Georgia" w:cs="Georgia" w:eastAsia="Georgia" w:hAnsi="Georgia"/>
          <w:sz w:val="22"/>
          <w:szCs w:val="22"/>
        </w:rPr>
        <w:t xml:space="preserve">What Switzerland proves is this: when the population retains real authority, the population uses it competently. The justifications for elite rule — that ordinary people are too uninformed, too short-sighted, too passionate, too easily manipulated — collapse against Swiss empirical reality. Where the people have been allowed to govern themselves, they have governed themselves well.</w:t>
      </w:r>
    </w:p>
    <w:p>
      <w:pPr>
        <w:pStyle w:val="Heading1"/>
        <w:spacing w:after="240" w:before="360"/>
      </w:pPr>
      <w:r>
        <w:rPr>
          <w:rFonts w:ascii="Georgia" w:cs="Georgia" w:eastAsia="Georgia" w:hAnsi="Georgia"/>
          <w:b/>
          <w:bCs/>
          <w:sz w:val="28"/>
          <w:szCs w:val="28"/>
        </w:rPr>
        <w:t xml:space="preserve">V. The Threshold</w:t>
      </w:r>
    </w:p>
    <w:p>
      <w:pPr>
        <w:spacing w:after="180" w:line="320"/>
        <w:jc w:val="both"/>
      </w:pPr>
      <w:r>
        <w:rPr>
          <w:rFonts w:ascii="Georgia" w:cs="Georgia" w:eastAsia="Georgia" w:hAnsi="Georgia"/>
          <w:sz w:val="22"/>
          <w:szCs w:val="22"/>
        </w:rPr>
        <w:t xml:space="preserve">What Switzerland could do at scale, the rest of the world could not — until now.</w:t>
      </w:r>
    </w:p>
    <w:p>
      <w:pPr>
        <w:spacing w:after="180" w:line="320"/>
        <w:jc w:val="both"/>
      </w:pPr>
      <w:r>
        <w:rPr>
          <w:rFonts w:ascii="Georgia" w:cs="Georgia" w:eastAsia="Georgia" w:hAnsi="Georgia"/>
          <w:sz w:val="22"/>
          <w:szCs w:val="22"/>
        </w:rPr>
        <w:t xml:space="preserve">For most of history, direct democracy was confined to small communities because the mechanics of large-scale decision-making required intermediaries. Information had to travel slowly. Citizens had to gather physically. Specialized issues required specialized knowledge that could not be widely distributed. These constraints justified delegation. Representatives existed because representation was the only practical means by which a large population could participate in collective decisions at all.</w:t>
      </w:r>
    </w:p>
    <w:p>
      <w:pPr>
        <w:spacing w:after="180" w:line="320"/>
        <w:jc w:val="both"/>
      </w:pPr>
      <w:r>
        <w:rPr>
          <w:rFonts w:ascii="Georgia" w:cs="Georgia" w:eastAsia="Georgia" w:hAnsi="Georgia"/>
          <w:b/>
          <w:bCs/>
          <w:sz w:val="22"/>
          <w:szCs w:val="22"/>
        </w:rPr>
        <w:t xml:space="preserve">This justification has expired.</w:t>
      </w:r>
    </w:p>
    <w:p>
      <w:pPr>
        <w:spacing w:after="180" w:line="320"/>
        <w:jc w:val="both"/>
      </w:pPr>
      <w:r>
        <w:rPr>
          <w:rFonts w:ascii="Georgia" w:cs="Georgia" w:eastAsia="Georgia" w:hAnsi="Georgia"/>
          <w:sz w:val="22"/>
          <w:szCs w:val="22"/>
        </w:rPr>
        <w:t xml:space="preserve">Every adult in a developed society now carries a device capable of authenticating identity, delivering legislative information, hosting structured deliberation, accepting cryptographically secure votes, and aggregating outcomes in real time. The infrastructure for direct community sovereignty at scale is not speculative. It exists. It is in our pockets. It is used currently for everything except the political function it could most naturally serve.</w:t>
      </w:r>
    </w:p>
    <w:p>
      <w:pPr>
        <w:spacing w:after="180" w:line="320"/>
        <w:jc w:val="both"/>
      </w:pPr>
      <w:r>
        <w:rPr>
          <w:rFonts w:ascii="Georgia" w:cs="Georgia" w:eastAsia="Georgia" w:hAnsi="Georgia"/>
          <w:sz w:val="22"/>
          <w:szCs w:val="22"/>
        </w:rPr>
        <w:t xml:space="preserve">Estonia has demonstrated digital identity and online voting at national scale for two decades. Taiwan has demonstrated mass deliberation through platforms like vTaiwan, with real laws drafted from citizen input. Switzerland has demonstrated that referendum-based decision-making at scale produces workable policy across centuries. The German Pirate Party demonstrated, in a flawed but real experiment, that digital direct democracy software can mediate party-internal decisions for thousands of members. Italy’s Five Star Movement demonstrated that a party built around such platforms can win national elections.</w:t>
      </w:r>
    </w:p>
    <w:p>
      <w:pPr>
        <w:spacing w:after="180" w:line="320"/>
        <w:jc w:val="both"/>
      </w:pPr>
      <w:r>
        <w:rPr>
          <w:rFonts w:ascii="Georgia" w:cs="Georgia" w:eastAsia="Georgia" w:hAnsi="Georgia"/>
          <w:sz w:val="22"/>
          <w:szCs w:val="22"/>
        </w:rPr>
        <w:t xml:space="preserve">None of these has yet produced the complete system. But every component has been built and tested. What remains is the integration: combining secure digital identity, topic-selective direct voting, optional per-issue delegation, structured deliberation, cryptographic verification, and binding implementation through electoral channels into a single working platform.</w:t>
      </w:r>
    </w:p>
    <w:p>
      <w:pPr>
        <w:spacing w:after="180" w:line="320"/>
        <w:jc w:val="both"/>
      </w:pPr>
      <w:r>
        <w:rPr>
          <w:rFonts w:ascii="Georgia" w:cs="Georgia" w:eastAsia="Georgia" w:hAnsi="Georgia"/>
          <w:sz w:val="22"/>
          <w:szCs w:val="22"/>
        </w:rPr>
        <w:t xml:space="preserve">This is no longer a question of whether the technology can support direct democracy. It can. It is a question of whether the political will exists to use it. The technical threshold is behind us. The political threshold is ahead.</w:t>
      </w:r>
    </w:p>
    <w:p>
      <w:pPr>
        <w:pStyle w:val="Heading1"/>
        <w:spacing w:after="240" w:before="360"/>
      </w:pPr>
      <w:r>
        <w:rPr>
          <w:rFonts w:ascii="Georgia" w:cs="Georgia" w:eastAsia="Georgia" w:hAnsi="Georgia"/>
          <w:b/>
          <w:bCs/>
          <w:sz w:val="28"/>
          <w:szCs w:val="28"/>
        </w:rPr>
        <w:t xml:space="preserve">VI. The Architecture</w:t>
      </w:r>
    </w:p>
    <w:p>
      <w:pPr>
        <w:spacing w:after="180" w:line="320"/>
        <w:jc w:val="both"/>
      </w:pPr>
      <w:r>
        <w:rPr>
          <w:rFonts w:ascii="Georgia" w:cs="Georgia" w:eastAsia="Georgia" w:hAnsi="Georgia"/>
          <w:sz w:val="22"/>
          <w:szCs w:val="22"/>
        </w:rPr>
        <w:t xml:space="preserve">What we propose is not abstract. It has a specific structure.</w:t>
      </w:r>
    </w:p>
    <w:p>
      <w:pPr>
        <w:spacing w:after="180" w:line="320"/>
        <w:jc w:val="both"/>
      </w:pPr>
      <w:r>
        <w:rPr>
          <w:rFonts w:ascii="Georgia" w:cs="Georgia" w:eastAsia="Georgia" w:hAnsi="Georgia"/>
          <w:sz w:val="22"/>
          <w:szCs w:val="22"/>
        </w:rPr>
        <w:t xml:space="preserve">The community of citizens votes directly on the questions that affect it. Each citizen sees the active questions, votes on those they care about, and skips those they do not. For questions outside their interest or competence, they may delegate their vote — per topic, revocable at any moment — to a citizen they trust on that subject. Delegation chains may extend, but every link is auditable, and every delegated vote can be reclaimed instantly by the original holder.</w:t>
      </w:r>
    </w:p>
    <w:p>
      <w:pPr>
        <w:spacing w:after="180" w:line="320"/>
        <w:jc w:val="both"/>
      </w:pPr>
      <w:r>
        <w:rPr>
          <w:rFonts w:ascii="Georgia" w:cs="Georgia" w:eastAsia="Georgia" w:hAnsi="Georgia"/>
          <w:sz w:val="22"/>
          <w:szCs w:val="22"/>
        </w:rPr>
        <w:t xml:space="preserve">Deliberation precedes voting. Before any question reaches a vote, structured platforms surface arguments, evidence, and points of consensus. The goal is not to suppress disagreement but to ensure that those who vote do so with the available knowledge in front of them. Citizens who delegate may follow the deliberation and reclaim their vote at any point during the process.</w:t>
      </w:r>
    </w:p>
    <w:p>
      <w:pPr>
        <w:spacing w:after="180" w:line="320"/>
        <w:jc w:val="both"/>
      </w:pPr>
      <w:r>
        <w:rPr>
          <w:rFonts w:ascii="Georgia" w:cs="Georgia" w:eastAsia="Georgia" w:hAnsi="Georgia"/>
          <w:sz w:val="22"/>
          <w:szCs w:val="22"/>
        </w:rPr>
        <w:t xml:space="preserve">The platform itself is open-source, transparently governed, and operated as public infrastructure rather than as any organization’s property. Identity verification leverages existing civil registries — national ID systems, naturalization records — to ensure one citizen, one vote. Vote recording uses cryptographic methods that allow public verification of counts without compromising the privacy of individual ballots. The platform’s source code, governance rules, and operational decisions are themselves subject to community oversight.</w:t>
      </w:r>
    </w:p>
    <w:p>
      <w:pPr>
        <w:spacing w:after="180" w:line="320"/>
        <w:jc w:val="both"/>
      </w:pPr>
      <w:r>
        <w:rPr>
          <w:rFonts w:ascii="Georgia" w:cs="Georgia" w:eastAsia="Georgia" w:hAnsi="Georgia"/>
          <w:sz w:val="22"/>
          <w:szCs w:val="22"/>
        </w:rPr>
        <w:t xml:space="preserve">Representatives, where they continue to exist as the legal interface to existing parliamentary structures, hold a transformed role. They are not policy-makers. They are not statesmen. They are conduits. Their function is to translate the community’s votes into formal parliamentary action. They commit, before election, to vote in legislative bodies according to the platform’s outcomes on every question that comes before them. They commit to financial transparency, to accept compensation only at modest publicly defined levels, to refuse private gifts and post-political appointments that could compromise their independence, and to resign automatically upon breach of these commitments.</w:t>
      </w:r>
    </w:p>
    <w:p>
      <w:pPr>
        <w:spacing w:after="180" w:line="320"/>
        <w:jc w:val="both"/>
      </w:pPr>
      <w:r>
        <w:rPr>
          <w:rFonts w:ascii="Georgia" w:cs="Georgia" w:eastAsia="Georgia" w:hAnsi="Georgia"/>
          <w:sz w:val="22"/>
          <w:szCs w:val="22"/>
        </w:rPr>
        <w:t xml:space="preserve">The point is to render the professional political class unnecessary. Representatives become temporary servants of the community rather than members of a permanent ruling caste. Their position carries responsibility but not wealth, influence over implementation but not over substance, and a service term measured in years rather than careers.</w:t>
      </w:r>
    </w:p>
    <w:p>
      <w:pPr>
        <w:spacing w:after="180" w:line="320"/>
        <w:jc w:val="both"/>
      </w:pPr>
      <w:r>
        <w:rPr>
          <w:rFonts w:ascii="Georgia" w:cs="Georgia" w:eastAsia="Georgia" w:hAnsi="Georgia"/>
          <w:sz w:val="22"/>
          <w:szCs w:val="22"/>
        </w:rPr>
        <w:t xml:space="preserve">Constitutional limits remain. The community is sovereign over policy, not over fundamental rights. Basic protections — equality before the law, due process, freedom of conscience, the inviolability of certain individual prerogatives — remain outside the scope of any vote, defended by structures the community itself ratified at the founding. This is not a contradiction of community sovereignty. It is its mature form. The Swiss double majority, the constitutional rigidity around fundamental rights, the natural-law tradition’s recognition that not everything is up for political decision — all preserve the legitimate substantive limits within which community self-government operates.</w:t>
      </w:r>
    </w:p>
    <w:p>
      <w:pPr>
        <w:pStyle w:val="Heading1"/>
        <w:spacing w:after="240" w:before="360"/>
      </w:pPr>
      <w:r>
        <w:rPr>
          <w:rFonts w:ascii="Georgia" w:cs="Georgia" w:eastAsia="Georgia" w:hAnsi="Georgia"/>
          <w:b/>
          <w:bCs/>
          <w:sz w:val="28"/>
          <w:szCs w:val="28"/>
        </w:rPr>
        <w:t xml:space="preserve">VII. The Transition</w:t>
      </w:r>
    </w:p>
    <w:p>
      <w:pPr>
        <w:spacing w:after="180" w:line="320"/>
        <w:jc w:val="both"/>
      </w:pPr>
      <w:r>
        <w:rPr>
          <w:rFonts w:ascii="Georgia" w:cs="Georgia" w:eastAsia="Georgia" w:hAnsi="Georgia"/>
          <w:b/>
          <w:bCs/>
          <w:sz w:val="22"/>
          <w:szCs w:val="22"/>
        </w:rPr>
        <w:t xml:space="preserve">We do not propose revolution. We propose construction.</w:t>
      </w:r>
    </w:p>
    <w:p>
      <w:pPr>
        <w:spacing w:after="180" w:line="320"/>
        <w:jc w:val="both"/>
      </w:pPr>
      <w:r>
        <w:rPr>
          <w:rFonts w:ascii="Georgia" w:cs="Georgia" w:eastAsia="Georgia" w:hAnsi="Georgia"/>
          <w:sz w:val="22"/>
          <w:szCs w:val="22"/>
        </w:rPr>
        <w:t xml:space="preserve">The current systems will not voluntarily reform themselves. The political class controlling them has neither the motivation nor the means to write itself out of relevance. Constitutional amendment processes are designed to be hard and are controlled by those who would lose if the amendments succeeded. International institutions have explicit mechanisms for resisting popular override. Reform from within these channels has been attempted for generations and has consistently failed at the point where it would actually transfer power.</w:t>
      </w:r>
    </w:p>
    <w:p>
      <w:pPr>
        <w:spacing w:after="180" w:line="320"/>
        <w:jc w:val="both"/>
      </w:pPr>
      <w:r>
        <w:rPr>
          <w:rFonts w:ascii="Georgia" w:cs="Georgia" w:eastAsia="Georgia" w:hAnsi="Georgia"/>
          <w:sz w:val="22"/>
          <w:szCs w:val="22"/>
        </w:rPr>
        <w:t xml:space="preserve">The path is to build alternative infrastructure that operates within existing legal frameworks while gradually displacing the captured ones.</w:t>
      </w:r>
    </w:p>
    <w:p>
      <w:pPr>
        <w:spacing w:after="180" w:line="320"/>
        <w:jc w:val="both"/>
      </w:pPr>
      <w:r>
        <w:rPr>
          <w:rFonts w:ascii="Georgia" w:cs="Georgia" w:eastAsia="Georgia" w:hAnsi="Georgia"/>
          <w:sz w:val="22"/>
          <w:szCs w:val="22"/>
        </w:rPr>
        <w:t xml:space="preserve">The first step is the platform itself. Build it. Open-source, well-engineered, integrated with existing identity systems where possible, designed for honest deliberation and verifiable voting. Make it usable by ordinary citizens without specialist knowledge. Make participation easy and meaningful.</w:t>
      </w:r>
    </w:p>
    <w:p>
      <w:pPr>
        <w:spacing w:after="180" w:line="320"/>
        <w:jc w:val="both"/>
      </w:pPr>
      <w:r>
        <w:rPr>
          <w:rFonts w:ascii="Georgia" w:cs="Georgia" w:eastAsia="Georgia" w:hAnsi="Georgia"/>
          <w:sz w:val="22"/>
          <w:szCs w:val="22"/>
        </w:rPr>
        <w:t xml:space="preserve">The second step is the community. Recruit citizens to use the platform. Begin with non-binding votes — policy positions, civic recommendations, pressure on existing representatives. The platform’s value grows with its membership. Each citizen who joins increases the credibility of the platform’s outputs as a measure of authentic community preference.</w:t>
      </w:r>
    </w:p>
    <w:p>
      <w:pPr>
        <w:spacing w:after="180" w:line="320"/>
        <w:jc w:val="both"/>
      </w:pPr>
      <w:r>
        <w:rPr>
          <w:rFonts w:ascii="Georgia" w:cs="Georgia" w:eastAsia="Georgia" w:hAnsi="Georgia"/>
          <w:sz w:val="22"/>
          <w:szCs w:val="22"/>
        </w:rPr>
        <w:t xml:space="preserve">The third step is candidates. As the platform’s user base grows, recruit candidates for existing electoral offices who commit, by binding contract enforceable through both legal and technical means, to vote in office according to the platform’s outcomes. Candidates from existing parties who make this commitment can win blocs of platform users. New candidates running explicitly as conduits can compete in races where the platform user base is large enough to matter.</w:t>
      </w:r>
    </w:p>
    <w:p>
      <w:pPr>
        <w:spacing w:after="180" w:line="320"/>
        <w:jc w:val="both"/>
      </w:pPr>
      <w:r>
        <w:rPr>
          <w:rFonts w:ascii="Georgia" w:cs="Georgia" w:eastAsia="Georgia" w:hAnsi="Georgia"/>
          <w:sz w:val="22"/>
          <w:szCs w:val="22"/>
        </w:rPr>
        <w:t xml:space="preserve">The fourth step is institutional. As bound candidates win seats, the platform’s outputs begin to translate directly into legislative action. The traditional party system finds its members defecting toward platforms that actually represent them. Existing parties either adopt the model — which would dissolve them as parties in any meaningful sense — or hollow out as their voters and credibility migrate elsewhere.</w:t>
      </w:r>
    </w:p>
    <w:p>
      <w:pPr>
        <w:spacing w:after="180" w:line="320"/>
        <w:jc w:val="both"/>
      </w:pPr>
      <w:r>
        <w:rPr>
          <w:rFonts w:ascii="Georgia" w:cs="Georgia" w:eastAsia="Georgia" w:hAnsi="Georgia"/>
          <w:sz w:val="22"/>
          <w:szCs w:val="22"/>
        </w:rPr>
        <w:t xml:space="preserve">The fifth step is constitutional. With sufficient platform-aligned representation, constitutional reform to formalize the new structures becomes possible through existing amendment procedures, completing the transition to a system in which community sovereignty is the operative principle rather than the rhetorical one.</w:t>
      </w:r>
    </w:p>
    <w:p>
      <w:pPr>
        <w:spacing w:after="180" w:line="320"/>
        <w:jc w:val="both"/>
      </w:pPr>
      <w:r>
        <w:rPr>
          <w:rFonts w:ascii="Georgia" w:cs="Georgia" w:eastAsia="Georgia" w:hAnsi="Georgia"/>
          <w:sz w:val="22"/>
          <w:szCs w:val="22"/>
        </w:rPr>
        <w:t xml:space="preserve">This sequence is slow. We estimate decades, not years. The previous attempts — the Pirate Parties of the 2010s, the Five Star Movement, various smaller experiments — illustrated the obstacles without solving them. Each failure produced lessons. The next attempt, learning from these, has a real chance, but only if undertaken with patience equal to the task.</w:t>
      </w:r>
    </w:p>
    <w:p>
      <w:pPr>
        <w:pStyle w:val="Heading1"/>
        <w:spacing w:after="240" w:before="360"/>
      </w:pPr>
      <w:r>
        <w:rPr>
          <w:rFonts w:ascii="Georgia" w:cs="Georgia" w:eastAsia="Georgia" w:hAnsi="Georgia"/>
          <w:b/>
          <w:bCs/>
          <w:sz w:val="28"/>
          <w:szCs w:val="28"/>
        </w:rPr>
        <w:t xml:space="preserve">VIII. The Verification</w:t>
      </w:r>
    </w:p>
    <w:p>
      <w:pPr>
        <w:spacing w:after="180" w:line="320"/>
        <w:jc w:val="both"/>
      </w:pPr>
      <w:r>
        <w:rPr>
          <w:rFonts w:ascii="Georgia" w:cs="Georgia" w:eastAsia="Georgia" w:hAnsi="Georgia"/>
          <w:b/>
          <w:bCs/>
          <w:sz w:val="22"/>
          <w:szCs w:val="22"/>
        </w:rPr>
        <w:t xml:space="preserve">The technical layer matters because trust does not scale.</w:t>
      </w:r>
    </w:p>
    <w:p>
      <w:pPr>
        <w:spacing w:after="180" w:line="320"/>
        <w:jc w:val="both"/>
      </w:pPr>
      <w:r>
        <w:rPr>
          <w:rFonts w:ascii="Georgia" w:cs="Georgia" w:eastAsia="Georgia" w:hAnsi="Georgia"/>
          <w:sz w:val="22"/>
          <w:szCs w:val="22"/>
        </w:rPr>
        <w:t xml:space="preserve">A platform run by a single organization, however well-intentioned, becomes the new locus of capture. The Italian Five Star Movement’s online platform was technically owned by a private foundation, which gave its founder enormous behind-the-scenes power. The party that promised to abolish the political class accidentally created a new shadow elite. This pattern is not accidental; it is the iron law of oligarchy reasserting itself.</w:t>
      </w:r>
    </w:p>
    <w:p>
      <w:pPr>
        <w:spacing w:after="180" w:line="320"/>
        <w:jc w:val="both"/>
      </w:pPr>
      <w:r>
        <w:rPr>
          <w:rFonts w:ascii="Georgia" w:cs="Georgia" w:eastAsia="Georgia" w:hAnsi="Georgia"/>
          <w:sz w:val="22"/>
          <w:szCs w:val="22"/>
        </w:rPr>
        <w:t xml:space="preserve">The solution is to make the platform itself ungovernable by any single party. Open-source code that anyone can audit. Distributed infrastructure that no single host can take down. Cryptographic verification that allows any citizen to confirm that votes were counted correctly without trusting the platform’s operators. Smart-contract enforcement of binding commitments by representatives, so that breach triggers consequences automatically rather than depending on the integrity of those who would have to enforce them.</w:t>
      </w:r>
    </w:p>
    <w:p>
      <w:pPr>
        <w:spacing w:after="180" w:line="320"/>
        <w:jc w:val="both"/>
      </w:pPr>
      <w:r>
        <w:rPr>
          <w:rFonts w:ascii="Georgia" w:cs="Georgia" w:eastAsia="Georgia" w:hAnsi="Georgia"/>
          <w:sz w:val="22"/>
          <w:szCs w:val="22"/>
        </w:rPr>
        <w:t xml:space="preserve">This is what cryptographic infrastructure makes possible. We use it not because we are technological enthusiasts but because the alternatives — centralized platforms, trusted operators, manual enforcement — have repeatedly failed. The discipline of code is harder to corrupt than the discipline of institutions. We accept this not as ideology but as observation.</w:t>
      </w:r>
    </w:p>
    <w:p>
      <w:pPr>
        <w:spacing w:after="180" w:line="320"/>
        <w:jc w:val="both"/>
      </w:pPr>
      <w:r>
        <w:rPr>
          <w:rFonts w:ascii="Georgia" w:cs="Georgia" w:eastAsia="Georgia" w:hAnsi="Georgia"/>
          <w:sz w:val="22"/>
          <w:szCs w:val="22"/>
        </w:rPr>
        <w:t xml:space="preserve">Identity verification remains an unsolved problem at the cryptographic level. We propose pragmatic compromise: use existing national civil registries to establish unique citizen identity, then use cryptographic tokens for actual voting. The identity layer is centralized but auditable; the voting layer is decentralized and verifiable. This is not theoretically pure, but it is implementable today, and it is more robust than any alternative we have seen proposed.</w:t>
      </w:r>
    </w:p>
    <w:p>
      <w:pPr>
        <w:pStyle w:val="Heading1"/>
        <w:spacing w:after="240" w:before="360"/>
      </w:pPr>
      <w:r>
        <w:rPr>
          <w:rFonts w:ascii="Georgia" w:cs="Georgia" w:eastAsia="Georgia" w:hAnsi="Georgia"/>
          <w:b/>
          <w:bCs/>
          <w:sz w:val="28"/>
          <w:szCs w:val="28"/>
        </w:rPr>
        <w:t xml:space="preserve">IX. Objections and Responses</w:t>
      </w:r>
    </w:p>
    <w:p>
      <w:pPr>
        <w:spacing w:after="180" w:line="320"/>
        <w:jc w:val="both"/>
      </w:pPr>
      <w:r>
        <w:rPr>
          <w:rFonts w:ascii="Georgia" w:cs="Georgia" w:eastAsia="Georgia" w:hAnsi="Georgia"/>
          <w:sz w:val="22"/>
          <w:szCs w:val="22"/>
        </w:rPr>
        <w:t xml:space="preserve">We have heard the objections. Each deserves a direct answer.</w:t>
      </w:r>
    </w:p>
    <w:p>
      <w:pPr>
        <w:spacing w:after="180" w:line="320"/>
        <w:jc w:val="both"/>
      </w:pPr>
      <w:r>
        <w:rPr>
          <w:rFonts w:ascii="Georgia" w:cs="Georgia" w:eastAsia="Georgia" w:hAnsi="Georgia"/>
          <w:i/>
          <w:iCs/>
          <w:sz w:val="22"/>
          <w:szCs w:val="22"/>
        </w:rPr>
        <w:t xml:space="preserve">That voters are too uninformed to decide complex policy</w:t>
      </w:r>
      <w:r>
        <w:rPr>
          <w:rFonts w:ascii="Georgia" w:cs="Georgia" w:eastAsia="Georgia" w:hAnsi="Georgia"/>
          <w:sz w:val="22"/>
          <w:szCs w:val="22"/>
        </w:rPr>
        <w:t xml:space="preserve">: the assumption is empirically false. Swiss voters routinely produce considered outcomes on technical issues when given good information. The deliberative tools available today — consensus mapping, structured argument, accessible summaries — are better than anything voters have ever had. The objection is not really about competence. It is about who decides what counts as competent. We answer: the community decides, with whatever tools it chooses, and accepts whatever outcomes those tools produce. The pretense that an elite class possesses competence the population lacks is the oldest justification for class rule and one of the least supported by evidence.</w:t>
      </w:r>
    </w:p>
    <w:p>
      <w:pPr>
        <w:spacing w:after="180" w:line="320"/>
        <w:jc w:val="both"/>
      </w:pPr>
      <w:r>
        <w:rPr>
          <w:rFonts w:ascii="Georgia" w:cs="Georgia" w:eastAsia="Georgia" w:hAnsi="Georgia"/>
          <w:i/>
          <w:iCs/>
          <w:sz w:val="22"/>
          <w:szCs w:val="22"/>
        </w:rPr>
        <w:t xml:space="preserve">That direct democracy will produce the tyranny of the majority</w:t>
      </w:r>
      <w:r>
        <w:rPr>
          <w:rFonts w:ascii="Georgia" w:cs="Georgia" w:eastAsia="Georgia" w:hAnsi="Georgia"/>
          <w:sz w:val="22"/>
          <w:szCs w:val="22"/>
        </w:rPr>
        <w:t xml:space="preserve">: this is the strongest objection. It receives the strongest answer. Constitutional rights remain protected. Basic liberties are not subject to majority override. The community’s sovereignty is substantive within the natural and constitutional limits that any legitimate political order must respect. Direct democracy in the form we propose is not unlimited democracy; it is sovereign democracy operating within the limits the community itself has accepted at its founding. This is precisely the Swiss arrangement, refined for digital implementation.</w:t>
      </w:r>
    </w:p>
    <w:p>
      <w:pPr>
        <w:spacing w:after="180" w:line="320"/>
        <w:jc w:val="both"/>
      </w:pPr>
      <w:r>
        <w:rPr>
          <w:rFonts w:ascii="Georgia" w:cs="Georgia" w:eastAsia="Georgia" w:hAnsi="Georgia"/>
          <w:i/>
          <w:iCs/>
          <w:sz w:val="22"/>
          <w:szCs w:val="22"/>
        </w:rPr>
        <w:t xml:space="preserve">That digital systems will be manipulated, hacked, or compromised</w:t>
      </w:r>
      <w:r>
        <w:rPr>
          <w:rFonts w:ascii="Georgia" w:cs="Georgia" w:eastAsia="Georgia" w:hAnsi="Georgia"/>
          <w:sz w:val="22"/>
          <w:szCs w:val="22"/>
        </w:rPr>
        <w:t xml:space="preserve">: every political system can be manipulated. The current system is manipulated continuously through campaign finance, media influence, and institutional capture. Cryptographically verified digital voting exposes manipulation rather than concealing it. The current system’s manipulations are largely invisible; ours, where they occur, would be auditable. We do not claim the new system would be incorruptible. We claim it would be more transparent and more correctable than the system it replaces.</w:t>
      </w:r>
    </w:p>
    <w:p>
      <w:pPr>
        <w:spacing w:after="180" w:line="320"/>
        <w:jc w:val="both"/>
      </w:pPr>
      <w:r>
        <w:rPr>
          <w:rFonts w:ascii="Georgia" w:cs="Georgia" w:eastAsia="Georgia" w:hAnsi="Georgia"/>
          <w:i/>
          <w:iCs/>
          <w:sz w:val="22"/>
          <w:szCs w:val="22"/>
        </w:rPr>
        <w:t xml:space="preserve">That representative deliberation produces wiser outcomes than direct vote</w:t>
      </w:r>
      <w:r>
        <w:rPr>
          <w:rFonts w:ascii="Georgia" w:cs="Georgia" w:eastAsia="Georgia" w:hAnsi="Georgia"/>
          <w:sz w:val="22"/>
          <w:szCs w:val="22"/>
        </w:rPr>
        <w:t xml:space="preserve">: this assumes a legislative deliberation that does not, in fact, occur. Most representatives in most democracies do not read the bills they vote on. Party discipline determines outcomes. Lobbyists draft legislative text. The “deliberative” parliament we are supposedly losing is largely a fiction. Direct democracy does not eliminate deliberation; it relocates it from a captured legislature to an open citizen forum, where it can occur with broader input and greater transparency.</w:t>
      </w:r>
    </w:p>
    <w:p>
      <w:pPr>
        <w:spacing w:after="180" w:line="320"/>
        <w:jc w:val="both"/>
      </w:pPr>
      <w:r>
        <w:rPr>
          <w:rFonts w:ascii="Georgia" w:cs="Georgia" w:eastAsia="Georgia" w:hAnsi="Georgia"/>
          <w:i/>
          <w:iCs/>
          <w:sz w:val="22"/>
          <w:szCs w:val="22"/>
        </w:rPr>
        <w:t xml:space="preserve">That the platform will itself become a new locus of power</w:t>
      </w:r>
      <w:r>
        <w:rPr>
          <w:rFonts w:ascii="Georgia" w:cs="Georgia" w:eastAsia="Georgia" w:hAnsi="Georgia"/>
          <w:sz w:val="22"/>
          <w:szCs w:val="22"/>
        </w:rPr>
        <w:t xml:space="preserve">: this is the deepest objection, and it requires sustained vigilance. The answer is institutional design — open source, distributed governance, cryptographic verification, multiple competing platforms, the right of users to migrate to alternative platforms with their identities intact. No single architecture can guarantee against capture. But careful design, learning from previous failures, can make capture harder than it has been in any prior system. We commit to this discipline as a foundational principle, not an afterthought.</w:t>
      </w:r>
    </w:p>
    <w:p>
      <w:pPr>
        <w:pStyle w:val="Heading1"/>
        <w:spacing w:after="240" w:before="360"/>
      </w:pPr>
      <w:r>
        <w:rPr>
          <w:rFonts w:ascii="Georgia" w:cs="Georgia" w:eastAsia="Georgia" w:hAnsi="Georgia"/>
          <w:b/>
          <w:bCs/>
          <w:sz w:val="28"/>
          <w:szCs w:val="28"/>
        </w:rPr>
        <w:t xml:space="preserve">X. The Path Forward</w:t>
      </w:r>
    </w:p>
    <w:p>
      <w:pPr>
        <w:spacing w:after="180" w:line="320"/>
        <w:jc w:val="both"/>
      </w:pPr>
      <w:r>
        <w:rPr>
          <w:rFonts w:ascii="Georgia" w:cs="Georgia" w:eastAsia="Georgia" w:hAnsi="Georgia"/>
          <w:b/>
          <w:bCs/>
          <w:sz w:val="22"/>
          <w:szCs w:val="22"/>
        </w:rPr>
        <w:t xml:space="preserve">This is the work.</w:t>
      </w:r>
    </w:p>
    <w:p>
      <w:pPr>
        <w:spacing w:after="180" w:line="320"/>
        <w:jc w:val="both"/>
      </w:pPr>
      <w:r>
        <w:rPr>
          <w:rFonts w:ascii="Georgia" w:cs="Georgia" w:eastAsia="Georgia" w:hAnsi="Georgia"/>
          <w:sz w:val="22"/>
          <w:szCs w:val="22"/>
        </w:rPr>
        <w:t xml:space="preserve">Build the platform. Recruit the community. Cultivate the candidates. Win the seats. Transform the structures. Restore the principle. Each step is concrete. Each requires patience. None requires anything that does not already exist or cannot be created from existing materials.</w:t>
      </w:r>
    </w:p>
    <w:p>
      <w:pPr>
        <w:spacing w:after="180" w:line="320"/>
        <w:jc w:val="both"/>
      </w:pPr>
      <w:r>
        <w:rPr>
          <w:rFonts w:ascii="Georgia" w:cs="Georgia" w:eastAsia="Georgia" w:hAnsi="Georgia"/>
          <w:sz w:val="22"/>
          <w:szCs w:val="22"/>
        </w:rPr>
        <w:t xml:space="preserve">We do not promise utopia. The system we propose will produce its own difficulties, its own unforeseen failures, its own occasions for correction. This is not a flaw of our proposal; it is a feature of any honest political design. What we promise is that the failures, when they occur, will be the community’s own failures rather than the failures of a class governing on the community’s behalf. They will be subject to correction by the community that produced them. They will not be locked in by institutions designed to insulate them from popular override.</w:t>
      </w:r>
    </w:p>
    <w:p>
      <w:pPr>
        <w:spacing w:after="180" w:line="320"/>
        <w:jc w:val="both"/>
      </w:pPr>
      <w:r>
        <w:rPr>
          <w:rFonts w:ascii="Georgia" w:cs="Georgia" w:eastAsia="Georgia" w:hAnsi="Georgia"/>
          <w:sz w:val="22"/>
          <w:szCs w:val="22"/>
        </w:rPr>
        <w:t xml:space="preserve">We address this manifesto to anyone who has felt the gap between what democracy claims to be and what it actually is. We address it to citizens of countries that vote without deciding, to subjects of treaties they did not authorize, to taxpayers of states that do not represent them. We address it especially to those in countries with surviving direct-democratic traditions — Switzerland above all — where the path forward is shortest and the existing infrastructure is closest to ready.</w:t>
      </w:r>
    </w:p>
    <w:p>
      <w:pPr>
        <w:spacing w:after="180" w:line="320"/>
        <w:jc w:val="both"/>
      </w:pPr>
      <w:r>
        <w:rPr>
          <w:rFonts w:ascii="Georgia" w:cs="Georgia" w:eastAsia="Georgia" w:hAnsi="Georgia"/>
          <w:sz w:val="22"/>
          <w:szCs w:val="22"/>
        </w:rPr>
        <w:t xml:space="preserve">We do not ask for belief. We ask for participation. The platform will be built by those who build it. The community will be formed by those who join. The transition will be accomplished by those who undertake it. There is no leader to follow, no party to join, no doctrine to accept beyond the principle that authority belongs to the community. Everything else is implementation, and implementation is the work of citizens.</w:t>
      </w:r>
    </w:p>
    <w:p>
      <w:pPr>
        <w:pStyle w:val="Heading1"/>
        <w:spacing w:after="240" w:before="360"/>
      </w:pPr>
      <w:r>
        <w:rPr>
          <w:rFonts w:ascii="Georgia" w:cs="Georgia" w:eastAsia="Georgia" w:hAnsi="Georgia"/>
          <w:b/>
          <w:bCs/>
          <w:sz w:val="28"/>
          <w:szCs w:val="28"/>
        </w:rPr>
        <w:t xml:space="preserve">Conclusion</w:t>
      </w:r>
    </w:p>
    <w:p>
      <w:pPr>
        <w:spacing w:after="180" w:line="320"/>
        <w:jc w:val="both"/>
      </w:pPr>
      <w:r>
        <w:rPr>
          <w:rFonts w:ascii="Georgia" w:cs="Georgia" w:eastAsia="Georgia" w:hAnsi="Georgia"/>
          <w:sz w:val="22"/>
          <w:szCs w:val="22"/>
        </w:rPr>
        <w:t xml:space="preserve">What we propose is old. The principle that authority belongs to the community is older than any modern state, older than the institutions that have buried it, older than the political class that has rationalized its suppression. We propose nothing new in foundation.</w:t>
      </w:r>
    </w:p>
    <w:p>
      <w:pPr>
        <w:spacing w:after="180" w:line="320"/>
        <w:jc w:val="both"/>
      </w:pPr>
      <w:r>
        <w:rPr>
          <w:rFonts w:ascii="Georgia" w:cs="Georgia" w:eastAsia="Georgia" w:hAnsi="Georgia"/>
          <w:sz w:val="22"/>
          <w:szCs w:val="22"/>
        </w:rPr>
        <w:t xml:space="preserve">What we propose is also new. The tools available today make the principle operative at a scale never before possible. For the first time in the history of human politics, communities of millions can govern themselves directly. The technical conditions that justified two centuries of representative government no longer constrain us. What constrained communities to delegate has been replaced by what enables them to participate.</w:t>
      </w:r>
    </w:p>
    <w:p>
      <w:pPr>
        <w:spacing w:after="180" w:line="320"/>
        <w:jc w:val="both"/>
      </w:pPr>
      <w:r>
        <w:rPr>
          <w:rFonts w:ascii="Georgia" w:cs="Georgia" w:eastAsia="Georgia" w:hAnsi="Georgia"/>
          <w:sz w:val="22"/>
          <w:szCs w:val="22"/>
        </w:rPr>
        <w:t xml:space="preserve">The result is not a return to anything. It is the maturation of a principle that has waited centuries for the conditions of its full expression. Athens was small. The Swiss cantons were small. The Italian republics were small. The town meetings of New England were small. None of them could scale, and all of them were eventually displaced by larger systems with larger compromises. We can now have what they had, at the scale of the modern state, with greater participation and stronger verification than any of them achieved.</w:t>
      </w:r>
    </w:p>
    <w:p>
      <w:pPr>
        <w:spacing w:after="180" w:line="320"/>
        <w:jc w:val="both"/>
      </w:pPr>
      <w:r>
        <w:rPr>
          <w:rFonts w:ascii="Georgia" w:cs="Georgia" w:eastAsia="Georgia" w:hAnsi="Georgia"/>
          <w:sz w:val="22"/>
          <w:szCs w:val="22"/>
        </w:rPr>
        <w:t xml:space="preserve">The community can be restored. The class that has governed in our name can be made unnecessary. The democracy that has been promised can finally be delivered.</w:t>
      </w:r>
    </w:p>
    <w:p>
      <w:pPr>
        <w:spacing w:after="240" w:before="360"/>
        <w:jc w:val="center"/>
      </w:pPr>
      <w:r>
        <w:rPr>
          <w:rFonts w:ascii="Georgia" w:cs="Georgia" w:eastAsia="Georgia" w:hAnsi="Georgia"/>
          <w:b/>
          <w:bCs/>
          <w:i/>
          <w:iCs/>
          <w:sz w:val="22"/>
          <w:szCs w:val="22"/>
        </w:rPr>
        <w:t xml:space="preserve">This is the work of our generation. We invite you to join it.</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sz w:val="28"/>
      <w:szCs w:val="28"/>
    </w:rPr>
  </w:style>
  <w:style w:type="paragraph" w:styleId="Heading2">
    <w:name w:val="Heading 2"/>
    <w:basedOn w:val="Normal"/>
    <w:next w:val="Normal"/>
    <w:qFormat/>
    <w:pPr>
      <w:spacing w:after="180" w:before="240"/>
      <w:outlineLvl w:val="1"/>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2026-05-02T21:49:34.558Z</dcterms:created>
  <dcterms:modified xsi:type="dcterms:W3CDTF">2026-05-02T21:49:34.584Z</dcterms:modified>
</cp:coreProperties>
</file>

<file path=docProps/custom.xml><?xml version="1.0" encoding="utf-8"?>
<Properties xmlns="http://schemas.openxmlformats.org/officeDocument/2006/custom-properties" xmlns:vt="http://schemas.openxmlformats.org/officeDocument/2006/docPropsVTypes"/>
</file>