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CYBERSECURITY INTERNSHIP</w:t>
      </w:r>
    </w:p>
    <w:p>
      <w:pPr>
        <w:jc w:val="center"/>
      </w:pPr>
      <w:r>
        <w:rPr>
          <w:b/>
          <w:color w:val="2E75B6"/>
          <w:sz w:val="28"/>
        </w:rPr>
        <w:t>Week 3 — Advanced Security &amp; Final Report</w:t>
      </w:r>
    </w:p>
    <w:p/>
    <w:tbl>
      <w:tblPr>
        <w:tblStyle w:val="TableGrid"/>
        <w:tblW w:type="auto" w:w="0"/>
        <w:tblLook w:firstColumn="1" w:firstRow="1" w:lastColumn="0" w:lastRow="0" w:noHBand="0" w:noVBand="1" w:val="04A0"/>
      </w:tblPr>
      <w:tblGrid>
        <w:gridCol w:w="4392"/>
        <w:gridCol w:w="4392"/>
      </w:tblGrid>
      <w:tr>
        <w:tc>
          <w:tcPr>
            <w:tcW w:type="dxa" w:w="4392"/>
            <w:shd w:val="clear" w:color="auto" w:fill="1F3864"/>
          </w:tcPr>
          <w:p>
            <w:r>
              <w:rPr>
                <w:b/>
                <w:color w:val="FFFFFF"/>
                <w:sz w:val="22"/>
              </w:rPr>
              <w:t>Name</w:t>
            </w:r>
          </w:p>
        </w:tc>
        <w:tc>
          <w:tcPr>
            <w:tcW w:type="dxa" w:w="4392"/>
            <w:shd w:val="clear" w:color="auto" w:fill="EEF2FF"/>
          </w:tcPr>
          <w:p>
            <w:r>
              <w:rPr>
                <w:b/>
                <w:sz w:val="22"/>
              </w:rPr>
              <w:t>Zarmina Rubab</w:t>
            </w:r>
          </w:p>
        </w:tc>
      </w:tr>
      <w:tr>
        <w:tc>
          <w:tcPr>
            <w:tcW w:type="dxa" w:w="4392"/>
            <w:shd w:val="clear" w:color="auto" w:fill="1F3864"/>
          </w:tcPr>
          <w:p>
            <w:r>
              <w:rPr>
                <w:b/>
                <w:color w:val="FFFFFF"/>
                <w:sz w:val="22"/>
              </w:rPr>
              <w:t>ID</w:t>
            </w:r>
          </w:p>
        </w:tc>
        <w:tc>
          <w:tcPr>
            <w:tcW w:type="dxa" w:w="4392"/>
            <w:shd w:val="clear" w:color="auto" w:fill="EEF2FF"/>
          </w:tcPr>
          <w:p>
            <w:r>
              <w:rPr>
                <w:b/>
                <w:sz w:val="22"/>
              </w:rPr>
              <w:t>DHC 9355</w:t>
            </w:r>
          </w:p>
        </w:tc>
      </w:tr>
      <w:tr>
        <w:tc>
          <w:tcPr>
            <w:tcW w:type="dxa" w:w="4392"/>
            <w:shd w:val="clear" w:color="auto" w:fill="1F3864"/>
          </w:tcPr>
          <w:p>
            <w:r>
              <w:rPr>
                <w:b/>
                <w:color w:val="FFFFFF"/>
                <w:sz w:val="22"/>
              </w:rPr>
              <w:t>Organization</w:t>
            </w:r>
          </w:p>
        </w:tc>
        <w:tc>
          <w:tcPr>
            <w:tcW w:type="dxa" w:w="4392"/>
            <w:shd w:val="clear" w:color="auto" w:fill="EEF2FF"/>
          </w:tcPr>
          <w:p>
            <w:r>
              <w:rPr>
                <w:b/>
                <w:sz w:val="22"/>
              </w:rPr>
              <w:t>DevelopersHub Corp</w:t>
            </w:r>
          </w:p>
        </w:tc>
      </w:tr>
      <w:tr>
        <w:tc>
          <w:tcPr>
            <w:tcW w:type="dxa" w:w="4392"/>
            <w:shd w:val="clear" w:color="auto" w:fill="1F3864"/>
          </w:tcPr>
          <w:p>
            <w:r>
              <w:rPr>
                <w:b/>
                <w:color w:val="FFFFFF"/>
                <w:sz w:val="22"/>
              </w:rPr>
              <w:t>Date</w:t>
            </w:r>
          </w:p>
        </w:tc>
        <w:tc>
          <w:tcPr>
            <w:tcW w:type="dxa" w:w="4392"/>
            <w:shd w:val="clear" w:color="auto" w:fill="EEF2FF"/>
          </w:tcPr>
          <w:p>
            <w:r>
              <w:rPr>
                <w:b/>
                <w:sz w:val="22"/>
              </w:rPr>
              <w:t>May 2026</w:t>
            </w:r>
          </w:p>
        </w:tc>
      </w:tr>
    </w:tbl>
    <w:p/>
    <w:p>
      <w:r>
        <w:rPr>
          <w:b/>
          <w:color w:val="1F3864"/>
          <w:sz w:val="26"/>
        </w:rPr>
        <w:t>1. Introduction</w:t>
      </w:r>
    </w:p>
    <w:p>
      <w:r>
        <w:rPr>
          <w:sz w:val="22"/>
        </w:rPr>
        <w:t>In Week 3, advanced security testing was performed including basic penetration testing using Nmap port scanning, and security logging was implemented using the Winston library. This week focused on monitoring, detection, and final security validation.</w:t>
      </w:r>
    </w:p>
    <w:p/>
    <w:p>
      <w:r>
        <w:rPr>
          <w:b/>
          <w:color w:val="1F3864"/>
          <w:sz w:val="26"/>
        </w:rPr>
        <w:t>2. Basic Penetration Testing — Nmap</w:t>
      </w:r>
    </w:p>
    <w:p>
      <w:r>
        <w:rPr>
          <w:sz w:val="22"/>
        </w:rPr>
        <w:t>Nmap (Network Mapper) was used to scan localhost for open ports and running services.</w:t>
      </w:r>
    </w:p>
    <w:p/>
    <w:p>
      <w:r>
        <w:rPr>
          <w:b/>
          <w:sz w:val="22"/>
        </w:rPr>
        <w:t>Nmap Scan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5B6"/>
          </w:tcPr>
          <w:p>
            <w:r>
              <w:rPr>
                <w:b/>
                <w:color w:val="FFFFFF"/>
                <w:sz w:val="22"/>
              </w:rPr>
              <w:t>Port</w:t>
            </w:r>
          </w:p>
        </w:tc>
        <w:tc>
          <w:tcPr>
            <w:tcW w:type="dxa" w:w="2928"/>
            <w:shd w:val="clear" w:color="auto" w:fill="2E75B6"/>
          </w:tcPr>
          <w:p>
            <w:r>
              <w:rPr>
                <w:b/>
                <w:color w:val="FFFFFF"/>
                <w:sz w:val="22"/>
              </w:rPr>
              <w:t>State</w:t>
            </w:r>
          </w:p>
        </w:tc>
        <w:tc>
          <w:tcPr>
            <w:tcW w:type="dxa" w:w="2928"/>
            <w:shd w:val="clear" w:color="auto" w:fill="2E75B6"/>
          </w:tcPr>
          <w:p>
            <w:r>
              <w:rPr>
                <w:b/>
                <w:color w:val="FFFFFF"/>
                <w:sz w:val="22"/>
              </w:rPr>
              <w:t>Service</w:t>
            </w:r>
          </w:p>
        </w:tc>
      </w:tr>
      <w:tr>
        <w:tc>
          <w:tcPr>
            <w:tcW w:type="dxa" w:w="2928"/>
            <w:shd w:val="clear" w:color="auto" w:fill="FFFFFF"/>
          </w:tcPr>
          <w:p>
            <w:r>
              <w:rPr>
                <w:sz w:val="20"/>
              </w:rPr>
              <w:t>135/tcp</w:t>
            </w:r>
          </w:p>
        </w:tc>
        <w:tc>
          <w:tcPr>
            <w:tcW w:type="dxa" w:w="2928"/>
            <w:shd w:val="clear" w:color="auto" w:fill="E8F5E9"/>
          </w:tcPr>
          <w:p>
            <w:r>
              <w:rPr>
                <w:b/>
                <w:color w:val="007000"/>
                <w:sz w:val="20"/>
              </w:rPr>
              <w:t>Open</w:t>
            </w:r>
          </w:p>
        </w:tc>
        <w:tc>
          <w:tcPr>
            <w:tcW w:type="dxa" w:w="2928"/>
            <w:shd w:val="clear" w:color="auto" w:fill="FFFFFF"/>
          </w:tcPr>
          <w:p>
            <w:r>
              <w:rPr>
                <w:sz w:val="20"/>
              </w:rPr>
              <w:t>Windows RPC</w:t>
            </w:r>
          </w:p>
        </w:tc>
      </w:tr>
      <w:tr>
        <w:tc>
          <w:tcPr>
            <w:tcW w:type="dxa" w:w="2928"/>
            <w:shd w:val="clear" w:color="auto" w:fill="EEF2FF"/>
          </w:tcPr>
          <w:p>
            <w:r>
              <w:rPr>
                <w:sz w:val="20"/>
              </w:rPr>
              <w:t>445/tcp</w:t>
            </w:r>
          </w:p>
        </w:tc>
        <w:tc>
          <w:tcPr>
            <w:tcW w:type="dxa" w:w="2928"/>
            <w:shd w:val="clear" w:color="auto" w:fill="E8F5E9"/>
          </w:tcPr>
          <w:p>
            <w:r>
              <w:rPr>
                <w:b/>
                <w:color w:val="007000"/>
                <w:sz w:val="20"/>
              </w:rPr>
              <w:t>Open</w:t>
            </w:r>
          </w:p>
        </w:tc>
        <w:tc>
          <w:tcPr>
            <w:tcW w:type="dxa" w:w="2928"/>
            <w:shd w:val="clear" w:color="auto" w:fill="EEF2FF"/>
          </w:tcPr>
          <w:p>
            <w:r>
              <w:rPr>
                <w:sz w:val="20"/>
              </w:rPr>
              <w:t>Windows File Sharing</w:t>
            </w:r>
          </w:p>
        </w:tc>
      </w:tr>
      <w:tr>
        <w:tc>
          <w:tcPr>
            <w:tcW w:type="dxa" w:w="2928"/>
            <w:shd w:val="clear" w:color="auto" w:fill="FFFFFF"/>
          </w:tcPr>
          <w:p>
            <w:r>
              <w:rPr>
                <w:sz w:val="20"/>
              </w:rPr>
              <w:t>5357/tcp</w:t>
            </w:r>
          </w:p>
        </w:tc>
        <w:tc>
          <w:tcPr>
            <w:tcW w:type="dxa" w:w="2928"/>
            <w:shd w:val="clear" w:color="auto" w:fill="E8F5E9"/>
          </w:tcPr>
          <w:p>
            <w:r>
              <w:rPr>
                <w:b/>
                <w:color w:val="007000"/>
                <w:sz w:val="20"/>
              </w:rPr>
              <w:t>Open</w:t>
            </w:r>
          </w:p>
        </w:tc>
        <w:tc>
          <w:tcPr>
            <w:tcW w:type="dxa" w:w="2928"/>
            <w:shd w:val="clear" w:color="auto" w:fill="FFFFFF"/>
          </w:tcPr>
          <w:p>
            <w:r>
              <w:rPr>
                <w:sz w:val="20"/>
              </w:rPr>
              <w:t>Windows Network Discovery</w:t>
            </w:r>
          </w:p>
        </w:tc>
      </w:tr>
    </w:tbl>
    <w:p/>
    <w:p>
      <w:r>
        <w:rPr>
          <w:b/>
          <w:color w:val="1F3864"/>
          <w:sz w:val="26"/>
        </w:rPr>
        <w:t>3. Security Logging — Winston</w:t>
      </w:r>
    </w:p>
    <w:p>
      <w:r>
        <w:rPr>
          <w:sz w:val="22"/>
        </w:rPr>
        <w:t>Winston logging library was implemented in the Node.js application to monitor and record all security-related events.</w:t>
      </w:r>
    </w:p>
    <w:p/>
    <w:p>
      <w:r>
        <w:rPr>
          <w:b/>
          <w:sz w:val="22"/>
        </w:rPr>
        <w:t>Code Implementation:</w:t>
      </w:r>
    </w:p>
    <w:p>
      <w:pPr>
        <w:spacing w:after="0" w:before="0"/>
        <w:ind w:left="576"/>
      </w:pPr>
      <w:r>
        <w:rPr>
          <w:rFonts w:ascii="Courier New" w:hAnsi="Courier New"/>
          <w:color w:val="006600"/>
          <w:sz w:val="19"/>
        </w:rPr>
        <w:t>const winston = require('winston');</w:t>
      </w:r>
    </w:p>
    <w:p>
      <w:pPr>
        <w:spacing w:after="0" w:before="0"/>
        <w:ind w:left="576"/>
      </w:pPr>
      <w:r>
        <w:rPr>
          <w:rFonts w:ascii="Courier New" w:hAnsi="Courier New"/>
          <w:color w:val="006600"/>
          <w:sz w:val="19"/>
        </w:rPr>
      </w:r>
    </w:p>
    <w:p>
      <w:pPr>
        <w:spacing w:after="0" w:before="0"/>
        <w:ind w:left="576"/>
      </w:pPr>
      <w:r>
        <w:rPr>
          <w:rFonts w:ascii="Courier New" w:hAnsi="Courier New"/>
          <w:color w:val="006600"/>
          <w:sz w:val="19"/>
        </w:rPr>
        <w:t>const logger = winston.createLogger({</w:t>
      </w:r>
    </w:p>
    <w:p>
      <w:pPr>
        <w:spacing w:after="0" w:before="0"/>
        <w:ind w:left="576"/>
      </w:pPr>
      <w:r>
        <w:rPr>
          <w:rFonts w:ascii="Courier New" w:hAnsi="Courier New"/>
          <w:color w:val="006600"/>
          <w:sz w:val="19"/>
        </w:rPr>
        <w:t xml:space="preserve">  transports: [</w:t>
      </w:r>
    </w:p>
    <w:p>
      <w:pPr>
        <w:spacing w:after="0" w:before="0"/>
        <w:ind w:left="576"/>
      </w:pPr>
      <w:r>
        <w:rPr>
          <w:rFonts w:ascii="Courier New" w:hAnsi="Courier New"/>
          <w:color w:val="006600"/>
          <w:sz w:val="19"/>
        </w:rPr>
        <w:t xml:space="preserve">    new winston.transports.Console(),</w:t>
      </w:r>
    </w:p>
    <w:p>
      <w:pPr>
        <w:spacing w:after="0" w:before="0"/>
        <w:ind w:left="576"/>
      </w:pPr>
      <w:r>
        <w:rPr>
          <w:rFonts w:ascii="Courier New" w:hAnsi="Courier New"/>
          <w:color w:val="006600"/>
          <w:sz w:val="19"/>
        </w:rPr>
        <w:t xml:space="preserve">    new winston.transports.File({ filename: 'security.log' })</w:t>
      </w:r>
    </w:p>
    <w:p>
      <w:pPr>
        <w:spacing w:after="0" w:before="0"/>
        <w:ind w:left="576"/>
      </w:pPr>
      <w:r>
        <w:rPr>
          <w:rFonts w:ascii="Courier New" w:hAnsi="Courier New"/>
          <w:color w:val="006600"/>
          <w:sz w:val="19"/>
        </w:rPr>
        <w:t xml:space="preserve">  ]</w:t>
      </w:r>
    </w:p>
    <w:p>
      <w:pPr>
        <w:spacing w:after="0" w:before="0"/>
        <w:ind w:left="576"/>
      </w:pPr>
      <w:r>
        <w:rPr>
          <w:rFonts w:ascii="Courier New" w:hAnsi="Courier New"/>
          <w:color w:val="006600"/>
          <w:sz w:val="19"/>
        </w:rPr>
        <w:t>});</w:t>
      </w:r>
    </w:p>
    <w:p>
      <w:pPr>
        <w:spacing w:after="0" w:before="0"/>
        <w:ind w:left="576"/>
      </w:pPr>
      <w:r>
        <w:rPr>
          <w:rFonts w:ascii="Courier New" w:hAnsi="Courier New"/>
          <w:color w:val="006600"/>
          <w:sz w:val="19"/>
        </w:rPr>
      </w:r>
    </w:p>
    <w:p>
      <w:pPr>
        <w:spacing w:after="0" w:before="0"/>
        <w:ind w:left="576"/>
      </w:pPr>
      <w:r>
        <w:rPr>
          <w:rFonts w:ascii="Courier New" w:hAnsi="Courier New"/>
          <w:color w:val="006600"/>
          <w:sz w:val="19"/>
        </w:rPr>
        <w:t>logger.info('Application started');</w:t>
      </w:r>
    </w:p>
    <w:p>
      <w:pPr>
        <w:spacing w:after="0" w:before="0"/>
        <w:ind w:left="576"/>
      </w:pPr>
      <w:r>
        <w:rPr>
          <w:rFonts w:ascii="Courier New" w:hAnsi="Courier New"/>
          <w:color w:val="006600"/>
          <w:sz w:val="19"/>
        </w:rPr>
        <w:t>logger.warn('Failed login attempt for: ' + username);</w:t>
      </w:r>
    </w:p>
    <w:p/>
    <w:p>
      <w:r>
        <w:rPr>
          <w:b/>
          <w:sz w:val="22"/>
        </w:rPr>
        <w:t>Events Being Logged:</w:t>
      </w:r>
    </w:p>
    <w:tbl>
      <w:tblPr>
        <w:tblStyle w:val="TableGrid"/>
        <w:tblW w:type="auto" w:w="0"/>
        <w:tblLook w:firstColumn="1" w:firstRow="1" w:lastColumn="0" w:lastRow="0" w:noHBand="0" w:noVBand="1" w:val="04A0"/>
      </w:tblPr>
      <w:tblGrid>
        <w:gridCol w:w="4392"/>
        <w:gridCol w:w="4392"/>
      </w:tblGrid>
      <w:tr>
        <w:tc>
          <w:tcPr>
            <w:tcW w:type="dxa" w:w="4392"/>
            <w:shd w:val="clear" w:color="auto" w:fill="2E75B6"/>
          </w:tcPr>
          <w:p>
            <w:r>
              <w:rPr>
                <w:b/>
                <w:color w:val="FFFFFF"/>
                <w:sz w:val="22"/>
              </w:rPr>
              <w:t>Event</w:t>
            </w:r>
          </w:p>
        </w:tc>
        <w:tc>
          <w:tcPr>
            <w:tcW w:type="dxa" w:w="4392"/>
            <w:shd w:val="clear" w:color="auto" w:fill="2E75B6"/>
          </w:tcPr>
          <w:p>
            <w:r>
              <w:rPr>
                <w:b/>
                <w:color w:val="FFFFFF"/>
                <w:sz w:val="22"/>
              </w:rPr>
              <w:t>Log Level</w:t>
            </w:r>
          </w:p>
        </w:tc>
      </w:tr>
      <w:tr>
        <w:tc>
          <w:tcPr>
            <w:tcW w:type="dxa" w:w="4392"/>
            <w:shd w:val="clear" w:color="auto" w:fill="FFFFFF"/>
          </w:tcPr>
          <w:p>
            <w:r>
              <w:rPr>
                <w:sz w:val="20"/>
              </w:rPr>
              <w:t>Application started</w:t>
            </w:r>
          </w:p>
        </w:tc>
        <w:tc>
          <w:tcPr>
            <w:tcW w:type="dxa" w:w="4392"/>
            <w:shd w:val="clear" w:color="auto" w:fill="E8F5E9"/>
          </w:tcPr>
          <w:p>
            <w:r>
              <w:rPr>
                <w:b/>
                <w:color w:val="007000"/>
                <w:sz w:val="20"/>
              </w:rPr>
              <w:t>INFO</w:t>
            </w:r>
          </w:p>
        </w:tc>
      </w:tr>
      <w:tr>
        <w:tc>
          <w:tcPr>
            <w:tcW w:type="dxa" w:w="4392"/>
            <w:shd w:val="clear" w:color="auto" w:fill="EEF2FF"/>
          </w:tcPr>
          <w:p>
            <w:r>
              <w:rPr>
                <w:sz w:val="20"/>
              </w:rPr>
              <w:t>New user signup</w:t>
            </w:r>
          </w:p>
        </w:tc>
        <w:tc>
          <w:tcPr>
            <w:tcW w:type="dxa" w:w="4392"/>
            <w:shd w:val="clear" w:color="auto" w:fill="E8F5E9"/>
          </w:tcPr>
          <w:p>
            <w:r>
              <w:rPr>
                <w:b/>
                <w:color w:val="007000"/>
                <w:sz w:val="20"/>
              </w:rPr>
              <w:t>INFO</w:t>
            </w:r>
          </w:p>
        </w:tc>
      </w:tr>
      <w:tr>
        <w:tc>
          <w:tcPr>
            <w:tcW w:type="dxa" w:w="4392"/>
            <w:shd w:val="clear" w:color="auto" w:fill="FFFFFF"/>
          </w:tcPr>
          <w:p>
            <w:r>
              <w:rPr>
                <w:sz w:val="20"/>
              </w:rPr>
              <w:t>Successful login</w:t>
            </w:r>
          </w:p>
        </w:tc>
        <w:tc>
          <w:tcPr>
            <w:tcW w:type="dxa" w:w="4392"/>
            <w:shd w:val="clear" w:color="auto" w:fill="E8F5E9"/>
          </w:tcPr>
          <w:p>
            <w:r>
              <w:rPr>
                <w:b/>
                <w:color w:val="007000"/>
                <w:sz w:val="20"/>
              </w:rPr>
              <w:t>INFO</w:t>
            </w:r>
          </w:p>
        </w:tc>
      </w:tr>
      <w:tr>
        <w:tc>
          <w:tcPr>
            <w:tcW w:type="dxa" w:w="4392"/>
            <w:shd w:val="clear" w:color="auto" w:fill="EEF2FF"/>
          </w:tcPr>
          <w:p>
            <w:r>
              <w:rPr>
                <w:sz w:val="20"/>
              </w:rPr>
              <w:t>Failed login attempt</w:t>
            </w:r>
          </w:p>
        </w:tc>
        <w:tc>
          <w:tcPr>
            <w:tcW w:type="dxa" w:w="4392"/>
            <w:shd w:val="clear" w:color="auto" w:fill="FFF3E0"/>
          </w:tcPr>
          <w:p>
            <w:r>
              <w:rPr>
                <w:b/>
                <w:color w:val="E65100"/>
                <w:sz w:val="20"/>
              </w:rPr>
              <w:t>WARN</w:t>
            </w:r>
          </w:p>
        </w:tc>
      </w:tr>
    </w:tbl>
    <w:p/>
    <w:p>
      <w:r>
        <w:rPr>
          <w:b/>
          <w:color w:val="1F3864"/>
          <w:sz w:val="26"/>
        </w:rPr>
        <w:t>4. Security Checklist</w:t>
      </w:r>
    </w:p>
    <w:p>
      <w:pPr>
        <w:pStyle w:val="ListBullet"/>
        <w:ind w:left="432"/>
      </w:pPr>
      <w:r>
        <w:rPr>
          <w:color w:val="007000"/>
          <w:sz w:val="22"/>
        </w:rPr>
        <w:t>✅ Validate all user inputs — validator library used</w:t>
      </w:r>
    </w:p>
    <w:p>
      <w:pPr>
        <w:pStyle w:val="ListBullet"/>
        <w:ind w:left="432"/>
      </w:pPr>
      <w:r>
        <w:rPr>
          <w:color w:val="007000"/>
          <w:sz w:val="22"/>
        </w:rPr>
        <w:t>✅ Use HTTPS for data transmission — recommended for production</w:t>
      </w:r>
    </w:p>
    <w:p>
      <w:pPr>
        <w:pStyle w:val="ListBullet"/>
        <w:ind w:left="432"/>
      </w:pPr>
      <w:r>
        <w:rPr>
          <w:color w:val="007000"/>
          <w:sz w:val="22"/>
        </w:rPr>
        <w:t>✅ Hash and salt passwords — bcrypt with 10 salt rounds</w:t>
      </w:r>
    </w:p>
    <w:p>
      <w:pPr>
        <w:pStyle w:val="ListBullet"/>
        <w:ind w:left="432"/>
      </w:pPr>
      <w:r>
        <w:rPr>
          <w:color w:val="007000"/>
          <w:sz w:val="22"/>
        </w:rPr>
        <w:t>✅ JWT token authentication — expires in 1 hour</w:t>
      </w:r>
    </w:p>
    <w:p>
      <w:pPr>
        <w:pStyle w:val="ListBullet"/>
        <w:ind w:left="432"/>
      </w:pPr>
      <w:r>
        <w:rPr>
          <w:color w:val="007000"/>
          <w:sz w:val="22"/>
        </w:rPr>
        <w:t>✅ Helmet.js HTTP security headers — implemented</w:t>
      </w:r>
    </w:p>
    <w:p>
      <w:pPr>
        <w:pStyle w:val="ListBullet"/>
        <w:ind w:left="432"/>
      </w:pPr>
      <w:r>
        <w:rPr>
          <w:color w:val="007000"/>
          <w:sz w:val="22"/>
        </w:rPr>
        <w:t>✅ Winston security logging — security.log file created</w:t>
      </w:r>
    </w:p>
    <w:p>
      <w:pPr>
        <w:pStyle w:val="ListBullet"/>
        <w:ind w:left="432"/>
      </w:pPr>
      <w:r>
        <w:rPr>
          <w:color w:val="007000"/>
          <w:sz w:val="22"/>
        </w:rPr>
        <w:t>✅ Nmap port scanning — open ports identified</w:t>
      </w:r>
    </w:p>
    <w:p>
      <w:pPr>
        <w:pStyle w:val="ListBullet"/>
        <w:ind w:left="432"/>
      </w:pPr>
      <w:r>
        <w:rPr>
          <w:color w:val="007000"/>
          <w:sz w:val="22"/>
        </w:rPr>
        <w:t>✅ XSS vulnerability tested and documented</w:t>
      </w:r>
    </w:p>
    <w:p>
      <w:pPr>
        <w:pStyle w:val="ListBullet"/>
        <w:ind w:left="432"/>
      </w:pPr>
      <w:r>
        <w:rPr>
          <w:color w:val="007000"/>
          <w:sz w:val="22"/>
        </w:rPr>
        <w:t>✅ SQL Injection tested and documented</w:t>
      </w:r>
    </w:p>
    <w:p/>
    <w:p>
      <w:r>
        <w:rPr>
          <w:b/>
          <w:color w:val="1F3864"/>
          <w:sz w:val="26"/>
        </w:rPr>
        <w:t>5. Final Conclusion</w:t>
      </w:r>
    </w:p>
    <w:p>
      <w:r>
        <w:rPr>
          <w:sz w:val="22"/>
        </w:rPr>
        <w:t>Over the course of 3 weeks, a complete security assessment and remediation was performed on a web application. In Week 1, critical vulnerabilities (SQL Injection, XSS, Weak Passwords) were identified. In Week 2, all vulnerabilities were fixed using industry-standard security libraries. In Week 3, penetration testing with Nmap and security logging with Winston were implemented. The application is now significantly more secure and follows cybersecurity best practices.</w:t>
      </w:r>
    </w:p>
    <w:p/>
    <w:p>
      <w:pPr>
        <w:jc w:val="right"/>
      </w:pPr>
      <w:r>
        <w:rPr>
          <w:b/>
          <w:color w:val="1F3864"/>
          <w:sz w:val="22"/>
        </w:rPr>
        <w:t>Submitted by: Zarmina Rubab</w:t>
      </w:r>
    </w:p>
    <w:p>
      <w:pPr>
        <w:jc w:val="right"/>
      </w:pPr>
      <w:r>
        <w:rPr>
          <w:color w:val="555555"/>
          <w:sz w:val="20"/>
        </w:rPr>
        <w:t>ID: DHC 9355  |  DevelopersHub Corp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