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2D35D4" w14:textId="3031B717" w:rsidR="00387F21" w:rsidRPr="002A7791" w:rsidRDefault="00387F21" w:rsidP="00C06A00">
      <w:pPr>
        <w:rPr>
          <w:rFonts w:asciiTheme="majorHAnsi" w:hAnsiTheme="majorHAnsi" w:cstheme="majorHAnsi"/>
        </w:rPr>
      </w:pPr>
      <w:r w:rsidRPr="002A7791">
        <w:rPr>
          <w:rFonts w:asciiTheme="majorHAnsi" w:hAnsiTheme="majorHAnsi" w:cstheme="majorHAnsi"/>
        </w:rPr>
        <w:t>Zariah Tolman</w:t>
      </w:r>
    </w:p>
    <w:p w14:paraId="6FD3162D" w14:textId="4EC1C0AD" w:rsidR="00387F21" w:rsidRPr="002A7791" w:rsidRDefault="00222F2E" w:rsidP="00C06A00">
      <w:pPr>
        <w:rPr>
          <w:rFonts w:asciiTheme="majorHAnsi" w:hAnsiTheme="majorHAnsi" w:cstheme="majorHAnsi"/>
        </w:rPr>
      </w:pPr>
      <w:r w:rsidRPr="002A7791">
        <w:rPr>
          <w:rFonts w:asciiTheme="majorHAnsi" w:hAnsiTheme="majorHAnsi" w:cstheme="majorHAnsi"/>
        </w:rPr>
        <w:t>Stat 211 - Problem Set #4</w:t>
      </w:r>
    </w:p>
    <w:p w14:paraId="4C3523B1" w14:textId="77777777" w:rsidR="00A56A06" w:rsidRPr="002A7791" w:rsidRDefault="00A56A06" w:rsidP="00C06A00">
      <w:pPr>
        <w:rPr>
          <w:rFonts w:asciiTheme="majorHAnsi" w:hAnsiTheme="majorHAnsi" w:cstheme="majorHAnsi"/>
        </w:rPr>
      </w:pPr>
    </w:p>
    <w:p w14:paraId="2A0E9BD9" w14:textId="77777777" w:rsidR="00B54856" w:rsidRPr="002A7791" w:rsidRDefault="002C1FA9" w:rsidP="002C1FA9">
      <w:pPr>
        <w:spacing w:line="240" w:lineRule="auto"/>
        <w:rPr>
          <w:rFonts w:asciiTheme="majorHAnsi" w:eastAsia="Times New Roman" w:hAnsiTheme="majorHAnsi" w:cstheme="majorHAnsi"/>
          <w:color w:val="000000"/>
        </w:rPr>
      </w:pPr>
      <w:r w:rsidRPr="002A7791">
        <w:rPr>
          <w:rFonts w:asciiTheme="majorHAnsi" w:eastAsia="Times New Roman" w:hAnsiTheme="majorHAnsi" w:cstheme="majorHAnsi"/>
          <w:color w:val="000000"/>
          <w:u w:val="single"/>
        </w:rPr>
        <w:t>Current Study.</w:t>
      </w:r>
      <w:r w:rsidRPr="002A7791">
        <w:rPr>
          <w:rFonts w:asciiTheme="majorHAnsi" w:eastAsia="Times New Roman" w:hAnsiTheme="majorHAnsi" w:cstheme="majorHAnsi"/>
          <w:color w:val="000000"/>
        </w:rPr>
        <w:t xml:space="preserve"> </w:t>
      </w:r>
    </w:p>
    <w:p w14:paraId="424F528C" w14:textId="0B22C7AF" w:rsidR="00271579" w:rsidRPr="002A7791" w:rsidRDefault="00271579" w:rsidP="002C1FA9">
      <w:pPr>
        <w:spacing w:line="240" w:lineRule="auto"/>
        <w:rPr>
          <w:rFonts w:asciiTheme="majorHAnsi" w:eastAsia="Times New Roman" w:hAnsiTheme="majorHAnsi" w:cstheme="majorHAnsi"/>
          <w:color w:val="000000"/>
        </w:rPr>
      </w:pPr>
      <w:r w:rsidRPr="002A7791">
        <w:rPr>
          <w:rFonts w:asciiTheme="majorHAnsi" w:eastAsia="Times New Roman" w:hAnsiTheme="majorHAnsi" w:cstheme="majorHAnsi"/>
          <w:color w:val="000000"/>
        </w:rPr>
        <w:t>Underserved youth often face barriers to learning emotion regulation (ER) strategies, which contributes to psychopathology. We developed an app-based mentorship program to improve youth ER, in which mentors guide youth to achieve success and wellness goals using the app’s chat, video call, reflection, and goal tracker tools.</w:t>
      </w:r>
      <w:r w:rsidR="00C42094" w:rsidRPr="002A7791">
        <w:rPr>
          <w:rFonts w:asciiTheme="majorHAnsi" w:hAnsiTheme="majorHAnsi" w:cstheme="majorHAnsi"/>
        </w:rPr>
        <w:t xml:space="preserve"> </w:t>
      </w:r>
      <w:r w:rsidR="00C42094" w:rsidRPr="002A7791">
        <w:rPr>
          <w:rFonts w:asciiTheme="majorHAnsi" w:eastAsia="Times New Roman" w:hAnsiTheme="majorHAnsi" w:cstheme="majorHAnsi"/>
          <w:color w:val="000000"/>
        </w:rPr>
        <w:t xml:space="preserve">Mentees and mentors completed a baseline survey that evaluated intrapersonal ER strategy use using the 18-item Difficulties in Emotion Regulation Scale Short Form (DERS; Kaufman et al, 2015), resilience using the 14-item Resilience Scale (RS-14; </w:t>
      </w:r>
      <w:proofErr w:type="spellStart"/>
      <w:r w:rsidR="00C42094" w:rsidRPr="002A7791">
        <w:rPr>
          <w:rFonts w:asciiTheme="majorHAnsi" w:eastAsia="Times New Roman" w:hAnsiTheme="majorHAnsi" w:cstheme="majorHAnsi"/>
          <w:color w:val="000000"/>
        </w:rPr>
        <w:t>Wagnild</w:t>
      </w:r>
      <w:proofErr w:type="spellEnd"/>
      <w:r w:rsidR="00C42094" w:rsidRPr="002A7791">
        <w:rPr>
          <w:rFonts w:asciiTheme="majorHAnsi" w:eastAsia="Times New Roman" w:hAnsiTheme="majorHAnsi" w:cstheme="majorHAnsi"/>
          <w:color w:val="000000"/>
        </w:rPr>
        <w:t xml:space="preserve">, 2009), and mental health using the 4-item Patient Health Questionnaire (PHQ-4; </w:t>
      </w:r>
      <w:proofErr w:type="spellStart"/>
      <w:r w:rsidR="00C42094" w:rsidRPr="002A7791">
        <w:rPr>
          <w:rFonts w:asciiTheme="majorHAnsi" w:eastAsia="Times New Roman" w:hAnsiTheme="majorHAnsi" w:cstheme="majorHAnsi"/>
          <w:color w:val="000000"/>
        </w:rPr>
        <w:t>Löwe</w:t>
      </w:r>
      <w:proofErr w:type="spellEnd"/>
      <w:r w:rsidR="00C42094" w:rsidRPr="002A7791">
        <w:rPr>
          <w:rFonts w:asciiTheme="majorHAnsi" w:eastAsia="Times New Roman" w:hAnsiTheme="majorHAnsi" w:cstheme="majorHAnsi"/>
          <w:color w:val="000000"/>
        </w:rPr>
        <w:t xml:space="preserve"> et al, 2010) for depression and anxiety symptoms</w:t>
      </w:r>
      <w:r w:rsidR="00963F87" w:rsidRPr="002A7791">
        <w:rPr>
          <w:rFonts w:asciiTheme="majorHAnsi" w:eastAsia="Times New Roman" w:hAnsiTheme="majorHAnsi" w:cstheme="majorHAnsi"/>
          <w:color w:val="000000"/>
        </w:rPr>
        <w:t xml:space="preserve">. For brevity, </w:t>
      </w:r>
      <w:r w:rsidR="008826CB" w:rsidRPr="002A7791">
        <w:rPr>
          <w:rFonts w:asciiTheme="majorHAnsi" w:eastAsia="Times New Roman" w:hAnsiTheme="majorHAnsi" w:cstheme="majorHAnsi"/>
          <w:color w:val="000000"/>
        </w:rPr>
        <w:t>items of each scale</w:t>
      </w:r>
      <w:r w:rsidR="00A74E24" w:rsidRPr="002A7791">
        <w:rPr>
          <w:rFonts w:asciiTheme="majorHAnsi" w:eastAsia="Times New Roman" w:hAnsiTheme="majorHAnsi" w:cstheme="majorHAnsi"/>
          <w:color w:val="000000"/>
        </w:rPr>
        <w:t xml:space="preserve"> are not included. </w:t>
      </w:r>
    </w:p>
    <w:p w14:paraId="0B29951E" w14:textId="210CE572" w:rsidR="002C1FA9" w:rsidRPr="00254146" w:rsidRDefault="002C1FA9" w:rsidP="002C1FA9">
      <w:pPr>
        <w:spacing w:line="240" w:lineRule="auto"/>
        <w:rPr>
          <w:rFonts w:asciiTheme="majorHAnsi" w:eastAsia="Times New Roman" w:hAnsiTheme="majorHAnsi" w:cstheme="majorHAnsi"/>
          <w:color w:val="000000"/>
        </w:rPr>
      </w:pPr>
      <w:r w:rsidRPr="002A7791">
        <w:rPr>
          <w:rFonts w:asciiTheme="majorHAnsi" w:eastAsia="Times New Roman" w:hAnsiTheme="majorHAnsi" w:cstheme="majorHAnsi"/>
          <w:color w:val="000000"/>
        </w:rPr>
        <w:t xml:space="preserve">The purpose of this preliminary cross-sectional analysis is to evaluate the pre-intervention baseline data of participants. </w:t>
      </w:r>
      <w:r w:rsidR="00D32AAA" w:rsidRPr="002A7791">
        <w:rPr>
          <w:rFonts w:asciiTheme="majorHAnsi" w:eastAsia="Times New Roman" w:hAnsiTheme="majorHAnsi" w:cstheme="majorHAnsi"/>
          <w:color w:val="000000"/>
        </w:rPr>
        <w:t xml:space="preserve">Specifically, </w:t>
      </w:r>
      <w:r w:rsidR="00D23767" w:rsidRPr="002A7791">
        <w:rPr>
          <w:rFonts w:asciiTheme="majorHAnsi" w:eastAsia="Times New Roman" w:hAnsiTheme="majorHAnsi" w:cstheme="majorHAnsi"/>
          <w:color w:val="000000"/>
        </w:rPr>
        <w:t xml:space="preserve">we conducted a factorial analysis of variance </w:t>
      </w:r>
      <w:r w:rsidR="0084582D" w:rsidRPr="002A7791">
        <w:rPr>
          <w:rFonts w:asciiTheme="majorHAnsi" w:eastAsia="Times New Roman" w:hAnsiTheme="majorHAnsi" w:cstheme="majorHAnsi"/>
          <w:color w:val="000000"/>
        </w:rPr>
        <w:t xml:space="preserve">(ANOVA) </w:t>
      </w:r>
      <w:r w:rsidR="00DA539D" w:rsidRPr="002A7791">
        <w:rPr>
          <w:rFonts w:asciiTheme="majorHAnsi" w:eastAsia="Times New Roman" w:hAnsiTheme="majorHAnsi" w:cstheme="majorHAnsi"/>
          <w:color w:val="000000"/>
        </w:rPr>
        <w:t xml:space="preserve">to </w:t>
      </w:r>
      <w:r w:rsidR="008C723A" w:rsidRPr="002A7791">
        <w:rPr>
          <w:rFonts w:asciiTheme="majorHAnsi" w:eastAsia="Times New Roman" w:hAnsiTheme="majorHAnsi" w:cstheme="majorHAnsi"/>
          <w:color w:val="000000"/>
        </w:rPr>
        <w:t xml:space="preserve">determine the effects of participant type and </w:t>
      </w:r>
      <w:r w:rsidR="00ED04A6" w:rsidRPr="002A7791">
        <w:rPr>
          <w:rFonts w:asciiTheme="majorHAnsi" w:eastAsia="Times New Roman" w:hAnsiTheme="majorHAnsi" w:cstheme="majorHAnsi"/>
          <w:color w:val="000000"/>
        </w:rPr>
        <w:t>gender</w:t>
      </w:r>
      <w:r w:rsidR="006E73D2" w:rsidRPr="002A7791">
        <w:rPr>
          <w:rFonts w:asciiTheme="majorHAnsi" w:eastAsia="Times New Roman" w:hAnsiTheme="majorHAnsi" w:cstheme="majorHAnsi"/>
          <w:color w:val="000000"/>
        </w:rPr>
        <w:t xml:space="preserve"> on difficulties in emotion regulation</w:t>
      </w:r>
      <w:r w:rsidR="00DB42B4" w:rsidRPr="002A7791">
        <w:rPr>
          <w:rFonts w:asciiTheme="majorHAnsi" w:eastAsia="Times New Roman" w:hAnsiTheme="majorHAnsi" w:cstheme="majorHAnsi"/>
          <w:color w:val="000000"/>
        </w:rPr>
        <w:t xml:space="preserve"> or DERS score</w:t>
      </w:r>
      <w:r w:rsidR="006E73D2" w:rsidRPr="002A7791">
        <w:rPr>
          <w:rFonts w:asciiTheme="majorHAnsi" w:eastAsia="Times New Roman" w:hAnsiTheme="majorHAnsi" w:cstheme="majorHAnsi"/>
          <w:color w:val="000000"/>
        </w:rPr>
        <w:t xml:space="preserve">. </w:t>
      </w:r>
      <w:r w:rsidR="00DB42B4" w:rsidRPr="002A7791">
        <w:rPr>
          <w:rFonts w:asciiTheme="majorHAnsi" w:eastAsia="Times New Roman" w:hAnsiTheme="majorHAnsi" w:cstheme="majorHAnsi"/>
          <w:color w:val="000000"/>
        </w:rPr>
        <w:t xml:space="preserve">We hypothesize that participant type will significantly affect DERS scores, because </w:t>
      </w:r>
      <w:r w:rsidR="00971F5E" w:rsidRPr="002A7791">
        <w:rPr>
          <w:rFonts w:asciiTheme="majorHAnsi" w:eastAsia="Times New Roman" w:hAnsiTheme="majorHAnsi" w:cstheme="majorHAnsi"/>
          <w:color w:val="000000"/>
        </w:rPr>
        <w:t xml:space="preserve">of the differences in motivations and </w:t>
      </w:r>
      <w:r w:rsidR="005D0BAC" w:rsidRPr="002A7791">
        <w:rPr>
          <w:rFonts w:asciiTheme="majorHAnsi" w:eastAsia="Times New Roman" w:hAnsiTheme="majorHAnsi" w:cstheme="majorHAnsi"/>
          <w:color w:val="000000"/>
        </w:rPr>
        <w:t>experiences</w:t>
      </w:r>
      <w:r w:rsidR="00971F5E" w:rsidRPr="002A7791">
        <w:rPr>
          <w:rFonts w:asciiTheme="majorHAnsi" w:eastAsia="Times New Roman" w:hAnsiTheme="majorHAnsi" w:cstheme="majorHAnsi"/>
          <w:color w:val="000000"/>
        </w:rPr>
        <w:t xml:space="preserve"> of participants. </w:t>
      </w:r>
    </w:p>
    <w:p w14:paraId="2541F91B" w14:textId="77777777" w:rsidR="00B54856" w:rsidRPr="002A7791" w:rsidRDefault="002C1FA9" w:rsidP="002C1FA9">
      <w:pPr>
        <w:spacing w:line="240" w:lineRule="auto"/>
        <w:rPr>
          <w:rFonts w:asciiTheme="majorHAnsi" w:eastAsia="Times New Roman" w:hAnsiTheme="majorHAnsi" w:cstheme="majorHAnsi"/>
          <w:color w:val="000000"/>
        </w:rPr>
      </w:pPr>
      <w:r w:rsidRPr="002A7791">
        <w:rPr>
          <w:rFonts w:asciiTheme="majorHAnsi" w:eastAsia="Times New Roman" w:hAnsiTheme="majorHAnsi" w:cstheme="majorHAnsi"/>
          <w:color w:val="000000"/>
          <w:u w:val="single"/>
        </w:rPr>
        <w:t>Method.</w:t>
      </w:r>
      <w:r w:rsidR="00D96955" w:rsidRPr="002A7791">
        <w:rPr>
          <w:rFonts w:asciiTheme="majorHAnsi" w:eastAsia="Times New Roman" w:hAnsiTheme="majorHAnsi" w:cstheme="majorHAnsi"/>
          <w:color w:val="000000"/>
        </w:rPr>
        <w:t xml:space="preserve"> </w:t>
      </w:r>
    </w:p>
    <w:p w14:paraId="554A4609" w14:textId="6F7B2260" w:rsidR="002C1FA9" w:rsidRPr="002A7791" w:rsidRDefault="00D96955" w:rsidP="002C1FA9">
      <w:pPr>
        <w:spacing w:line="240" w:lineRule="auto"/>
        <w:rPr>
          <w:rFonts w:asciiTheme="majorHAnsi" w:eastAsia="Times New Roman" w:hAnsiTheme="majorHAnsi" w:cstheme="majorHAnsi"/>
          <w:color w:val="000000"/>
        </w:rPr>
      </w:pPr>
      <w:r w:rsidRPr="002A7791">
        <w:rPr>
          <w:rFonts w:asciiTheme="majorHAnsi" w:eastAsia="Times New Roman" w:hAnsiTheme="majorHAnsi" w:cstheme="majorHAnsi"/>
          <w:color w:val="000000"/>
        </w:rPr>
        <w:t>We selected the two categorical variables of participant type and gender, along with</w:t>
      </w:r>
      <w:r w:rsidR="002F7D0C" w:rsidRPr="002A7791">
        <w:rPr>
          <w:rFonts w:asciiTheme="majorHAnsi" w:eastAsia="Times New Roman" w:hAnsiTheme="majorHAnsi" w:cstheme="majorHAnsi"/>
          <w:color w:val="000000"/>
        </w:rPr>
        <w:t xml:space="preserve"> the</w:t>
      </w:r>
      <w:r w:rsidRPr="002A7791">
        <w:rPr>
          <w:rFonts w:asciiTheme="majorHAnsi" w:eastAsia="Times New Roman" w:hAnsiTheme="majorHAnsi" w:cstheme="majorHAnsi"/>
          <w:color w:val="000000"/>
        </w:rPr>
        <w:t xml:space="preserve"> continuous variable</w:t>
      </w:r>
      <w:r w:rsidR="002F7D0C" w:rsidRPr="002A7791">
        <w:rPr>
          <w:rFonts w:asciiTheme="majorHAnsi" w:eastAsia="Times New Roman" w:hAnsiTheme="majorHAnsi" w:cstheme="majorHAnsi"/>
          <w:color w:val="000000"/>
        </w:rPr>
        <w:t xml:space="preserve"> of difficulties in emotion regulation for analysis</w:t>
      </w:r>
      <w:r w:rsidRPr="002A7791">
        <w:rPr>
          <w:rFonts w:asciiTheme="majorHAnsi" w:eastAsia="Times New Roman" w:hAnsiTheme="majorHAnsi" w:cstheme="majorHAnsi"/>
          <w:color w:val="000000"/>
        </w:rPr>
        <w:t xml:space="preserve">. </w:t>
      </w:r>
      <w:r w:rsidR="002F7D0C" w:rsidRPr="002A7791">
        <w:rPr>
          <w:rFonts w:asciiTheme="majorHAnsi" w:eastAsia="Times New Roman" w:hAnsiTheme="majorHAnsi" w:cstheme="majorHAnsi"/>
          <w:color w:val="000000"/>
        </w:rPr>
        <w:t>P</w:t>
      </w:r>
      <w:r w:rsidR="002C1FA9" w:rsidRPr="002A7791">
        <w:rPr>
          <w:rFonts w:asciiTheme="majorHAnsi" w:eastAsia="Times New Roman" w:hAnsiTheme="majorHAnsi" w:cstheme="majorHAnsi"/>
          <w:color w:val="000000"/>
        </w:rPr>
        <w:t>articipant type</w:t>
      </w:r>
      <w:r w:rsidR="002F7D0C" w:rsidRPr="002A7791">
        <w:rPr>
          <w:rFonts w:asciiTheme="majorHAnsi" w:eastAsia="Times New Roman" w:hAnsiTheme="majorHAnsi" w:cstheme="majorHAnsi"/>
          <w:color w:val="000000"/>
        </w:rPr>
        <w:t xml:space="preserve"> has two levels, either</w:t>
      </w:r>
      <w:r w:rsidR="002C1FA9" w:rsidRPr="002A7791">
        <w:rPr>
          <w:rFonts w:asciiTheme="majorHAnsi" w:eastAsia="Times New Roman" w:hAnsiTheme="majorHAnsi" w:cstheme="majorHAnsi"/>
          <w:color w:val="000000"/>
        </w:rPr>
        <w:t xml:space="preserve"> “mentee” or “mentor”. Participants designate their type upon signing up for the app or applying to be a mentor. </w:t>
      </w:r>
      <w:r w:rsidR="002F7D0C" w:rsidRPr="002A7791">
        <w:rPr>
          <w:rFonts w:asciiTheme="majorHAnsi" w:eastAsia="Times New Roman" w:hAnsiTheme="majorHAnsi" w:cstheme="majorHAnsi"/>
          <w:color w:val="000000"/>
        </w:rPr>
        <w:t xml:space="preserve">Gender </w:t>
      </w:r>
      <w:r w:rsidR="00762E5A" w:rsidRPr="002A7791">
        <w:rPr>
          <w:rFonts w:asciiTheme="majorHAnsi" w:eastAsia="Times New Roman" w:hAnsiTheme="majorHAnsi" w:cstheme="majorHAnsi"/>
          <w:color w:val="000000"/>
        </w:rPr>
        <w:t xml:space="preserve">has three levels: “female”, “male”, and “non-binary”. Participants designate their gender while completing the baseline survey. </w:t>
      </w:r>
    </w:p>
    <w:p w14:paraId="1D6DB292" w14:textId="170D476E" w:rsidR="002C1FA9" w:rsidRPr="002A7791" w:rsidRDefault="00134A09" w:rsidP="002C1FA9">
      <w:pPr>
        <w:spacing w:line="240" w:lineRule="auto"/>
        <w:rPr>
          <w:rFonts w:asciiTheme="majorHAnsi" w:eastAsia="Times New Roman" w:hAnsiTheme="majorHAnsi" w:cstheme="majorHAnsi"/>
          <w:color w:val="000000"/>
        </w:rPr>
      </w:pPr>
      <w:r w:rsidRPr="002A7791">
        <w:rPr>
          <w:rFonts w:asciiTheme="majorHAnsi" w:eastAsia="Times New Roman" w:hAnsiTheme="majorHAnsi" w:cstheme="majorHAnsi"/>
          <w:color w:val="000000"/>
        </w:rPr>
        <w:t xml:space="preserve">We </w:t>
      </w:r>
      <w:r w:rsidR="0029743D" w:rsidRPr="002A7791">
        <w:rPr>
          <w:rFonts w:asciiTheme="majorHAnsi" w:eastAsia="Times New Roman" w:hAnsiTheme="majorHAnsi" w:cstheme="majorHAnsi"/>
          <w:color w:val="000000"/>
        </w:rPr>
        <w:t xml:space="preserve">used the DERS to </w:t>
      </w:r>
      <w:r w:rsidRPr="002A7791">
        <w:rPr>
          <w:rFonts w:asciiTheme="majorHAnsi" w:eastAsia="Times New Roman" w:hAnsiTheme="majorHAnsi" w:cstheme="majorHAnsi"/>
          <w:color w:val="000000"/>
        </w:rPr>
        <w:t>measure d</w:t>
      </w:r>
      <w:r w:rsidR="008E4AFA" w:rsidRPr="002A7791">
        <w:rPr>
          <w:rFonts w:asciiTheme="majorHAnsi" w:eastAsia="Times New Roman" w:hAnsiTheme="majorHAnsi" w:cstheme="majorHAnsi"/>
          <w:color w:val="000000"/>
        </w:rPr>
        <w:t>ifficulties in emotion regulation</w:t>
      </w:r>
      <w:r w:rsidR="003134BC" w:rsidRPr="002A7791">
        <w:rPr>
          <w:rFonts w:asciiTheme="majorHAnsi" w:eastAsia="Times New Roman" w:hAnsiTheme="majorHAnsi" w:cstheme="majorHAnsi"/>
          <w:color w:val="000000"/>
        </w:rPr>
        <w:t xml:space="preserve">. The DERS </w:t>
      </w:r>
      <w:r w:rsidR="002C1FA9" w:rsidRPr="002A7791">
        <w:rPr>
          <w:rFonts w:asciiTheme="majorHAnsi" w:eastAsia="Times New Roman" w:hAnsiTheme="majorHAnsi" w:cstheme="majorHAnsi"/>
          <w:color w:val="000000"/>
        </w:rPr>
        <w:t>loads onto six subscales: Lack of Access to Strategies (Strategies), Non-acceptance of Emotional Responses (Non-acceptance), Impulse Control Difficulties (Impulse), Difficulty Engaging in Goal-Directed Behavior (Goals), Lack of Emotional Awareness (Awareness), and Lack of Emotional Clarity (Clarity). Respondents indicate how often each item applies to them, with the options ranging from “</w:t>
      </w:r>
      <w:r w:rsidR="002C1FA9" w:rsidRPr="002A7791">
        <w:rPr>
          <w:rFonts w:asciiTheme="majorHAnsi" w:eastAsia="Times New Roman" w:hAnsiTheme="majorHAnsi" w:cstheme="majorHAnsi"/>
          <w:i/>
          <w:iCs/>
          <w:color w:val="000000"/>
        </w:rPr>
        <w:t>Almost Never (0-10%)”</w:t>
      </w:r>
      <w:r w:rsidR="002C1FA9" w:rsidRPr="002A7791">
        <w:rPr>
          <w:rFonts w:asciiTheme="majorHAnsi" w:eastAsia="Times New Roman" w:hAnsiTheme="majorHAnsi" w:cstheme="majorHAnsi"/>
          <w:color w:val="000000"/>
        </w:rPr>
        <w:t xml:space="preserve"> scoring as a 1 to “</w:t>
      </w:r>
      <w:r w:rsidR="002C1FA9" w:rsidRPr="002A7791">
        <w:rPr>
          <w:rFonts w:asciiTheme="majorHAnsi" w:eastAsia="Times New Roman" w:hAnsiTheme="majorHAnsi" w:cstheme="majorHAnsi"/>
          <w:i/>
          <w:iCs/>
          <w:color w:val="000000"/>
        </w:rPr>
        <w:t>Almost Always (91-100%)</w:t>
      </w:r>
      <w:r w:rsidR="00550643" w:rsidRPr="002A7791">
        <w:rPr>
          <w:rFonts w:asciiTheme="majorHAnsi" w:eastAsia="Times New Roman" w:hAnsiTheme="majorHAnsi" w:cstheme="majorHAnsi"/>
          <w:i/>
          <w:iCs/>
          <w:color w:val="000000"/>
        </w:rPr>
        <w:t>”</w:t>
      </w:r>
      <w:r w:rsidR="002C1FA9" w:rsidRPr="002A7791">
        <w:rPr>
          <w:rFonts w:asciiTheme="majorHAnsi" w:eastAsia="Times New Roman" w:hAnsiTheme="majorHAnsi" w:cstheme="majorHAnsi"/>
          <w:color w:val="000000"/>
        </w:rPr>
        <w:t xml:space="preserve"> scoring as a 5. The DERS is scored by summing all items for a total score, and </w:t>
      </w:r>
      <w:r w:rsidRPr="002A7791">
        <w:rPr>
          <w:rFonts w:asciiTheme="majorHAnsi" w:eastAsia="Times New Roman" w:hAnsiTheme="majorHAnsi" w:cstheme="majorHAnsi"/>
          <w:color w:val="000000"/>
        </w:rPr>
        <w:t xml:space="preserve">by </w:t>
      </w:r>
      <w:r w:rsidR="002C1FA9" w:rsidRPr="002A7791">
        <w:rPr>
          <w:rFonts w:asciiTheme="majorHAnsi" w:eastAsia="Times New Roman" w:hAnsiTheme="majorHAnsi" w:cstheme="majorHAnsi"/>
          <w:color w:val="000000"/>
        </w:rPr>
        <w:t xml:space="preserve">summing each subscale for subscale scores. </w:t>
      </w:r>
    </w:p>
    <w:p w14:paraId="55BBEEDA" w14:textId="6CFD391D" w:rsidR="009860E1" w:rsidRPr="002A7791" w:rsidRDefault="006C6034" w:rsidP="00C06A00">
      <w:pPr>
        <w:rPr>
          <w:rFonts w:asciiTheme="majorHAnsi" w:hAnsiTheme="majorHAnsi" w:cstheme="majorHAnsi"/>
        </w:rPr>
      </w:pPr>
      <w:r w:rsidRPr="002A7791">
        <w:rPr>
          <w:rFonts w:asciiTheme="majorHAnsi" w:hAnsiTheme="majorHAnsi" w:cstheme="majorHAnsi"/>
        </w:rPr>
        <w:t xml:space="preserve">The sample includes 42 adult mentors (76% female, 19% male, 5% non-binary; </w:t>
      </w:r>
      <w:r w:rsidRPr="002A7791">
        <w:rPr>
          <w:rFonts w:asciiTheme="majorHAnsi" w:hAnsiTheme="majorHAnsi" w:cstheme="majorHAnsi"/>
          <w:i/>
          <w:iCs/>
        </w:rPr>
        <w:t>M</w:t>
      </w:r>
      <w:r w:rsidRPr="002A7791">
        <w:rPr>
          <w:rFonts w:asciiTheme="majorHAnsi" w:hAnsiTheme="majorHAnsi" w:cstheme="majorHAnsi"/>
        </w:rPr>
        <w:t xml:space="preserve"> age = 24.5 years, </w:t>
      </w:r>
      <w:r w:rsidRPr="002A7791">
        <w:rPr>
          <w:rFonts w:asciiTheme="majorHAnsi" w:hAnsiTheme="majorHAnsi" w:cstheme="majorHAnsi"/>
          <w:i/>
          <w:iCs/>
        </w:rPr>
        <w:t>SD</w:t>
      </w:r>
      <w:r w:rsidRPr="002A7791">
        <w:rPr>
          <w:rFonts w:asciiTheme="majorHAnsi" w:hAnsiTheme="majorHAnsi" w:cstheme="majorHAnsi"/>
        </w:rPr>
        <w:t xml:space="preserve"> = 5.3) and nine youth mentees (67% female, 33% male). Six mentees are rural high school students, and three are first-year college students.</w:t>
      </w:r>
      <w:r w:rsidR="005F0E25" w:rsidRPr="002A7791">
        <w:rPr>
          <w:rFonts w:asciiTheme="majorHAnsi" w:hAnsiTheme="majorHAnsi" w:cstheme="majorHAnsi"/>
        </w:rPr>
        <w:t xml:space="preserve"> </w:t>
      </w:r>
      <w:r w:rsidR="00694844" w:rsidRPr="002A7791">
        <w:rPr>
          <w:rFonts w:asciiTheme="majorHAnsi" w:hAnsiTheme="majorHAnsi" w:cstheme="majorHAnsi"/>
        </w:rPr>
        <w:t xml:space="preserve">Descriptive statistics are shown in Table 1. </w:t>
      </w:r>
      <w:r w:rsidRPr="002A7791">
        <w:rPr>
          <w:rFonts w:asciiTheme="majorHAnsi" w:hAnsiTheme="majorHAnsi" w:cstheme="majorHAnsi"/>
        </w:rPr>
        <w:t>Data collection is ongoing, but at the conclusion of the pilot study, we will evaluate within-person change in ER over time as a function of participation in the mentorship program.</w:t>
      </w:r>
      <w:r w:rsidR="002B785B" w:rsidRPr="002A7791">
        <w:rPr>
          <w:rFonts w:asciiTheme="majorHAnsi" w:hAnsiTheme="majorHAnsi" w:cstheme="majorHAnsi"/>
        </w:rPr>
        <w:t xml:space="preserve"> All analyses were conducted in R Version 4.2.1 (R Development Core Team., 2022) and R Studio (2022). Because of the small sample size of mentees, the results should be interpreted with care.  </w:t>
      </w:r>
    </w:p>
    <w:p w14:paraId="38EB080C" w14:textId="20E32348" w:rsidR="00C02907" w:rsidRPr="002A7791" w:rsidRDefault="00C06A00" w:rsidP="00C06A00">
      <w:pPr>
        <w:rPr>
          <w:rFonts w:asciiTheme="majorHAnsi" w:hAnsiTheme="majorHAnsi" w:cstheme="majorHAnsi"/>
        </w:rPr>
      </w:pPr>
      <w:r w:rsidRPr="002A7791">
        <w:rPr>
          <w:rFonts w:asciiTheme="majorHAnsi" w:hAnsiTheme="majorHAnsi" w:cstheme="majorHAnsi"/>
          <w:u w:val="single"/>
        </w:rPr>
        <w:t>Results.</w:t>
      </w:r>
      <w:r w:rsidRPr="002A7791">
        <w:rPr>
          <w:rFonts w:asciiTheme="majorHAnsi" w:hAnsiTheme="majorHAnsi" w:cstheme="majorHAnsi"/>
        </w:rPr>
        <w:t xml:space="preserve"> </w:t>
      </w:r>
    </w:p>
    <w:p w14:paraId="35641F62" w14:textId="024D262C" w:rsidR="00C06A00" w:rsidRPr="002A7791" w:rsidRDefault="0084582D" w:rsidP="00C06A00">
      <w:pPr>
        <w:rPr>
          <w:rFonts w:asciiTheme="majorHAnsi" w:hAnsiTheme="majorHAnsi" w:cstheme="majorHAnsi"/>
          <w:i/>
          <w:iCs/>
        </w:rPr>
      </w:pPr>
      <w:r w:rsidRPr="002A7791">
        <w:rPr>
          <w:rFonts w:asciiTheme="majorHAnsi" w:hAnsiTheme="majorHAnsi" w:cstheme="majorHAnsi"/>
        </w:rPr>
        <w:t xml:space="preserve">A factorial ANOVA </w:t>
      </w:r>
      <w:r w:rsidR="00D74907" w:rsidRPr="002A7791">
        <w:rPr>
          <w:rFonts w:asciiTheme="majorHAnsi" w:hAnsiTheme="majorHAnsi" w:cstheme="majorHAnsi"/>
        </w:rPr>
        <w:t>was</w:t>
      </w:r>
      <w:r w:rsidR="007E7365" w:rsidRPr="002A7791">
        <w:rPr>
          <w:rFonts w:asciiTheme="majorHAnsi" w:eastAsia="Times New Roman" w:hAnsiTheme="majorHAnsi" w:cstheme="majorHAnsi"/>
          <w:color w:val="000000"/>
        </w:rPr>
        <w:t xml:space="preserve"> computed using the “stats” package </w:t>
      </w:r>
      <w:r w:rsidR="003160D0" w:rsidRPr="002A7791">
        <w:rPr>
          <w:rFonts w:asciiTheme="majorHAnsi" w:eastAsia="Times New Roman" w:hAnsiTheme="majorHAnsi" w:cstheme="majorHAnsi"/>
          <w:color w:val="000000"/>
        </w:rPr>
        <w:t xml:space="preserve">version 4.2.1 </w:t>
      </w:r>
      <w:r w:rsidR="007E7365" w:rsidRPr="002A7791">
        <w:rPr>
          <w:rFonts w:asciiTheme="majorHAnsi" w:eastAsia="Times New Roman" w:hAnsiTheme="majorHAnsi" w:cstheme="majorHAnsi"/>
          <w:color w:val="000000"/>
        </w:rPr>
        <w:t>(R Development Core Team, 2022).</w:t>
      </w:r>
      <w:r w:rsidR="00667282" w:rsidRPr="002A7791">
        <w:rPr>
          <w:rFonts w:asciiTheme="majorHAnsi" w:eastAsia="Times New Roman" w:hAnsiTheme="majorHAnsi" w:cstheme="majorHAnsi"/>
          <w:color w:val="000000"/>
        </w:rPr>
        <w:t xml:space="preserve"> </w:t>
      </w:r>
      <w:r w:rsidRPr="002A7791">
        <w:rPr>
          <w:rFonts w:asciiTheme="majorHAnsi" w:eastAsia="Times New Roman" w:hAnsiTheme="majorHAnsi" w:cstheme="majorHAnsi"/>
          <w:color w:val="000000"/>
        </w:rPr>
        <w:t xml:space="preserve">The ANOVA revealed </w:t>
      </w:r>
      <w:r w:rsidR="007F6CF0" w:rsidRPr="002A7791">
        <w:rPr>
          <w:rFonts w:asciiTheme="majorHAnsi" w:eastAsia="Times New Roman" w:hAnsiTheme="majorHAnsi" w:cstheme="majorHAnsi"/>
          <w:color w:val="000000"/>
        </w:rPr>
        <w:t xml:space="preserve">a </w:t>
      </w:r>
      <w:r w:rsidR="002B091E" w:rsidRPr="002A7791">
        <w:rPr>
          <w:rFonts w:asciiTheme="majorHAnsi" w:eastAsia="Times New Roman" w:hAnsiTheme="majorHAnsi" w:cstheme="majorHAnsi"/>
          <w:color w:val="000000"/>
        </w:rPr>
        <w:t>significant</w:t>
      </w:r>
      <w:r w:rsidR="007F6CF0" w:rsidRPr="002A7791">
        <w:rPr>
          <w:rFonts w:asciiTheme="majorHAnsi" w:eastAsia="Times New Roman" w:hAnsiTheme="majorHAnsi" w:cstheme="majorHAnsi"/>
          <w:color w:val="000000"/>
        </w:rPr>
        <w:t xml:space="preserve"> effect of </w:t>
      </w:r>
      <w:r w:rsidR="006469F2" w:rsidRPr="002A7791">
        <w:rPr>
          <w:rFonts w:asciiTheme="majorHAnsi" w:eastAsia="Times New Roman" w:hAnsiTheme="majorHAnsi" w:cstheme="majorHAnsi"/>
          <w:color w:val="000000"/>
        </w:rPr>
        <w:t xml:space="preserve">participant type on DERS score, </w:t>
      </w:r>
      <w:r w:rsidR="006469F2" w:rsidRPr="002A7791">
        <w:rPr>
          <w:rFonts w:asciiTheme="majorHAnsi" w:eastAsia="Times New Roman" w:hAnsiTheme="majorHAnsi" w:cstheme="majorHAnsi"/>
          <w:i/>
          <w:iCs/>
          <w:color w:val="000000"/>
        </w:rPr>
        <w:t>F</w:t>
      </w:r>
      <w:r w:rsidR="006469F2" w:rsidRPr="002A7791">
        <w:rPr>
          <w:rFonts w:asciiTheme="majorHAnsi" w:eastAsia="Times New Roman" w:hAnsiTheme="majorHAnsi" w:cstheme="majorHAnsi"/>
          <w:color w:val="000000"/>
        </w:rPr>
        <w:t>(</w:t>
      </w:r>
      <w:r w:rsidR="002B091E" w:rsidRPr="002A7791">
        <w:rPr>
          <w:rFonts w:asciiTheme="majorHAnsi" w:eastAsia="Times New Roman" w:hAnsiTheme="majorHAnsi" w:cstheme="majorHAnsi"/>
          <w:color w:val="000000"/>
        </w:rPr>
        <w:t>1</w:t>
      </w:r>
      <w:r w:rsidR="0093699B" w:rsidRPr="002A7791">
        <w:rPr>
          <w:rFonts w:asciiTheme="majorHAnsi" w:eastAsia="Times New Roman" w:hAnsiTheme="majorHAnsi" w:cstheme="majorHAnsi"/>
          <w:color w:val="000000"/>
        </w:rPr>
        <w:t xml:space="preserve">, </w:t>
      </w:r>
      <w:r w:rsidR="002B091E" w:rsidRPr="002A7791">
        <w:rPr>
          <w:rFonts w:asciiTheme="majorHAnsi" w:eastAsia="Times New Roman" w:hAnsiTheme="majorHAnsi" w:cstheme="majorHAnsi"/>
          <w:color w:val="000000"/>
        </w:rPr>
        <w:t>46</w:t>
      </w:r>
      <w:r w:rsidR="0093699B" w:rsidRPr="002A7791">
        <w:rPr>
          <w:rFonts w:asciiTheme="majorHAnsi" w:eastAsia="Times New Roman" w:hAnsiTheme="majorHAnsi" w:cstheme="majorHAnsi"/>
          <w:color w:val="000000"/>
        </w:rPr>
        <w:t xml:space="preserve">) = </w:t>
      </w:r>
      <w:r w:rsidR="003D68E4" w:rsidRPr="002A7791">
        <w:rPr>
          <w:rFonts w:asciiTheme="majorHAnsi" w:eastAsia="Times New Roman" w:hAnsiTheme="majorHAnsi" w:cstheme="majorHAnsi"/>
          <w:color w:val="000000"/>
        </w:rPr>
        <w:t>6.37</w:t>
      </w:r>
      <w:r w:rsidR="0093699B" w:rsidRPr="002A7791">
        <w:rPr>
          <w:rFonts w:asciiTheme="majorHAnsi" w:eastAsia="Times New Roman" w:hAnsiTheme="majorHAnsi" w:cstheme="majorHAnsi"/>
          <w:color w:val="000000"/>
        </w:rPr>
        <w:t xml:space="preserve">, </w:t>
      </w:r>
      <w:r w:rsidR="0093699B" w:rsidRPr="002A7791">
        <w:rPr>
          <w:rFonts w:asciiTheme="majorHAnsi" w:eastAsia="Times New Roman" w:hAnsiTheme="majorHAnsi" w:cstheme="majorHAnsi"/>
          <w:i/>
          <w:iCs/>
          <w:color w:val="000000"/>
        </w:rPr>
        <w:t>p</w:t>
      </w:r>
      <w:r w:rsidR="003D68E4" w:rsidRPr="002A7791">
        <w:rPr>
          <w:rFonts w:asciiTheme="majorHAnsi" w:eastAsia="Times New Roman" w:hAnsiTheme="majorHAnsi" w:cstheme="majorHAnsi"/>
          <w:i/>
          <w:iCs/>
          <w:color w:val="000000"/>
        </w:rPr>
        <w:t xml:space="preserve"> </w:t>
      </w:r>
      <w:r w:rsidR="0064410E" w:rsidRPr="002A7791">
        <w:rPr>
          <w:rFonts w:asciiTheme="majorHAnsi" w:eastAsia="Times New Roman" w:hAnsiTheme="majorHAnsi" w:cstheme="majorHAnsi"/>
          <w:color w:val="000000"/>
        </w:rPr>
        <w:t xml:space="preserve">= </w:t>
      </w:r>
      <w:r w:rsidR="0064410E" w:rsidRPr="002A7791">
        <w:rPr>
          <w:rFonts w:asciiTheme="majorHAnsi" w:eastAsia="Times New Roman" w:hAnsiTheme="majorHAnsi" w:cstheme="majorHAnsi"/>
          <w:color w:val="000000"/>
        </w:rPr>
        <w:lastRenderedPageBreak/>
        <w:t>0.015</w:t>
      </w:r>
      <w:r w:rsidR="00F33EE5" w:rsidRPr="002A7791">
        <w:rPr>
          <w:rFonts w:asciiTheme="majorHAnsi" w:eastAsia="Times New Roman" w:hAnsiTheme="majorHAnsi" w:cstheme="majorHAnsi"/>
          <w:color w:val="000000"/>
        </w:rPr>
        <w:t>,</w:t>
      </w:r>
      <w:r w:rsidR="00BD4BAD" w:rsidRPr="002A7791">
        <w:rPr>
          <w:rFonts w:asciiTheme="majorHAnsi" w:eastAsia="Times New Roman" w:hAnsiTheme="majorHAnsi" w:cstheme="majorHAnsi"/>
          <w:color w:val="000000"/>
        </w:rPr>
        <w:t xml:space="preserve"> partial </w:t>
      </w:r>
      <w:r w:rsidR="00BD4BAD" w:rsidRPr="002A7791">
        <w:rPr>
          <w:rFonts w:asciiTheme="majorHAnsi" w:eastAsia="Times New Roman" w:hAnsiTheme="majorHAnsi" w:cstheme="majorHAnsi"/>
          <w:i/>
          <w:iCs/>
          <w:color w:val="000000"/>
        </w:rPr>
        <w:t>η</w:t>
      </w:r>
      <w:r w:rsidR="00BD4BAD" w:rsidRPr="002A7791">
        <w:rPr>
          <w:rFonts w:asciiTheme="majorHAnsi" w:eastAsia="Times New Roman" w:hAnsiTheme="majorHAnsi" w:cstheme="majorHAnsi"/>
          <w:i/>
          <w:iCs/>
          <w:color w:val="000000"/>
          <w:vertAlign w:val="superscript"/>
        </w:rPr>
        <w:t>2</w:t>
      </w:r>
      <w:r w:rsidR="00BD4BAD" w:rsidRPr="002A7791">
        <w:rPr>
          <w:rFonts w:asciiTheme="majorHAnsi" w:eastAsia="Times New Roman" w:hAnsiTheme="majorHAnsi" w:cstheme="majorHAnsi"/>
          <w:i/>
          <w:iCs/>
          <w:color w:val="000000"/>
        </w:rPr>
        <w:t xml:space="preserve"> </w:t>
      </w:r>
      <w:r w:rsidR="007F29EB" w:rsidRPr="002A7791">
        <w:rPr>
          <w:rFonts w:asciiTheme="majorHAnsi" w:eastAsia="Times New Roman" w:hAnsiTheme="majorHAnsi" w:cstheme="majorHAnsi"/>
          <w:i/>
          <w:iCs/>
          <w:color w:val="000000"/>
        </w:rPr>
        <w:t xml:space="preserve"> </w:t>
      </w:r>
      <w:r w:rsidR="007F29EB" w:rsidRPr="002A7791">
        <w:rPr>
          <w:rFonts w:asciiTheme="majorHAnsi" w:eastAsia="Times New Roman" w:hAnsiTheme="majorHAnsi" w:cstheme="majorHAnsi"/>
          <w:color w:val="000000"/>
        </w:rPr>
        <w:t>= 0.122</w:t>
      </w:r>
      <w:r w:rsidR="003D68E4" w:rsidRPr="002A7791">
        <w:rPr>
          <w:rFonts w:asciiTheme="majorHAnsi" w:eastAsia="Times New Roman" w:hAnsiTheme="majorHAnsi" w:cstheme="majorHAnsi"/>
          <w:color w:val="000000"/>
        </w:rPr>
        <w:t xml:space="preserve">. </w:t>
      </w:r>
      <w:r w:rsidR="0093699B" w:rsidRPr="002A7791">
        <w:rPr>
          <w:rFonts w:asciiTheme="majorHAnsi" w:eastAsia="Times New Roman" w:hAnsiTheme="majorHAnsi" w:cstheme="majorHAnsi"/>
          <w:i/>
          <w:iCs/>
          <w:color w:val="000000"/>
        </w:rPr>
        <w:t xml:space="preserve"> </w:t>
      </w:r>
      <w:r w:rsidR="00280A1F" w:rsidRPr="002A7791">
        <w:rPr>
          <w:rFonts w:asciiTheme="majorHAnsi" w:eastAsia="Times New Roman" w:hAnsiTheme="majorHAnsi" w:cstheme="majorHAnsi"/>
          <w:color w:val="000000"/>
        </w:rPr>
        <w:t xml:space="preserve">There was no significant effect of gender on DERS score, </w:t>
      </w:r>
      <w:r w:rsidR="00280A1F" w:rsidRPr="002A7791">
        <w:rPr>
          <w:rFonts w:asciiTheme="majorHAnsi" w:eastAsia="Times New Roman" w:hAnsiTheme="majorHAnsi" w:cstheme="majorHAnsi"/>
          <w:i/>
          <w:iCs/>
          <w:color w:val="000000"/>
        </w:rPr>
        <w:t>F</w:t>
      </w:r>
      <w:r w:rsidR="00280A1F" w:rsidRPr="002A7791">
        <w:rPr>
          <w:rFonts w:asciiTheme="majorHAnsi" w:eastAsia="Times New Roman" w:hAnsiTheme="majorHAnsi" w:cstheme="majorHAnsi"/>
          <w:color w:val="000000"/>
        </w:rPr>
        <w:t xml:space="preserve">(2, 46) = 1.23, </w:t>
      </w:r>
      <w:r w:rsidR="00280A1F" w:rsidRPr="002A7791">
        <w:rPr>
          <w:rFonts w:asciiTheme="majorHAnsi" w:eastAsia="Times New Roman" w:hAnsiTheme="majorHAnsi" w:cstheme="majorHAnsi"/>
          <w:i/>
          <w:iCs/>
          <w:color w:val="000000"/>
        </w:rPr>
        <w:t xml:space="preserve">p </w:t>
      </w:r>
      <w:r w:rsidR="00280A1F" w:rsidRPr="002A7791">
        <w:rPr>
          <w:rFonts w:asciiTheme="majorHAnsi" w:eastAsia="Times New Roman" w:hAnsiTheme="majorHAnsi" w:cstheme="majorHAnsi"/>
          <w:color w:val="000000"/>
        </w:rPr>
        <w:t>= 0.303</w:t>
      </w:r>
      <w:r w:rsidR="007F29EB" w:rsidRPr="002A7791">
        <w:rPr>
          <w:rFonts w:asciiTheme="majorHAnsi" w:eastAsia="Times New Roman" w:hAnsiTheme="majorHAnsi" w:cstheme="majorHAnsi"/>
          <w:color w:val="000000"/>
        </w:rPr>
        <w:t xml:space="preserve">, </w:t>
      </w:r>
      <w:r w:rsidR="00BD4BAD" w:rsidRPr="002A7791">
        <w:rPr>
          <w:rFonts w:asciiTheme="majorHAnsi" w:eastAsia="Times New Roman" w:hAnsiTheme="majorHAnsi" w:cstheme="majorHAnsi"/>
          <w:color w:val="000000"/>
        </w:rPr>
        <w:t xml:space="preserve">partial </w:t>
      </w:r>
      <w:r w:rsidR="00BD4BAD" w:rsidRPr="002A7791">
        <w:rPr>
          <w:rFonts w:asciiTheme="majorHAnsi" w:eastAsia="Times New Roman" w:hAnsiTheme="majorHAnsi" w:cstheme="majorHAnsi"/>
          <w:i/>
          <w:iCs/>
          <w:color w:val="000000"/>
        </w:rPr>
        <w:t>η</w:t>
      </w:r>
      <w:r w:rsidR="00BD4BAD" w:rsidRPr="002A7791">
        <w:rPr>
          <w:rFonts w:asciiTheme="majorHAnsi" w:eastAsia="Times New Roman" w:hAnsiTheme="majorHAnsi" w:cstheme="majorHAnsi"/>
          <w:i/>
          <w:iCs/>
          <w:color w:val="000000"/>
          <w:vertAlign w:val="superscript"/>
        </w:rPr>
        <w:t>2</w:t>
      </w:r>
      <w:r w:rsidR="007F29EB" w:rsidRPr="002A7791">
        <w:rPr>
          <w:rFonts w:asciiTheme="majorHAnsi" w:eastAsia="Times New Roman" w:hAnsiTheme="majorHAnsi" w:cstheme="majorHAnsi"/>
          <w:i/>
          <w:iCs/>
          <w:color w:val="000000"/>
        </w:rPr>
        <w:t xml:space="preserve"> </w:t>
      </w:r>
      <w:r w:rsidR="007F29EB" w:rsidRPr="002A7791">
        <w:rPr>
          <w:rFonts w:asciiTheme="majorHAnsi" w:eastAsia="Times New Roman" w:hAnsiTheme="majorHAnsi" w:cstheme="majorHAnsi"/>
          <w:color w:val="000000"/>
        </w:rPr>
        <w:t>= 0.051</w:t>
      </w:r>
      <w:r w:rsidR="00280A1F" w:rsidRPr="002A7791">
        <w:rPr>
          <w:rFonts w:asciiTheme="majorHAnsi" w:eastAsia="Times New Roman" w:hAnsiTheme="majorHAnsi" w:cstheme="majorHAnsi"/>
          <w:color w:val="000000"/>
        </w:rPr>
        <w:t xml:space="preserve">. The interaction effect of participant type and gender on DERS score was not significant, </w:t>
      </w:r>
      <w:r w:rsidR="00280A1F" w:rsidRPr="002A7791">
        <w:rPr>
          <w:rFonts w:asciiTheme="majorHAnsi" w:eastAsia="Times New Roman" w:hAnsiTheme="majorHAnsi" w:cstheme="majorHAnsi"/>
          <w:i/>
          <w:iCs/>
          <w:color w:val="000000"/>
        </w:rPr>
        <w:t>F</w:t>
      </w:r>
      <w:r w:rsidR="00280A1F" w:rsidRPr="002A7791">
        <w:rPr>
          <w:rFonts w:asciiTheme="majorHAnsi" w:eastAsia="Times New Roman" w:hAnsiTheme="majorHAnsi" w:cstheme="majorHAnsi"/>
          <w:color w:val="000000"/>
        </w:rPr>
        <w:t xml:space="preserve">(1, 46) = 1.77, </w:t>
      </w:r>
      <w:r w:rsidR="00280A1F" w:rsidRPr="002A7791">
        <w:rPr>
          <w:rFonts w:asciiTheme="majorHAnsi" w:eastAsia="Times New Roman" w:hAnsiTheme="majorHAnsi" w:cstheme="majorHAnsi"/>
          <w:i/>
          <w:iCs/>
          <w:color w:val="000000"/>
        </w:rPr>
        <w:t xml:space="preserve">p </w:t>
      </w:r>
      <w:r w:rsidR="00280A1F" w:rsidRPr="002A7791">
        <w:rPr>
          <w:rFonts w:asciiTheme="majorHAnsi" w:eastAsia="Times New Roman" w:hAnsiTheme="majorHAnsi" w:cstheme="majorHAnsi"/>
          <w:color w:val="000000"/>
        </w:rPr>
        <w:t>= 0.19</w:t>
      </w:r>
      <w:r w:rsidR="00D9252D" w:rsidRPr="002A7791">
        <w:rPr>
          <w:rFonts w:asciiTheme="majorHAnsi" w:eastAsia="Times New Roman" w:hAnsiTheme="majorHAnsi" w:cstheme="majorHAnsi"/>
          <w:color w:val="000000"/>
        </w:rPr>
        <w:t>0</w:t>
      </w:r>
      <w:r w:rsidR="007F29EB" w:rsidRPr="002A7791">
        <w:rPr>
          <w:rFonts w:asciiTheme="majorHAnsi" w:eastAsia="Times New Roman" w:hAnsiTheme="majorHAnsi" w:cstheme="majorHAnsi"/>
          <w:color w:val="000000"/>
        </w:rPr>
        <w:t xml:space="preserve">, </w:t>
      </w:r>
      <w:r w:rsidR="00BD4BAD" w:rsidRPr="002A7791">
        <w:rPr>
          <w:rFonts w:asciiTheme="majorHAnsi" w:eastAsia="Times New Roman" w:hAnsiTheme="majorHAnsi" w:cstheme="majorHAnsi"/>
          <w:color w:val="000000"/>
        </w:rPr>
        <w:t xml:space="preserve">partial </w:t>
      </w:r>
      <w:r w:rsidR="00BD4BAD" w:rsidRPr="002A7791">
        <w:rPr>
          <w:rFonts w:asciiTheme="majorHAnsi" w:eastAsia="Times New Roman" w:hAnsiTheme="majorHAnsi" w:cstheme="majorHAnsi"/>
          <w:i/>
          <w:iCs/>
          <w:color w:val="000000"/>
        </w:rPr>
        <w:t>η</w:t>
      </w:r>
      <w:r w:rsidR="00BD4BAD" w:rsidRPr="002A7791">
        <w:rPr>
          <w:rFonts w:asciiTheme="majorHAnsi" w:eastAsia="Times New Roman" w:hAnsiTheme="majorHAnsi" w:cstheme="majorHAnsi"/>
          <w:i/>
          <w:iCs/>
          <w:color w:val="000000"/>
          <w:vertAlign w:val="superscript"/>
        </w:rPr>
        <w:t xml:space="preserve">2 </w:t>
      </w:r>
      <w:r w:rsidR="007F29EB" w:rsidRPr="002A7791">
        <w:rPr>
          <w:rFonts w:asciiTheme="majorHAnsi" w:eastAsia="Times New Roman" w:hAnsiTheme="majorHAnsi" w:cstheme="majorHAnsi"/>
          <w:i/>
          <w:iCs/>
          <w:color w:val="000000"/>
        </w:rPr>
        <w:t xml:space="preserve"> </w:t>
      </w:r>
      <w:r w:rsidR="007F29EB" w:rsidRPr="002A7791">
        <w:rPr>
          <w:rFonts w:asciiTheme="majorHAnsi" w:eastAsia="Times New Roman" w:hAnsiTheme="majorHAnsi" w:cstheme="majorHAnsi"/>
          <w:color w:val="000000"/>
        </w:rPr>
        <w:t>= 0.0</w:t>
      </w:r>
      <w:r w:rsidR="00703078" w:rsidRPr="002A7791">
        <w:rPr>
          <w:rFonts w:asciiTheme="majorHAnsi" w:eastAsia="Times New Roman" w:hAnsiTheme="majorHAnsi" w:cstheme="majorHAnsi"/>
          <w:color w:val="000000"/>
        </w:rPr>
        <w:t>4</w:t>
      </w:r>
      <w:r w:rsidR="00D9252D" w:rsidRPr="002A7791">
        <w:rPr>
          <w:rFonts w:asciiTheme="majorHAnsi" w:eastAsia="Times New Roman" w:hAnsiTheme="majorHAnsi" w:cstheme="majorHAnsi"/>
          <w:color w:val="000000"/>
        </w:rPr>
        <w:t xml:space="preserve">. </w:t>
      </w:r>
    </w:p>
    <w:p w14:paraId="5D14D210" w14:textId="32035CCE" w:rsidR="00C06A00" w:rsidRPr="002A7791" w:rsidRDefault="00696116" w:rsidP="00C06A00">
      <w:pPr>
        <w:rPr>
          <w:rFonts w:asciiTheme="majorHAnsi" w:hAnsiTheme="majorHAnsi" w:cstheme="majorHAnsi"/>
        </w:rPr>
      </w:pPr>
      <w:r w:rsidRPr="002A7791">
        <w:rPr>
          <w:rFonts w:asciiTheme="majorHAnsi" w:hAnsiTheme="majorHAnsi" w:cstheme="majorHAnsi"/>
        </w:rPr>
        <w:t>S</w:t>
      </w:r>
      <w:r w:rsidR="00F45B83" w:rsidRPr="002A7791">
        <w:rPr>
          <w:rFonts w:asciiTheme="majorHAnsi" w:hAnsiTheme="majorHAnsi" w:cstheme="majorHAnsi"/>
        </w:rPr>
        <w:t xml:space="preserve">imple effect </w:t>
      </w:r>
      <w:r w:rsidRPr="002A7791">
        <w:rPr>
          <w:rFonts w:asciiTheme="majorHAnsi" w:hAnsiTheme="majorHAnsi" w:cstheme="majorHAnsi"/>
        </w:rPr>
        <w:t>analyses</w:t>
      </w:r>
      <w:r w:rsidR="00B945AF" w:rsidRPr="002A7791">
        <w:rPr>
          <w:rFonts w:asciiTheme="majorHAnsi" w:hAnsiTheme="majorHAnsi" w:cstheme="majorHAnsi"/>
        </w:rPr>
        <w:t xml:space="preserve"> </w:t>
      </w:r>
      <w:r w:rsidRPr="002A7791">
        <w:rPr>
          <w:rFonts w:asciiTheme="majorHAnsi" w:hAnsiTheme="majorHAnsi" w:cstheme="majorHAnsi"/>
        </w:rPr>
        <w:t xml:space="preserve">revealed nonsignificant effects </w:t>
      </w:r>
      <w:r w:rsidR="004951FA" w:rsidRPr="002A7791">
        <w:rPr>
          <w:rFonts w:asciiTheme="majorHAnsi" w:hAnsiTheme="majorHAnsi" w:cstheme="majorHAnsi"/>
        </w:rPr>
        <w:t>of gender on DERS for each participant type</w:t>
      </w:r>
      <w:r w:rsidR="00566919" w:rsidRPr="002A7791">
        <w:rPr>
          <w:rFonts w:asciiTheme="majorHAnsi" w:hAnsiTheme="majorHAnsi" w:cstheme="majorHAnsi"/>
        </w:rPr>
        <w:t>. The</w:t>
      </w:r>
      <w:r w:rsidR="00800C35" w:rsidRPr="002A7791">
        <w:rPr>
          <w:rFonts w:asciiTheme="majorHAnsi" w:hAnsiTheme="majorHAnsi" w:cstheme="majorHAnsi"/>
        </w:rPr>
        <w:t xml:space="preserve"> mentor</w:t>
      </w:r>
      <w:r w:rsidR="0036352A" w:rsidRPr="002A7791">
        <w:rPr>
          <w:rFonts w:asciiTheme="majorHAnsi" w:hAnsiTheme="majorHAnsi" w:cstheme="majorHAnsi"/>
        </w:rPr>
        <w:t xml:space="preserve"> </w:t>
      </w:r>
      <w:r w:rsidR="00515EE2" w:rsidRPr="002A7791">
        <w:rPr>
          <w:rFonts w:asciiTheme="majorHAnsi" w:hAnsiTheme="majorHAnsi" w:cstheme="majorHAnsi"/>
        </w:rPr>
        <w:t>model had female as the reference level, with an intercept of 41.78 [</w:t>
      </w:r>
      <w:r w:rsidR="00C317F3" w:rsidRPr="002A7791">
        <w:rPr>
          <w:rFonts w:asciiTheme="majorHAnsi" w:hAnsiTheme="majorHAnsi" w:cstheme="majorHAnsi"/>
        </w:rPr>
        <w:t xml:space="preserve">38.54, 45.02] and coefficients of </w:t>
      </w:r>
      <w:r w:rsidR="00C71C8E" w:rsidRPr="002A7791">
        <w:rPr>
          <w:rFonts w:asciiTheme="majorHAnsi" w:hAnsiTheme="majorHAnsi" w:cstheme="majorHAnsi"/>
        </w:rPr>
        <w:t xml:space="preserve">6.72 for males </w:t>
      </w:r>
      <w:r w:rsidR="00637A57" w:rsidRPr="002A7791">
        <w:rPr>
          <w:rFonts w:asciiTheme="majorHAnsi" w:hAnsiTheme="majorHAnsi" w:cstheme="majorHAnsi"/>
        </w:rPr>
        <w:t>[</w:t>
      </w:r>
      <w:r w:rsidR="00081D9A" w:rsidRPr="002A7791">
        <w:rPr>
          <w:rFonts w:asciiTheme="majorHAnsi" w:hAnsiTheme="majorHAnsi" w:cstheme="majorHAnsi"/>
        </w:rPr>
        <w:t>-0.53, 13.96]</w:t>
      </w:r>
      <w:r w:rsidR="004E5918" w:rsidRPr="002A7791">
        <w:rPr>
          <w:rFonts w:asciiTheme="majorHAnsi" w:hAnsiTheme="majorHAnsi" w:cstheme="majorHAnsi"/>
        </w:rPr>
        <w:t>,</w:t>
      </w:r>
      <w:r w:rsidR="00C71C8E" w:rsidRPr="002A7791">
        <w:rPr>
          <w:rFonts w:asciiTheme="majorHAnsi" w:hAnsiTheme="majorHAnsi" w:cstheme="majorHAnsi"/>
        </w:rPr>
        <w:t xml:space="preserve"> -5.78 for non-binary mentors</w:t>
      </w:r>
      <w:r w:rsidR="00081D9A" w:rsidRPr="002A7791">
        <w:rPr>
          <w:rFonts w:asciiTheme="majorHAnsi" w:hAnsiTheme="majorHAnsi" w:cstheme="majorHAnsi"/>
        </w:rPr>
        <w:t xml:space="preserve"> [</w:t>
      </w:r>
      <w:r w:rsidR="00C317F3" w:rsidRPr="002A7791">
        <w:rPr>
          <w:rFonts w:asciiTheme="majorHAnsi" w:hAnsiTheme="majorHAnsi" w:cstheme="majorHAnsi"/>
        </w:rPr>
        <w:t>-19.14, 7.58]</w:t>
      </w:r>
      <w:r w:rsidR="00C71C8E" w:rsidRPr="002A7791">
        <w:rPr>
          <w:rFonts w:asciiTheme="majorHAnsi" w:hAnsiTheme="majorHAnsi" w:cstheme="majorHAnsi"/>
        </w:rPr>
        <w:t>,</w:t>
      </w:r>
      <w:r w:rsidR="00AA1679" w:rsidRPr="002A7791">
        <w:rPr>
          <w:rFonts w:asciiTheme="majorHAnsi" w:hAnsiTheme="majorHAnsi" w:cstheme="majorHAnsi"/>
        </w:rPr>
        <w:t xml:space="preserve"> </w:t>
      </w:r>
      <w:r w:rsidR="00800C35" w:rsidRPr="002A7791">
        <w:rPr>
          <w:rFonts w:asciiTheme="majorHAnsi" w:eastAsia="Times New Roman" w:hAnsiTheme="majorHAnsi" w:cstheme="majorHAnsi"/>
          <w:i/>
          <w:iCs/>
          <w:color w:val="000000"/>
        </w:rPr>
        <w:t>F</w:t>
      </w:r>
      <w:r w:rsidR="00800C35" w:rsidRPr="002A7791">
        <w:rPr>
          <w:rFonts w:asciiTheme="majorHAnsi" w:eastAsia="Times New Roman" w:hAnsiTheme="majorHAnsi" w:cstheme="majorHAnsi"/>
          <w:color w:val="000000"/>
        </w:rPr>
        <w:t xml:space="preserve">(2, 39) = 2.35, </w:t>
      </w:r>
      <w:r w:rsidR="00800C35" w:rsidRPr="002A7791">
        <w:rPr>
          <w:rFonts w:asciiTheme="majorHAnsi" w:eastAsia="Times New Roman" w:hAnsiTheme="majorHAnsi" w:cstheme="majorHAnsi"/>
          <w:i/>
          <w:iCs/>
          <w:color w:val="000000"/>
        </w:rPr>
        <w:t xml:space="preserve">p </w:t>
      </w:r>
      <w:r w:rsidR="00800C35" w:rsidRPr="002A7791">
        <w:rPr>
          <w:rFonts w:asciiTheme="majorHAnsi" w:eastAsia="Times New Roman" w:hAnsiTheme="majorHAnsi" w:cstheme="majorHAnsi"/>
          <w:color w:val="000000"/>
        </w:rPr>
        <w:t xml:space="preserve">= 0.109, partial </w:t>
      </w:r>
      <w:r w:rsidR="00800C35" w:rsidRPr="002A7791">
        <w:rPr>
          <w:rFonts w:asciiTheme="majorHAnsi" w:eastAsia="Times New Roman" w:hAnsiTheme="majorHAnsi" w:cstheme="majorHAnsi"/>
          <w:i/>
          <w:iCs/>
          <w:color w:val="000000"/>
        </w:rPr>
        <w:t>η</w:t>
      </w:r>
      <w:r w:rsidR="00800C35" w:rsidRPr="002A7791">
        <w:rPr>
          <w:rFonts w:asciiTheme="majorHAnsi" w:eastAsia="Times New Roman" w:hAnsiTheme="majorHAnsi" w:cstheme="majorHAnsi"/>
          <w:i/>
          <w:iCs/>
          <w:color w:val="000000"/>
          <w:vertAlign w:val="superscript"/>
        </w:rPr>
        <w:t>2</w:t>
      </w:r>
      <w:r w:rsidR="00800C35" w:rsidRPr="002A7791">
        <w:rPr>
          <w:rFonts w:asciiTheme="majorHAnsi" w:eastAsia="Times New Roman" w:hAnsiTheme="majorHAnsi" w:cstheme="majorHAnsi"/>
          <w:i/>
          <w:iCs/>
          <w:color w:val="000000"/>
        </w:rPr>
        <w:t xml:space="preserve"> </w:t>
      </w:r>
      <w:r w:rsidR="00800C35" w:rsidRPr="002A7791">
        <w:rPr>
          <w:rFonts w:asciiTheme="majorHAnsi" w:eastAsia="Times New Roman" w:hAnsiTheme="majorHAnsi" w:cstheme="majorHAnsi"/>
          <w:color w:val="000000"/>
        </w:rPr>
        <w:t>= 0.11</w:t>
      </w:r>
      <w:r w:rsidR="004F38BA" w:rsidRPr="002A7791">
        <w:rPr>
          <w:rFonts w:asciiTheme="majorHAnsi" w:eastAsia="Times New Roman" w:hAnsiTheme="majorHAnsi" w:cstheme="majorHAnsi"/>
          <w:color w:val="000000"/>
        </w:rPr>
        <w:t xml:space="preserve">. The mentee </w:t>
      </w:r>
      <w:r w:rsidR="00E121B0" w:rsidRPr="002A7791">
        <w:rPr>
          <w:rFonts w:asciiTheme="majorHAnsi" w:eastAsia="Times New Roman" w:hAnsiTheme="majorHAnsi" w:cstheme="majorHAnsi"/>
          <w:color w:val="000000"/>
        </w:rPr>
        <w:t>model had female as the reference level with an intercept of 53.33 [</w:t>
      </w:r>
      <w:r w:rsidR="007D7929" w:rsidRPr="002A7791">
        <w:rPr>
          <w:rFonts w:asciiTheme="majorHAnsi" w:eastAsia="Times New Roman" w:hAnsiTheme="majorHAnsi" w:cstheme="majorHAnsi"/>
          <w:color w:val="000000"/>
        </w:rPr>
        <w:t xml:space="preserve">39.96, 66.71] and a coefficient for male mentees of </w:t>
      </w:r>
      <w:r w:rsidR="00201D7E" w:rsidRPr="002A7791">
        <w:rPr>
          <w:rFonts w:asciiTheme="majorHAnsi" w:eastAsia="Times New Roman" w:hAnsiTheme="majorHAnsi" w:cstheme="majorHAnsi"/>
          <w:color w:val="000000"/>
        </w:rPr>
        <w:t>-4.00 [-27.17, 19.17],</w:t>
      </w:r>
      <w:r w:rsidR="00800C35" w:rsidRPr="002A7791">
        <w:rPr>
          <w:rFonts w:asciiTheme="majorHAnsi" w:eastAsia="Times New Roman" w:hAnsiTheme="majorHAnsi" w:cstheme="majorHAnsi"/>
          <w:color w:val="000000"/>
        </w:rPr>
        <w:t xml:space="preserve"> </w:t>
      </w:r>
      <w:r w:rsidR="00800C35" w:rsidRPr="002A7791">
        <w:rPr>
          <w:rFonts w:asciiTheme="majorHAnsi" w:eastAsia="Times New Roman" w:hAnsiTheme="majorHAnsi" w:cstheme="majorHAnsi"/>
          <w:i/>
          <w:iCs/>
          <w:color w:val="000000"/>
        </w:rPr>
        <w:t>F</w:t>
      </w:r>
      <w:r w:rsidR="00800C35" w:rsidRPr="002A7791">
        <w:rPr>
          <w:rFonts w:asciiTheme="majorHAnsi" w:eastAsia="Times New Roman" w:hAnsiTheme="majorHAnsi" w:cstheme="majorHAnsi"/>
          <w:color w:val="000000"/>
        </w:rPr>
        <w:t xml:space="preserve">(1, 7) = 0.167, </w:t>
      </w:r>
      <w:r w:rsidR="00800C35" w:rsidRPr="002A7791">
        <w:rPr>
          <w:rFonts w:asciiTheme="majorHAnsi" w:eastAsia="Times New Roman" w:hAnsiTheme="majorHAnsi" w:cstheme="majorHAnsi"/>
          <w:i/>
          <w:iCs/>
          <w:color w:val="000000"/>
        </w:rPr>
        <w:t xml:space="preserve">p </w:t>
      </w:r>
      <w:r w:rsidR="00800C35" w:rsidRPr="002A7791">
        <w:rPr>
          <w:rFonts w:asciiTheme="majorHAnsi" w:eastAsia="Times New Roman" w:hAnsiTheme="majorHAnsi" w:cstheme="majorHAnsi"/>
          <w:color w:val="000000"/>
        </w:rPr>
        <w:t>= 0.695,</w:t>
      </w:r>
      <w:r w:rsidR="00800C35" w:rsidRPr="002A7791">
        <w:rPr>
          <w:rFonts w:asciiTheme="majorHAnsi" w:eastAsia="Times New Roman" w:hAnsiTheme="majorHAnsi" w:cstheme="majorHAnsi"/>
          <w:i/>
          <w:iCs/>
          <w:color w:val="000000"/>
        </w:rPr>
        <w:t xml:space="preserve"> </w:t>
      </w:r>
      <w:r w:rsidR="00800C35" w:rsidRPr="002A7791">
        <w:rPr>
          <w:rFonts w:asciiTheme="majorHAnsi" w:eastAsia="Times New Roman" w:hAnsiTheme="majorHAnsi" w:cstheme="majorHAnsi"/>
          <w:color w:val="000000"/>
        </w:rPr>
        <w:t xml:space="preserve">partial </w:t>
      </w:r>
      <w:r w:rsidR="00800C35" w:rsidRPr="002A7791">
        <w:rPr>
          <w:rFonts w:asciiTheme="majorHAnsi" w:eastAsia="Times New Roman" w:hAnsiTheme="majorHAnsi" w:cstheme="majorHAnsi"/>
          <w:i/>
          <w:iCs/>
          <w:color w:val="000000"/>
        </w:rPr>
        <w:t>η</w:t>
      </w:r>
      <w:r w:rsidR="00800C35" w:rsidRPr="002A7791">
        <w:rPr>
          <w:rFonts w:asciiTheme="majorHAnsi" w:eastAsia="Times New Roman" w:hAnsiTheme="majorHAnsi" w:cstheme="majorHAnsi"/>
          <w:i/>
          <w:iCs/>
          <w:color w:val="000000"/>
          <w:vertAlign w:val="superscript"/>
        </w:rPr>
        <w:t>2</w:t>
      </w:r>
      <w:r w:rsidR="00800C35" w:rsidRPr="002A7791">
        <w:rPr>
          <w:rFonts w:asciiTheme="majorHAnsi" w:eastAsia="Times New Roman" w:hAnsiTheme="majorHAnsi" w:cstheme="majorHAnsi"/>
          <w:i/>
          <w:iCs/>
          <w:color w:val="000000"/>
        </w:rPr>
        <w:t xml:space="preserve"> </w:t>
      </w:r>
      <w:r w:rsidR="00800C35" w:rsidRPr="002A7791">
        <w:rPr>
          <w:rFonts w:asciiTheme="majorHAnsi" w:eastAsia="Times New Roman" w:hAnsiTheme="majorHAnsi" w:cstheme="majorHAnsi"/>
          <w:color w:val="000000"/>
        </w:rPr>
        <w:t>= 0.23.</w:t>
      </w:r>
      <w:r w:rsidR="003C26A9" w:rsidRPr="002A7791">
        <w:rPr>
          <w:rFonts w:asciiTheme="majorHAnsi" w:hAnsiTheme="majorHAnsi" w:cstheme="majorHAnsi"/>
        </w:rPr>
        <w:t xml:space="preserve"> </w:t>
      </w:r>
      <w:r w:rsidR="004951FA" w:rsidRPr="002A7791">
        <w:rPr>
          <w:rFonts w:asciiTheme="majorHAnsi" w:hAnsiTheme="majorHAnsi" w:cstheme="majorHAnsi"/>
        </w:rPr>
        <w:t xml:space="preserve">This effect was </w:t>
      </w:r>
      <w:r w:rsidR="00EE1C1E" w:rsidRPr="002A7791">
        <w:rPr>
          <w:rFonts w:asciiTheme="majorHAnsi" w:hAnsiTheme="majorHAnsi" w:cstheme="majorHAnsi"/>
        </w:rPr>
        <w:t xml:space="preserve">selected because of the significant differences between mentor and mentee </w:t>
      </w:r>
      <w:r w:rsidR="004D3101" w:rsidRPr="002A7791">
        <w:rPr>
          <w:rFonts w:asciiTheme="majorHAnsi" w:hAnsiTheme="majorHAnsi" w:cstheme="majorHAnsi"/>
        </w:rPr>
        <w:t xml:space="preserve">baseline variables revealed with </w:t>
      </w:r>
      <w:r w:rsidR="00BC48C7" w:rsidRPr="002A7791">
        <w:rPr>
          <w:rFonts w:asciiTheme="majorHAnsi" w:hAnsiTheme="majorHAnsi" w:cstheme="majorHAnsi"/>
        </w:rPr>
        <w:t>two-sample t-tests</w:t>
      </w:r>
      <w:r w:rsidR="001C7D84" w:rsidRPr="002A7791">
        <w:rPr>
          <w:rFonts w:asciiTheme="majorHAnsi" w:hAnsiTheme="majorHAnsi" w:cstheme="majorHAnsi"/>
        </w:rPr>
        <w:t xml:space="preserve">. </w:t>
      </w:r>
      <w:r w:rsidR="001E379F" w:rsidRPr="002A7791">
        <w:rPr>
          <w:rFonts w:asciiTheme="majorHAnsi" w:hAnsiTheme="majorHAnsi" w:cstheme="majorHAnsi"/>
        </w:rPr>
        <w:t xml:space="preserve">Compared to mentors, youth mentees reported higher total DERS scores, more non-acceptance of emotional responses, lack of emotional awareness, lack of emotional clarity, less resilience, and more </w:t>
      </w:r>
      <w:r w:rsidR="00300FC3" w:rsidRPr="002A7791">
        <w:rPr>
          <w:rFonts w:asciiTheme="majorHAnsi" w:hAnsiTheme="majorHAnsi" w:cstheme="majorHAnsi"/>
        </w:rPr>
        <w:t>depression and anxiety symptoms (</w:t>
      </w:r>
      <w:r w:rsidR="00BC48C7" w:rsidRPr="002A7791">
        <w:rPr>
          <w:rFonts w:asciiTheme="majorHAnsi" w:hAnsiTheme="majorHAnsi" w:cstheme="majorHAnsi"/>
        </w:rPr>
        <w:t>Table 1</w:t>
      </w:r>
      <w:r w:rsidR="00300FC3" w:rsidRPr="002A7791">
        <w:rPr>
          <w:rFonts w:asciiTheme="majorHAnsi" w:hAnsiTheme="majorHAnsi" w:cstheme="majorHAnsi"/>
        </w:rPr>
        <w:t>)</w:t>
      </w:r>
      <w:r w:rsidR="001E379F" w:rsidRPr="002A7791">
        <w:rPr>
          <w:rFonts w:asciiTheme="majorHAnsi" w:hAnsiTheme="majorHAnsi" w:cstheme="majorHAnsi"/>
        </w:rPr>
        <w:t>.</w:t>
      </w:r>
      <w:r w:rsidR="00300FC3" w:rsidRPr="002A7791">
        <w:rPr>
          <w:rFonts w:asciiTheme="majorHAnsi" w:hAnsiTheme="majorHAnsi" w:cstheme="majorHAnsi"/>
        </w:rPr>
        <w:t xml:space="preserve"> </w:t>
      </w:r>
      <w:r w:rsidR="001957D3" w:rsidRPr="002A7791">
        <w:rPr>
          <w:rFonts w:asciiTheme="majorHAnsi" w:hAnsiTheme="majorHAnsi" w:cstheme="majorHAnsi"/>
        </w:rPr>
        <w:t xml:space="preserve">Thus, we </w:t>
      </w:r>
      <w:r w:rsidR="004C1B2D" w:rsidRPr="002A7791">
        <w:rPr>
          <w:rFonts w:asciiTheme="majorHAnsi" w:hAnsiTheme="majorHAnsi" w:cstheme="majorHAnsi"/>
        </w:rPr>
        <w:t>are interested in how variables affect the participant types differently.</w:t>
      </w:r>
      <w:r w:rsidR="001E110E" w:rsidRPr="002A7791">
        <w:rPr>
          <w:rFonts w:asciiTheme="majorHAnsi" w:hAnsiTheme="majorHAnsi" w:cstheme="majorHAnsi"/>
        </w:rPr>
        <w:t xml:space="preserve">  </w:t>
      </w:r>
      <w:r w:rsidR="004C1B2D" w:rsidRPr="002A7791">
        <w:rPr>
          <w:rFonts w:asciiTheme="majorHAnsi" w:hAnsiTheme="majorHAnsi" w:cstheme="majorHAnsi"/>
        </w:rPr>
        <w:t xml:space="preserve"> </w:t>
      </w:r>
    </w:p>
    <w:p w14:paraId="75E862A8" w14:textId="77777777" w:rsidR="008329FB" w:rsidRPr="002A7791" w:rsidRDefault="00C06A00" w:rsidP="00C06A00">
      <w:pPr>
        <w:rPr>
          <w:rFonts w:asciiTheme="majorHAnsi" w:hAnsiTheme="majorHAnsi" w:cstheme="majorHAnsi"/>
        </w:rPr>
      </w:pPr>
      <w:r w:rsidRPr="002A7791">
        <w:rPr>
          <w:rFonts w:asciiTheme="majorHAnsi" w:hAnsiTheme="majorHAnsi" w:cstheme="majorHAnsi"/>
          <w:u w:val="single"/>
        </w:rPr>
        <w:t>Discussi</w:t>
      </w:r>
      <w:r w:rsidR="009542C4" w:rsidRPr="002A7791">
        <w:rPr>
          <w:rFonts w:asciiTheme="majorHAnsi" w:hAnsiTheme="majorHAnsi" w:cstheme="majorHAnsi"/>
          <w:u w:val="single"/>
        </w:rPr>
        <w:t>on.</w:t>
      </w:r>
      <w:r w:rsidRPr="002A7791">
        <w:rPr>
          <w:rFonts w:asciiTheme="majorHAnsi" w:hAnsiTheme="majorHAnsi" w:cstheme="majorHAnsi"/>
        </w:rPr>
        <w:t xml:space="preserve"> </w:t>
      </w:r>
    </w:p>
    <w:p w14:paraId="3B38993B" w14:textId="77777777" w:rsidR="00983F00" w:rsidRPr="002A7791" w:rsidRDefault="005D0BAC" w:rsidP="00C06A00">
      <w:pPr>
        <w:rPr>
          <w:rFonts w:asciiTheme="majorHAnsi" w:eastAsia="Times New Roman" w:hAnsiTheme="majorHAnsi" w:cstheme="majorHAnsi"/>
          <w:color w:val="000000"/>
        </w:rPr>
      </w:pPr>
      <w:r w:rsidRPr="002A7791">
        <w:rPr>
          <w:rFonts w:asciiTheme="majorHAnsi" w:hAnsiTheme="majorHAnsi" w:cstheme="majorHAnsi"/>
        </w:rPr>
        <w:t>In line with our hypothesis, t</w:t>
      </w:r>
      <w:r w:rsidR="00FF240A" w:rsidRPr="002A7791">
        <w:rPr>
          <w:rFonts w:asciiTheme="majorHAnsi" w:hAnsiTheme="majorHAnsi" w:cstheme="majorHAnsi"/>
        </w:rPr>
        <w:t xml:space="preserve">he </w:t>
      </w:r>
      <w:r w:rsidR="003C26A9" w:rsidRPr="002A7791">
        <w:rPr>
          <w:rFonts w:asciiTheme="majorHAnsi" w:hAnsiTheme="majorHAnsi" w:cstheme="majorHAnsi"/>
        </w:rPr>
        <w:t xml:space="preserve">factorial </w:t>
      </w:r>
      <w:r w:rsidR="00FF240A" w:rsidRPr="002A7791">
        <w:rPr>
          <w:rFonts w:asciiTheme="majorHAnsi" w:hAnsiTheme="majorHAnsi" w:cstheme="majorHAnsi"/>
        </w:rPr>
        <w:t>ANOVA revealed a significant effect</w:t>
      </w:r>
      <w:r w:rsidR="003C26A9" w:rsidRPr="002A7791">
        <w:rPr>
          <w:rFonts w:asciiTheme="majorHAnsi" w:hAnsiTheme="majorHAnsi" w:cstheme="majorHAnsi"/>
        </w:rPr>
        <w:t xml:space="preserve"> of participant type on DERS score</w:t>
      </w:r>
      <w:r w:rsidR="00833BE4" w:rsidRPr="002A7791">
        <w:rPr>
          <w:rFonts w:asciiTheme="majorHAnsi" w:hAnsiTheme="majorHAnsi" w:cstheme="majorHAnsi"/>
        </w:rPr>
        <w:t>, indicating with a</w:t>
      </w:r>
      <w:r w:rsidR="00744845" w:rsidRPr="002A7791">
        <w:rPr>
          <w:rFonts w:asciiTheme="majorHAnsi" w:hAnsiTheme="majorHAnsi" w:cstheme="majorHAnsi"/>
        </w:rPr>
        <w:t xml:space="preserve"> moderate to large effect size </w:t>
      </w:r>
      <w:r w:rsidR="00833BE4" w:rsidRPr="002A7791">
        <w:rPr>
          <w:rFonts w:asciiTheme="majorHAnsi" w:hAnsiTheme="majorHAnsi" w:cstheme="majorHAnsi"/>
        </w:rPr>
        <w:t xml:space="preserve">that </w:t>
      </w:r>
      <w:r w:rsidR="00DB42B4" w:rsidRPr="002A7791">
        <w:rPr>
          <w:rFonts w:asciiTheme="majorHAnsi" w:hAnsiTheme="majorHAnsi" w:cstheme="majorHAnsi"/>
        </w:rPr>
        <w:t xml:space="preserve">participant type accounts for a higher proportion of variance in the DERS than gender. </w:t>
      </w:r>
      <w:r w:rsidRPr="002A7791">
        <w:rPr>
          <w:rFonts w:asciiTheme="majorHAnsi" w:eastAsia="Times New Roman" w:hAnsiTheme="majorHAnsi" w:cstheme="majorHAnsi"/>
          <w:color w:val="000000"/>
        </w:rPr>
        <w:t>Mentees self-identify as benefiting from the program, meaning that they acknowledge that they can further develop their emotion regulation skills. Mentors are volunteering because they desire to share what they have learned from their experiences with youth. Thus, our mentors would be expected to have less difficulties in emotion regulation compared to the mentees.</w:t>
      </w:r>
      <w:r w:rsidR="00D543DB" w:rsidRPr="002A7791">
        <w:rPr>
          <w:rFonts w:asciiTheme="majorHAnsi" w:eastAsia="Times New Roman" w:hAnsiTheme="majorHAnsi" w:cstheme="majorHAnsi"/>
          <w:color w:val="000000"/>
        </w:rPr>
        <w:t xml:space="preserve"> The t-tests </w:t>
      </w:r>
      <w:r w:rsidR="00EF504E" w:rsidRPr="002A7791">
        <w:rPr>
          <w:rFonts w:asciiTheme="majorHAnsi" w:eastAsia="Times New Roman" w:hAnsiTheme="majorHAnsi" w:cstheme="majorHAnsi"/>
          <w:color w:val="000000"/>
        </w:rPr>
        <w:t>show this directionality.</w:t>
      </w:r>
    </w:p>
    <w:p w14:paraId="21D88E2F" w14:textId="68414AEC" w:rsidR="00C06A00" w:rsidRDefault="00EF504E" w:rsidP="00C06A00">
      <w:pPr>
        <w:rPr>
          <w:rFonts w:asciiTheme="majorHAnsi" w:eastAsia="Times New Roman" w:hAnsiTheme="majorHAnsi" w:cstheme="majorHAnsi"/>
          <w:color w:val="000000"/>
        </w:rPr>
      </w:pPr>
      <w:r w:rsidRPr="002A7791">
        <w:rPr>
          <w:rFonts w:asciiTheme="majorHAnsi" w:eastAsia="Times New Roman" w:hAnsiTheme="majorHAnsi" w:cstheme="majorHAnsi"/>
          <w:color w:val="000000"/>
        </w:rPr>
        <w:t xml:space="preserve">In contrast, we did not expect gender to </w:t>
      </w:r>
      <w:r w:rsidR="00DA0363" w:rsidRPr="002A7791">
        <w:rPr>
          <w:rFonts w:asciiTheme="majorHAnsi" w:eastAsia="Times New Roman" w:hAnsiTheme="majorHAnsi" w:cstheme="majorHAnsi"/>
          <w:color w:val="000000"/>
        </w:rPr>
        <w:t>significantly affect DERS score</w:t>
      </w:r>
      <w:r w:rsidR="008B72A0" w:rsidRPr="002A7791">
        <w:rPr>
          <w:rFonts w:asciiTheme="majorHAnsi" w:eastAsia="Times New Roman" w:hAnsiTheme="majorHAnsi" w:cstheme="majorHAnsi"/>
          <w:color w:val="000000"/>
        </w:rPr>
        <w:t xml:space="preserve">, because learning to regulate emotions is a central part of development regardless of gender. </w:t>
      </w:r>
      <w:r w:rsidR="00983F00" w:rsidRPr="002A7791">
        <w:rPr>
          <w:rFonts w:asciiTheme="majorHAnsi" w:eastAsia="Times New Roman" w:hAnsiTheme="majorHAnsi" w:cstheme="majorHAnsi"/>
          <w:color w:val="000000"/>
        </w:rPr>
        <w:t>This hypothesis was supported by</w:t>
      </w:r>
      <w:r w:rsidR="007C6856" w:rsidRPr="002A7791">
        <w:rPr>
          <w:rFonts w:asciiTheme="majorHAnsi" w:eastAsia="Times New Roman" w:hAnsiTheme="majorHAnsi" w:cstheme="majorHAnsi"/>
          <w:color w:val="000000"/>
        </w:rPr>
        <w:t xml:space="preserve"> nonsignificant</w:t>
      </w:r>
      <w:r w:rsidR="00983F00" w:rsidRPr="002A7791">
        <w:rPr>
          <w:rFonts w:asciiTheme="majorHAnsi" w:eastAsia="Times New Roman" w:hAnsiTheme="majorHAnsi" w:cstheme="majorHAnsi"/>
          <w:color w:val="000000"/>
        </w:rPr>
        <w:t xml:space="preserve"> main and simple effect </w:t>
      </w:r>
      <w:r w:rsidR="000B4B57" w:rsidRPr="002A7791">
        <w:rPr>
          <w:rFonts w:asciiTheme="majorHAnsi" w:eastAsia="Times New Roman" w:hAnsiTheme="majorHAnsi" w:cstheme="majorHAnsi"/>
          <w:color w:val="000000"/>
        </w:rPr>
        <w:t xml:space="preserve">analyses. </w:t>
      </w:r>
      <w:r w:rsidR="00861248">
        <w:rPr>
          <w:rFonts w:asciiTheme="majorHAnsi" w:eastAsia="Times New Roman" w:hAnsiTheme="majorHAnsi" w:cstheme="majorHAnsi"/>
          <w:color w:val="000000"/>
        </w:rPr>
        <w:t xml:space="preserve">Gender is </w:t>
      </w:r>
      <w:r w:rsidR="003D610F">
        <w:rPr>
          <w:rFonts w:asciiTheme="majorHAnsi" w:eastAsia="Times New Roman" w:hAnsiTheme="majorHAnsi" w:cstheme="majorHAnsi"/>
          <w:color w:val="000000"/>
        </w:rPr>
        <w:t xml:space="preserve">important to consider, since </w:t>
      </w:r>
      <w:r w:rsidR="00861248">
        <w:rPr>
          <w:rFonts w:asciiTheme="majorHAnsi" w:eastAsia="Times New Roman" w:hAnsiTheme="majorHAnsi" w:cstheme="majorHAnsi"/>
          <w:color w:val="000000"/>
        </w:rPr>
        <w:t>our sample has a higher proportion of female to male participants for mentors and mentees</w:t>
      </w:r>
      <w:r w:rsidR="003D610F">
        <w:rPr>
          <w:rFonts w:asciiTheme="majorHAnsi" w:eastAsia="Times New Roman" w:hAnsiTheme="majorHAnsi" w:cstheme="majorHAnsi"/>
          <w:color w:val="000000"/>
        </w:rPr>
        <w:t xml:space="preserve">. </w:t>
      </w:r>
      <w:r w:rsidR="002924CC">
        <w:rPr>
          <w:rFonts w:asciiTheme="majorHAnsi" w:eastAsia="Times New Roman" w:hAnsiTheme="majorHAnsi" w:cstheme="majorHAnsi"/>
          <w:color w:val="000000"/>
        </w:rPr>
        <w:t xml:space="preserve">This difference in proportions is hypothesized to be due to </w:t>
      </w:r>
      <w:r w:rsidR="00601830">
        <w:rPr>
          <w:rFonts w:asciiTheme="majorHAnsi" w:eastAsia="Times New Roman" w:hAnsiTheme="majorHAnsi" w:cstheme="majorHAnsi"/>
          <w:color w:val="000000"/>
        </w:rPr>
        <w:t>factors other than emotion regulation, such as</w:t>
      </w:r>
      <w:r w:rsidR="00A97DFC">
        <w:rPr>
          <w:rFonts w:asciiTheme="majorHAnsi" w:eastAsia="Times New Roman" w:hAnsiTheme="majorHAnsi" w:cstheme="majorHAnsi"/>
          <w:color w:val="000000"/>
        </w:rPr>
        <w:t xml:space="preserve"> stereotypes</w:t>
      </w:r>
      <w:r w:rsidR="00B30947">
        <w:rPr>
          <w:rFonts w:asciiTheme="majorHAnsi" w:eastAsia="Times New Roman" w:hAnsiTheme="majorHAnsi" w:cstheme="majorHAnsi"/>
          <w:color w:val="000000"/>
        </w:rPr>
        <w:t xml:space="preserve"> around which careers and opportunities that women are best suited</w:t>
      </w:r>
      <w:r w:rsidR="00A97DFC">
        <w:rPr>
          <w:rFonts w:asciiTheme="majorHAnsi" w:eastAsia="Times New Roman" w:hAnsiTheme="majorHAnsi" w:cstheme="majorHAnsi"/>
          <w:color w:val="000000"/>
        </w:rPr>
        <w:t xml:space="preserve"> </w:t>
      </w:r>
      <w:r w:rsidR="00B30947">
        <w:rPr>
          <w:rFonts w:asciiTheme="majorHAnsi" w:eastAsia="Times New Roman" w:hAnsiTheme="majorHAnsi" w:cstheme="majorHAnsi"/>
          <w:color w:val="000000"/>
        </w:rPr>
        <w:t xml:space="preserve">for. </w:t>
      </w:r>
    </w:p>
    <w:p w14:paraId="5D348A0B" w14:textId="5796278A" w:rsidR="002A7791" w:rsidRPr="002A7791" w:rsidRDefault="00B30947" w:rsidP="00C06A00">
      <w:pPr>
        <w:rPr>
          <w:rFonts w:asciiTheme="majorHAnsi" w:eastAsia="Times New Roman" w:hAnsiTheme="majorHAnsi" w:cstheme="majorHAnsi"/>
          <w:color w:val="000000"/>
        </w:rPr>
      </w:pPr>
      <w:r>
        <w:rPr>
          <w:rFonts w:asciiTheme="majorHAnsi" w:eastAsia="Times New Roman" w:hAnsiTheme="majorHAnsi" w:cstheme="majorHAnsi"/>
          <w:color w:val="000000"/>
        </w:rPr>
        <w:t xml:space="preserve">Overall, evaluating the baseline data of participants demonstrated </w:t>
      </w:r>
      <w:r w:rsidR="005D0C82">
        <w:rPr>
          <w:rFonts w:asciiTheme="majorHAnsi" w:eastAsia="Times New Roman" w:hAnsiTheme="majorHAnsi" w:cstheme="majorHAnsi"/>
          <w:color w:val="000000"/>
        </w:rPr>
        <w:t xml:space="preserve">the </w:t>
      </w:r>
      <w:r w:rsidR="005D0C82" w:rsidRPr="005D0C82">
        <w:rPr>
          <w:rFonts w:asciiTheme="majorHAnsi" w:eastAsia="Times New Roman" w:hAnsiTheme="majorHAnsi" w:cstheme="majorHAnsi"/>
          <w:color w:val="000000"/>
        </w:rPr>
        <w:t xml:space="preserve">need for </w:t>
      </w:r>
      <w:r w:rsidR="005D0C82">
        <w:rPr>
          <w:rFonts w:asciiTheme="majorHAnsi" w:eastAsia="Times New Roman" w:hAnsiTheme="majorHAnsi" w:cstheme="majorHAnsi"/>
          <w:color w:val="000000"/>
        </w:rPr>
        <w:t>emotion regulation interventions for youth. The results i</w:t>
      </w:r>
      <w:r w:rsidR="005D0C82" w:rsidRPr="005D0C82">
        <w:rPr>
          <w:rFonts w:asciiTheme="majorHAnsi" w:eastAsia="Times New Roman" w:hAnsiTheme="majorHAnsi" w:cstheme="majorHAnsi"/>
          <w:color w:val="000000"/>
        </w:rPr>
        <w:t xml:space="preserve">ndicate the </w:t>
      </w:r>
      <w:r w:rsidR="005D0C82" w:rsidRPr="005D0C82">
        <w:rPr>
          <w:rFonts w:asciiTheme="majorHAnsi" w:eastAsia="Times New Roman" w:hAnsiTheme="majorHAnsi" w:cstheme="majorHAnsi"/>
          <w:i/>
          <w:iCs/>
          <w:color w:val="000000"/>
        </w:rPr>
        <w:t xml:space="preserve">potential </w:t>
      </w:r>
      <w:r w:rsidR="005D0C82" w:rsidRPr="005D0C82">
        <w:rPr>
          <w:rFonts w:asciiTheme="majorHAnsi" w:eastAsia="Times New Roman" w:hAnsiTheme="majorHAnsi" w:cstheme="majorHAnsi"/>
          <w:color w:val="000000"/>
        </w:rPr>
        <w:t>for the youth to improve ER, resilience, and mental health through social modeling</w:t>
      </w:r>
      <w:r w:rsidR="005D0C82">
        <w:rPr>
          <w:rFonts w:asciiTheme="majorHAnsi" w:eastAsia="Times New Roman" w:hAnsiTheme="majorHAnsi" w:cstheme="majorHAnsi"/>
          <w:color w:val="000000"/>
        </w:rPr>
        <w:t xml:space="preserve"> mechanisms. Whether </w:t>
      </w:r>
      <w:r w:rsidR="00E167B6">
        <w:rPr>
          <w:rFonts w:asciiTheme="majorHAnsi" w:eastAsia="Times New Roman" w:hAnsiTheme="majorHAnsi" w:cstheme="majorHAnsi"/>
          <w:color w:val="000000"/>
        </w:rPr>
        <w:t xml:space="preserve">this potential is actualized will be revealed at the end of the pilot. </w:t>
      </w:r>
    </w:p>
    <w:tbl>
      <w:tblPr>
        <w:tblStyle w:val="TableGrid"/>
        <w:tblW w:w="1044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4"/>
        <w:gridCol w:w="2706"/>
        <w:gridCol w:w="180"/>
        <w:gridCol w:w="1363"/>
        <w:gridCol w:w="1597"/>
        <w:gridCol w:w="2229"/>
        <w:gridCol w:w="1201"/>
        <w:gridCol w:w="900"/>
      </w:tblGrid>
      <w:tr w:rsidR="00570A84" w:rsidRPr="002A7791" w14:paraId="6C13DCE7" w14:textId="77777777" w:rsidTr="007675EB">
        <w:trPr>
          <w:trHeight w:val="440"/>
          <w:jc w:val="center"/>
        </w:trPr>
        <w:tc>
          <w:tcPr>
            <w:tcW w:w="10440" w:type="dxa"/>
            <w:gridSpan w:val="8"/>
            <w:tcBorders>
              <w:bottom w:val="single" w:sz="4" w:space="0" w:color="auto"/>
            </w:tcBorders>
            <w:vAlign w:val="center"/>
          </w:tcPr>
          <w:p w14:paraId="690E7E65" w14:textId="77777777" w:rsidR="00570A84" w:rsidRPr="002A7791" w:rsidRDefault="00570A84" w:rsidP="007675EB">
            <w:pPr>
              <w:rPr>
                <w:rFonts w:asciiTheme="majorHAnsi" w:hAnsiTheme="majorHAnsi" w:cstheme="majorHAnsi"/>
                <w:sz w:val="20"/>
                <w:szCs w:val="20"/>
              </w:rPr>
            </w:pPr>
            <w:r w:rsidRPr="002A7791">
              <w:rPr>
                <w:rFonts w:asciiTheme="majorHAnsi" w:hAnsiTheme="majorHAnsi" w:cstheme="majorHAnsi"/>
                <w:b/>
                <w:bCs/>
                <w:sz w:val="20"/>
                <w:szCs w:val="20"/>
              </w:rPr>
              <w:t xml:space="preserve">Table 1. </w:t>
            </w:r>
            <w:r w:rsidRPr="002A7791">
              <w:rPr>
                <w:rFonts w:asciiTheme="majorHAnsi" w:hAnsiTheme="majorHAnsi" w:cstheme="majorHAnsi"/>
                <w:sz w:val="20"/>
                <w:szCs w:val="20"/>
              </w:rPr>
              <w:t xml:space="preserve">Mean differences between mentor and mentee baseline variables </w:t>
            </w:r>
          </w:p>
        </w:tc>
      </w:tr>
      <w:tr w:rsidR="00570A84" w:rsidRPr="002A7791" w14:paraId="22F1654F" w14:textId="77777777" w:rsidTr="00570A84">
        <w:trPr>
          <w:trHeight w:val="440"/>
          <w:jc w:val="center"/>
        </w:trPr>
        <w:tc>
          <w:tcPr>
            <w:tcW w:w="2970" w:type="dxa"/>
            <w:gridSpan w:val="2"/>
            <w:tcBorders>
              <w:top w:val="single" w:sz="4" w:space="0" w:color="auto"/>
              <w:bottom w:val="single" w:sz="4" w:space="0" w:color="auto"/>
            </w:tcBorders>
            <w:vAlign w:val="center"/>
          </w:tcPr>
          <w:p w14:paraId="510E7F8E" w14:textId="77777777" w:rsidR="00570A84" w:rsidRPr="002A7791" w:rsidRDefault="00570A84" w:rsidP="007675EB">
            <w:pPr>
              <w:rPr>
                <w:rFonts w:asciiTheme="majorHAnsi" w:hAnsiTheme="majorHAnsi" w:cstheme="majorHAnsi"/>
                <w:sz w:val="20"/>
                <w:szCs w:val="20"/>
              </w:rPr>
            </w:pPr>
            <w:r w:rsidRPr="002A7791">
              <w:rPr>
                <w:rFonts w:asciiTheme="majorHAnsi" w:hAnsiTheme="majorHAnsi" w:cstheme="majorHAnsi"/>
                <w:sz w:val="20"/>
                <w:szCs w:val="20"/>
              </w:rPr>
              <w:t>Variable and Subscale</w:t>
            </w:r>
          </w:p>
        </w:tc>
        <w:tc>
          <w:tcPr>
            <w:tcW w:w="1543" w:type="dxa"/>
            <w:gridSpan w:val="2"/>
            <w:tcBorders>
              <w:top w:val="single" w:sz="4" w:space="0" w:color="auto"/>
              <w:bottom w:val="single" w:sz="4" w:space="0" w:color="auto"/>
            </w:tcBorders>
            <w:vAlign w:val="center"/>
          </w:tcPr>
          <w:p w14:paraId="34404B52" w14:textId="77777777" w:rsidR="00570A84" w:rsidRPr="002A7791" w:rsidRDefault="00570A84" w:rsidP="007675EB">
            <w:pPr>
              <w:jc w:val="center"/>
              <w:rPr>
                <w:rFonts w:asciiTheme="majorHAnsi" w:hAnsiTheme="majorHAnsi" w:cstheme="majorHAnsi"/>
                <w:sz w:val="20"/>
                <w:szCs w:val="20"/>
              </w:rPr>
            </w:pPr>
            <w:r w:rsidRPr="002A7791">
              <w:rPr>
                <w:rFonts w:asciiTheme="majorHAnsi" w:hAnsiTheme="majorHAnsi" w:cstheme="majorHAnsi"/>
                <w:sz w:val="20"/>
                <w:szCs w:val="20"/>
              </w:rPr>
              <w:t xml:space="preserve">Mentors </w:t>
            </w:r>
            <w:r w:rsidRPr="002A7791">
              <w:rPr>
                <w:rFonts w:asciiTheme="majorHAnsi" w:hAnsiTheme="majorHAnsi" w:cstheme="majorHAnsi"/>
                <w:i/>
                <w:iCs/>
                <w:sz w:val="20"/>
                <w:szCs w:val="20"/>
              </w:rPr>
              <w:t>M</w:t>
            </w:r>
            <w:r w:rsidRPr="002A7791">
              <w:rPr>
                <w:rFonts w:asciiTheme="majorHAnsi" w:hAnsiTheme="majorHAnsi" w:cstheme="majorHAnsi"/>
                <w:sz w:val="20"/>
                <w:szCs w:val="20"/>
              </w:rPr>
              <w:t xml:space="preserve"> (</w:t>
            </w:r>
            <w:r w:rsidRPr="002A7791">
              <w:rPr>
                <w:rFonts w:asciiTheme="majorHAnsi" w:hAnsiTheme="majorHAnsi" w:cstheme="majorHAnsi"/>
                <w:i/>
                <w:iCs/>
                <w:sz w:val="20"/>
                <w:szCs w:val="20"/>
              </w:rPr>
              <w:t>SD</w:t>
            </w:r>
            <w:r w:rsidRPr="002A7791">
              <w:rPr>
                <w:rFonts w:asciiTheme="majorHAnsi" w:hAnsiTheme="majorHAnsi" w:cstheme="majorHAnsi"/>
                <w:sz w:val="20"/>
                <w:szCs w:val="20"/>
              </w:rPr>
              <w:t>)</w:t>
            </w:r>
          </w:p>
        </w:tc>
        <w:tc>
          <w:tcPr>
            <w:tcW w:w="1597" w:type="dxa"/>
            <w:tcBorders>
              <w:top w:val="single" w:sz="4" w:space="0" w:color="auto"/>
              <w:bottom w:val="single" w:sz="4" w:space="0" w:color="auto"/>
            </w:tcBorders>
            <w:vAlign w:val="center"/>
          </w:tcPr>
          <w:p w14:paraId="21964F60" w14:textId="77777777" w:rsidR="00570A84" w:rsidRPr="002A7791" w:rsidRDefault="00570A84" w:rsidP="007675EB">
            <w:pPr>
              <w:jc w:val="center"/>
              <w:rPr>
                <w:rFonts w:asciiTheme="majorHAnsi" w:hAnsiTheme="majorHAnsi" w:cstheme="majorHAnsi"/>
                <w:sz w:val="20"/>
                <w:szCs w:val="20"/>
              </w:rPr>
            </w:pPr>
            <w:r w:rsidRPr="002A7791">
              <w:rPr>
                <w:rFonts w:asciiTheme="majorHAnsi" w:hAnsiTheme="majorHAnsi" w:cstheme="majorHAnsi"/>
                <w:sz w:val="20"/>
                <w:szCs w:val="20"/>
              </w:rPr>
              <w:t xml:space="preserve">Mentees </w:t>
            </w:r>
            <w:r w:rsidRPr="002A7791">
              <w:rPr>
                <w:rFonts w:asciiTheme="majorHAnsi" w:hAnsiTheme="majorHAnsi" w:cstheme="majorHAnsi"/>
                <w:i/>
                <w:iCs/>
                <w:sz w:val="20"/>
                <w:szCs w:val="20"/>
              </w:rPr>
              <w:t>M</w:t>
            </w:r>
            <w:r w:rsidRPr="002A7791">
              <w:rPr>
                <w:rFonts w:asciiTheme="majorHAnsi" w:hAnsiTheme="majorHAnsi" w:cstheme="majorHAnsi"/>
                <w:sz w:val="20"/>
                <w:szCs w:val="20"/>
              </w:rPr>
              <w:t xml:space="preserve"> (</w:t>
            </w:r>
            <w:r w:rsidRPr="002A7791">
              <w:rPr>
                <w:rFonts w:asciiTheme="majorHAnsi" w:hAnsiTheme="majorHAnsi" w:cstheme="majorHAnsi"/>
                <w:i/>
                <w:iCs/>
                <w:sz w:val="20"/>
                <w:szCs w:val="20"/>
              </w:rPr>
              <w:t>SD</w:t>
            </w:r>
            <w:r w:rsidRPr="002A7791">
              <w:rPr>
                <w:rFonts w:asciiTheme="majorHAnsi" w:hAnsiTheme="majorHAnsi" w:cstheme="majorHAnsi"/>
                <w:sz w:val="20"/>
                <w:szCs w:val="20"/>
              </w:rPr>
              <w:t>)</w:t>
            </w:r>
          </w:p>
        </w:tc>
        <w:tc>
          <w:tcPr>
            <w:tcW w:w="2229" w:type="dxa"/>
            <w:tcBorders>
              <w:top w:val="single" w:sz="4" w:space="0" w:color="auto"/>
              <w:bottom w:val="single" w:sz="4" w:space="0" w:color="auto"/>
            </w:tcBorders>
            <w:vAlign w:val="center"/>
          </w:tcPr>
          <w:p w14:paraId="1E6FCD66" w14:textId="77777777" w:rsidR="00570A84" w:rsidRPr="002A7791" w:rsidRDefault="00570A84" w:rsidP="007675EB">
            <w:pPr>
              <w:jc w:val="center"/>
              <w:rPr>
                <w:rFonts w:asciiTheme="majorHAnsi" w:hAnsiTheme="majorHAnsi" w:cstheme="majorHAnsi"/>
                <w:sz w:val="20"/>
                <w:szCs w:val="20"/>
              </w:rPr>
            </w:pPr>
            <w:r w:rsidRPr="002A7791">
              <w:rPr>
                <w:rFonts w:asciiTheme="majorHAnsi" w:hAnsiTheme="majorHAnsi" w:cstheme="majorHAnsi"/>
                <w:sz w:val="20"/>
                <w:szCs w:val="20"/>
              </w:rPr>
              <w:t>Est. Difference [95% CI]</w:t>
            </w:r>
          </w:p>
        </w:tc>
        <w:tc>
          <w:tcPr>
            <w:tcW w:w="1201" w:type="dxa"/>
            <w:tcBorders>
              <w:top w:val="single" w:sz="4" w:space="0" w:color="auto"/>
              <w:bottom w:val="single" w:sz="4" w:space="0" w:color="auto"/>
            </w:tcBorders>
            <w:vAlign w:val="center"/>
          </w:tcPr>
          <w:p w14:paraId="42278C62" w14:textId="77777777" w:rsidR="00570A84" w:rsidRPr="002A7791" w:rsidRDefault="00570A84" w:rsidP="007675EB">
            <w:pPr>
              <w:jc w:val="center"/>
              <w:rPr>
                <w:rFonts w:asciiTheme="majorHAnsi" w:hAnsiTheme="majorHAnsi" w:cstheme="majorHAnsi"/>
                <w:i/>
                <w:iCs/>
                <w:sz w:val="20"/>
                <w:szCs w:val="20"/>
              </w:rPr>
            </w:pPr>
            <w:r w:rsidRPr="002A7791">
              <w:rPr>
                <w:rFonts w:asciiTheme="majorHAnsi" w:hAnsiTheme="majorHAnsi" w:cstheme="majorHAnsi"/>
                <w:i/>
                <w:iCs/>
                <w:sz w:val="20"/>
                <w:szCs w:val="20"/>
              </w:rPr>
              <w:t>p</w:t>
            </w:r>
          </w:p>
        </w:tc>
        <w:tc>
          <w:tcPr>
            <w:tcW w:w="900" w:type="dxa"/>
            <w:tcBorders>
              <w:top w:val="single" w:sz="4" w:space="0" w:color="auto"/>
              <w:bottom w:val="single" w:sz="4" w:space="0" w:color="auto"/>
            </w:tcBorders>
            <w:vAlign w:val="center"/>
          </w:tcPr>
          <w:p w14:paraId="02416CA3" w14:textId="77777777" w:rsidR="00570A84" w:rsidRPr="002A7791" w:rsidRDefault="00570A84" w:rsidP="007675EB">
            <w:pPr>
              <w:jc w:val="center"/>
              <w:rPr>
                <w:rFonts w:asciiTheme="majorHAnsi" w:hAnsiTheme="majorHAnsi" w:cstheme="majorHAnsi"/>
                <w:i/>
                <w:iCs/>
                <w:sz w:val="20"/>
                <w:szCs w:val="20"/>
              </w:rPr>
            </w:pPr>
            <w:r w:rsidRPr="002A7791">
              <w:rPr>
                <w:rFonts w:asciiTheme="majorHAnsi" w:hAnsiTheme="majorHAnsi" w:cstheme="majorHAnsi"/>
                <w:sz w:val="20"/>
                <w:szCs w:val="20"/>
              </w:rPr>
              <w:t xml:space="preserve">Cohen’s </w:t>
            </w:r>
            <w:r w:rsidRPr="002A7791">
              <w:rPr>
                <w:rFonts w:asciiTheme="majorHAnsi" w:hAnsiTheme="majorHAnsi" w:cstheme="majorHAnsi"/>
                <w:i/>
                <w:iCs/>
                <w:sz w:val="20"/>
                <w:szCs w:val="20"/>
              </w:rPr>
              <w:t>d</w:t>
            </w:r>
          </w:p>
        </w:tc>
      </w:tr>
      <w:tr w:rsidR="00570A84" w:rsidRPr="002A7791" w14:paraId="6F84685C" w14:textId="77777777" w:rsidTr="007675EB">
        <w:trPr>
          <w:trHeight w:val="288"/>
          <w:jc w:val="center"/>
        </w:trPr>
        <w:tc>
          <w:tcPr>
            <w:tcW w:w="3150" w:type="dxa"/>
            <w:gridSpan w:val="3"/>
            <w:tcBorders>
              <w:top w:val="single" w:sz="4" w:space="0" w:color="auto"/>
            </w:tcBorders>
          </w:tcPr>
          <w:p w14:paraId="21C8551B" w14:textId="77777777" w:rsidR="00570A84" w:rsidRPr="002A7791" w:rsidRDefault="00570A84" w:rsidP="007675EB">
            <w:pPr>
              <w:rPr>
                <w:rFonts w:asciiTheme="majorHAnsi" w:hAnsiTheme="majorHAnsi" w:cstheme="majorHAnsi"/>
                <w:sz w:val="20"/>
                <w:szCs w:val="20"/>
              </w:rPr>
            </w:pPr>
            <w:r w:rsidRPr="002A7791">
              <w:rPr>
                <w:rFonts w:asciiTheme="majorHAnsi" w:hAnsiTheme="majorHAnsi" w:cstheme="majorHAnsi"/>
                <w:sz w:val="20"/>
                <w:szCs w:val="20"/>
              </w:rPr>
              <w:t>Difficulty in Emotion Regulation</w:t>
            </w:r>
          </w:p>
        </w:tc>
        <w:tc>
          <w:tcPr>
            <w:tcW w:w="1363" w:type="dxa"/>
            <w:tcBorders>
              <w:top w:val="single" w:sz="4" w:space="0" w:color="auto"/>
            </w:tcBorders>
          </w:tcPr>
          <w:p w14:paraId="1D75A947" w14:textId="77777777" w:rsidR="00570A84" w:rsidRPr="002A7791" w:rsidRDefault="00570A84" w:rsidP="007675EB">
            <w:pPr>
              <w:jc w:val="center"/>
              <w:rPr>
                <w:rFonts w:asciiTheme="majorHAnsi" w:hAnsiTheme="majorHAnsi" w:cstheme="majorHAnsi"/>
                <w:sz w:val="20"/>
                <w:szCs w:val="20"/>
              </w:rPr>
            </w:pPr>
            <w:r w:rsidRPr="002A7791">
              <w:rPr>
                <w:rFonts w:asciiTheme="majorHAnsi" w:hAnsiTheme="majorHAnsi" w:cstheme="majorHAnsi"/>
                <w:sz w:val="20"/>
                <w:szCs w:val="20"/>
              </w:rPr>
              <w:t>42.79 (9.35)</w:t>
            </w:r>
          </w:p>
        </w:tc>
        <w:tc>
          <w:tcPr>
            <w:tcW w:w="1597" w:type="dxa"/>
            <w:tcBorders>
              <w:top w:val="single" w:sz="4" w:space="0" w:color="auto"/>
            </w:tcBorders>
          </w:tcPr>
          <w:p w14:paraId="45EBD2AC" w14:textId="77777777" w:rsidR="00570A84" w:rsidRPr="002A7791" w:rsidRDefault="00570A84" w:rsidP="007675EB">
            <w:pPr>
              <w:jc w:val="center"/>
              <w:rPr>
                <w:rFonts w:asciiTheme="majorHAnsi" w:hAnsiTheme="majorHAnsi" w:cstheme="majorHAnsi"/>
                <w:sz w:val="20"/>
                <w:szCs w:val="20"/>
              </w:rPr>
            </w:pPr>
            <w:r w:rsidRPr="002A7791">
              <w:rPr>
                <w:rFonts w:asciiTheme="majorHAnsi" w:hAnsiTheme="majorHAnsi" w:cstheme="majorHAnsi"/>
                <w:sz w:val="20"/>
                <w:szCs w:val="20"/>
              </w:rPr>
              <w:t>52.00 (13.11)</w:t>
            </w:r>
          </w:p>
        </w:tc>
        <w:tc>
          <w:tcPr>
            <w:tcW w:w="2229" w:type="dxa"/>
            <w:tcBorders>
              <w:top w:val="single" w:sz="4" w:space="0" w:color="auto"/>
            </w:tcBorders>
          </w:tcPr>
          <w:p w14:paraId="02FDEE13" w14:textId="77777777" w:rsidR="00570A84" w:rsidRPr="002A7791" w:rsidRDefault="00570A84" w:rsidP="007675EB">
            <w:pPr>
              <w:jc w:val="center"/>
              <w:rPr>
                <w:rFonts w:asciiTheme="majorHAnsi" w:hAnsiTheme="majorHAnsi" w:cstheme="majorHAnsi"/>
                <w:sz w:val="20"/>
                <w:szCs w:val="20"/>
              </w:rPr>
            </w:pPr>
            <w:r w:rsidRPr="002A7791">
              <w:rPr>
                <w:rFonts w:asciiTheme="majorHAnsi" w:eastAsia="Times New Roman" w:hAnsiTheme="majorHAnsi" w:cstheme="majorHAnsi"/>
                <w:sz w:val="20"/>
                <w:szCs w:val="20"/>
              </w:rPr>
              <w:t>-9.21 [-16.64, -1.785]</w:t>
            </w:r>
          </w:p>
        </w:tc>
        <w:tc>
          <w:tcPr>
            <w:tcW w:w="1201" w:type="dxa"/>
            <w:tcBorders>
              <w:top w:val="single" w:sz="4" w:space="0" w:color="auto"/>
            </w:tcBorders>
          </w:tcPr>
          <w:p w14:paraId="62A2FD5B" w14:textId="77777777" w:rsidR="00570A84" w:rsidRPr="002A7791" w:rsidRDefault="00570A84" w:rsidP="007675EB">
            <w:pPr>
              <w:jc w:val="center"/>
              <w:rPr>
                <w:rFonts w:asciiTheme="majorHAnsi" w:eastAsia="Times New Roman" w:hAnsiTheme="majorHAnsi" w:cstheme="majorHAnsi"/>
                <w:sz w:val="20"/>
                <w:szCs w:val="20"/>
              </w:rPr>
            </w:pPr>
            <w:r w:rsidRPr="002A7791">
              <w:rPr>
                <w:rFonts w:asciiTheme="majorHAnsi" w:eastAsia="Times New Roman" w:hAnsiTheme="majorHAnsi" w:cstheme="majorHAnsi"/>
                <w:sz w:val="20"/>
                <w:szCs w:val="20"/>
              </w:rPr>
              <w:t>&lt; 0.05*</w:t>
            </w:r>
          </w:p>
        </w:tc>
        <w:tc>
          <w:tcPr>
            <w:tcW w:w="900" w:type="dxa"/>
            <w:tcBorders>
              <w:top w:val="single" w:sz="4" w:space="0" w:color="auto"/>
            </w:tcBorders>
          </w:tcPr>
          <w:p w14:paraId="21DE7D94" w14:textId="77777777" w:rsidR="00570A84" w:rsidRPr="002A7791" w:rsidRDefault="00570A84" w:rsidP="007675EB">
            <w:pPr>
              <w:jc w:val="center"/>
              <w:rPr>
                <w:rFonts w:asciiTheme="majorHAnsi" w:hAnsiTheme="majorHAnsi" w:cstheme="majorHAnsi"/>
                <w:sz w:val="20"/>
                <w:szCs w:val="20"/>
              </w:rPr>
            </w:pPr>
            <w:r w:rsidRPr="002A7791">
              <w:rPr>
                <w:rFonts w:asciiTheme="majorHAnsi" w:eastAsia="Times New Roman" w:hAnsiTheme="majorHAnsi" w:cstheme="majorHAnsi"/>
                <w:sz w:val="20"/>
                <w:szCs w:val="20"/>
              </w:rPr>
              <w:t>-0.92</w:t>
            </w:r>
          </w:p>
        </w:tc>
      </w:tr>
      <w:tr w:rsidR="00570A84" w:rsidRPr="002A7791" w14:paraId="4250A025" w14:textId="77777777" w:rsidTr="007675EB">
        <w:trPr>
          <w:trHeight w:val="288"/>
          <w:jc w:val="center"/>
        </w:trPr>
        <w:tc>
          <w:tcPr>
            <w:tcW w:w="264" w:type="dxa"/>
          </w:tcPr>
          <w:p w14:paraId="45A48A35" w14:textId="77777777" w:rsidR="00570A84" w:rsidRPr="002A7791" w:rsidRDefault="00570A84" w:rsidP="007675EB">
            <w:pPr>
              <w:rPr>
                <w:rFonts w:asciiTheme="majorHAnsi" w:hAnsiTheme="majorHAnsi" w:cstheme="majorHAnsi"/>
                <w:sz w:val="20"/>
                <w:szCs w:val="20"/>
              </w:rPr>
            </w:pPr>
          </w:p>
        </w:tc>
        <w:tc>
          <w:tcPr>
            <w:tcW w:w="2886" w:type="dxa"/>
            <w:gridSpan w:val="2"/>
          </w:tcPr>
          <w:p w14:paraId="5456E599" w14:textId="77777777" w:rsidR="00570A84" w:rsidRPr="002A7791" w:rsidRDefault="00570A84" w:rsidP="007675EB">
            <w:pPr>
              <w:rPr>
                <w:rFonts w:asciiTheme="majorHAnsi" w:hAnsiTheme="majorHAnsi" w:cstheme="majorHAnsi"/>
                <w:sz w:val="20"/>
                <w:szCs w:val="20"/>
              </w:rPr>
            </w:pPr>
            <w:r w:rsidRPr="002A7791">
              <w:rPr>
                <w:rFonts w:asciiTheme="majorHAnsi" w:hAnsiTheme="majorHAnsi" w:cstheme="majorHAnsi"/>
                <w:sz w:val="20"/>
                <w:szCs w:val="20"/>
              </w:rPr>
              <w:t>Strategies</w:t>
            </w:r>
          </w:p>
        </w:tc>
        <w:tc>
          <w:tcPr>
            <w:tcW w:w="1363" w:type="dxa"/>
          </w:tcPr>
          <w:p w14:paraId="24B31053" w14:textId="77777777" w:rsidR="00570A84" w:rsidRPr="002A7791" w:rsidRDefault="00570A84" w:rsidP="007675EB">
            <w:pPr>
              <w:jc w:val="center"/>
              <w:rPr>
                <w:rFonts w:asciiTheme="majorHAnsi" w:hAnsiTheme="majorHAnsi" w:cstheme="majorHAnsi"/>
                <w:sz w:val="20"/>
                <w:szCs w:val="20"/>
              </w:rPr>
            </w:pPr>
            <w:r w:rsidRPr="002A7791">
              <w:rPr>
                <w:rFonts w:asciiTheme="majorHAnsi" w:hAnsiTheme="majorHAnsi" w:cstheme="majorHAnsi"/>
                <w:sz w:val="20"/>
                <w:szCs w:val="20"/>
              </w:rPr>
              <w:t>5.17 (2.17)</w:t>
            </w:r>
          </w:p>
        </w:tc>
        <w:tc>
          <w:tcPr>
            <w:tcW w:w="1597" w:type="dxa"/>
          </w:tcPr>
          <w:p w14:paraId="04860FA8" w14:textId="77777777" w:rsidR="00570A84" w:rsidRPr="002A7791" w:rsidRDefault="00570A84" w:rsidP="007675EB">
            <w:pPr>
              <w:jc w:val="center"/>
              <w:rPr>
                <w:rFonts w:asciiTheme="majorHAnsi" w:hAnsiTheme="majorHAnsi" w:cstheme="majorHAnsi"/>
                <w:sz w:val="20"/>
                <w:szCs w:val="20"/>
              </w:rPr>
            </w:pPr>
            <w:r w:rsidRPr="002A7791">
              <w:rPr>
                <w:rFonts w:asciiTheme="majorHAnsi" w:hAnsiTheme="majorHAnsi" w:cstheme="majorHAnsi"/>
                <w:sz w:val="20"/>
                <w:szCs w:val="20"/>
              </w:rPr>
              <w:t>8.56 (4.45)</w:t>
            </w:r>
          </w:p>
        </w:tc>
        <w:tc>
          <w:tcPr>
            <w:tcW w:w="2229" w:type="dxa"/>
          </w:tcPr>
          <w:p w14:paraId="261348CB" w14:textId="77777777" w:rsidR="00570A84" w:rsidRPr="002A7791" w:rsidRDefault="00570A84" w:rsidP="007675EB">
            <w:pPr>
              <w:jc w:val="center"/>
              <w:rPr>
                <w:rFonts w:asciiTheme="majorHAnsi" w:hAnsiTheme="majorHAnsi" w:cstheme="majorHAnsi"/>
                <w:sz w:val="20"/>
                <w:szCs w:val="20"/>
              </w:rPr>
            </w:pPr>
            <w:r w:rsidRPr="002A7791">
              <w:rPr>
                <w:rFonts w:asciiTheme="majorHAnsi" w:eastAsia="Times New Roman" w:hAnsiTheme="majorHAnsi" w:cstheme="majorHAnsi"/>
                <w:sz w:val="20"/>
                <w:szCs w:val="20"/>
              </w:rPr>
              <w:t>-3.39 [ -6.840, 0.059]</w:t>
            </w:r>
          </w:p>
        </w:tc>
        <w:tc>
          <w:tcPr>
            <w:tcW w:w="1201" w:type="dxa"/>
          </w:tcPr>
          <w:p w14:paraId="4CDC6664" w14:textId="77777777" w:rsidR="00570A84" w:rsidRPr="002A7791" w:rsidRDefault="00570A84" w:rsidP="007675EB">
            <w:pPr>
              <w:jc w:val="center"/>
              <w:rPr>
                <w:rFonts w:asciiTheme="majorHAnsi" w:eastAsia="Times New Roman" w:hAnsiTheme="majorHAnsi" w:cstheme="majorHAnsi"/>
                <w:sz w:val="20"/>
                <w:szCs w:val="20"/>
              </w:rPr>
            </w:pPr>
            <w:r w:rsidRPr="002A7791">
              <w:rPr>
                <w:rFonts w:asciiTheme="majorHAnsi" w:eastAsia="Times New Roman" w:hAnsiTheme="majorHAnsi" w:cstheme="majorHAnsi"/>
                <w:sz w:val="20"/>
                <w:szCs w:val="20"/>
              </w:rPr>
              <w:t>0.053</w:t>
            </w:r>
          </w:p>
        </w:tc>
        <w:tc>
          <w:tcPr>
            <w:tcW w:w="900" w:type="dxa"/>
          </w:tcPr>
          <w:p w14:paraId="3E50F194" w14:textId="77777777" w:rsidR="00570A84" w:rsidRPr="002A7791" w:rsidRDefault="00570A84" w:rsidP="007675EB">
            <w:pPr>
              <w:jc w:val="center"/>
              <w:rPr>
                <w:rFonts w:asciiTheme="majorHAnsi" w:hAnsiTheme="majorHAnsi" w:cstheme="majorHAnsi"/>
                <w:sz w:val="20"/>
                <w:szCs w:val="20"/>
              </w:rPr>
            </w:pPr>
            <w:r w:rsidRPr="002A7791">
              <w:rPr>
                <w:rFonts w:asciiTheme="majorHAnsi" w:eastAsia="Times New Roman" w:hAnsiTheme="majorHAnsi" w:cstheme="majorHAnsi"/>
                <w:sz w:val="20"/>
                <w:szCs w:val="20"/>
              </w:rPr>
              <w:t>-0.97</w:t>
            </w:r>
          </w:p>
        </w:tc>
      </w:tr>
      <w:tr w:rsidR="00570A84" w:rsidRPr="002A7791" w14:paraId="36E03EC5" w14:textId="77777777" w:rsidTr="007675EB">
        <w:trPr>
          <w:trHeight w:val="288"/>
          <w:jc w:val="center"/>
        </w:trPr>
        <w:tc>
          <w:tcPr>
            <w:tcW w:w="264" w:type="dxa"/>
          </w:tcPr>
          <w:p w14:paraId="2A1C7C11" w14:textId="77777777" w:rsidR="00570A84" w:rsidRPr="002A7791" w:rsidRDefault="00570A84" w:rsidP="007675EB">
            <w:pPr>
              <w:rPr>
                <w:rFonts w:asciiTheme="majorHAnsi" w:hAnsiTheme="majorHAnsi" w:cstheme="majorHAnsi"/>
                <w:sz w:val="20"/>
                <w:szCs w:val="20"/>
              </w:rPr>
            </w:pPr>
          </w:p>
        </w:tc>
        <w:tc>
          <w:tcPr>
            <w:tcW w:w="2886" w:type="dxa"/>
            <w:gridSpan w:val="2"/>
          </w:tcPr>
          <w:p w14:paraId="21D05CBD" w14:textId="77777777" w:rsidR="00570A84" w:rsidRPr="002A7791" w:rsidRDefault="00570A84" w:rsidP="007675EB">
            <w:pPr>
              <w:rPr>
                <w:rFonts w:asciiTheme="majorHAnsi" w:hAnsiTheme="majorHAnsi" w:cstheme="majorHAnsi"/>
                <w:sz w:val="20"/>
                <w:szCs w:val="20"/>
              </w:rPr>
            </w:pPr>
            <w:r w:rsidRPr="002A7791">
              <w:rPr>
                <w:rFonts w:asciiTheme="majorHAnsi" w:hAnsiTheme="majorHAnsi" w:cstheme="majorHAnsi"/>
                <w:sz w:val="20"/>
                <w:szCs w:val="20"/>
              </w:rPr>
              <w:t>Non-acceptance</w:t>
            </w:r>
          </w:p>
        </w:tc>
        <w:tc>
          <w:tcPr>
            <w:tcW w:w="1363" w:type="dxa"/>
          </w:tcPr>
          <w:p w14:paraId="518279DA" w14:textId="77777777" w:rsidR="00570A84" w:rsidRPr="002A7791" w:rsidRDefault="00570A84" w:rsidP="007675EB">
            <w:pPr>
              <w:jc w:val="center"/>
              <w:rPr>
                <w:rFonts w:asciiTheme="majorHAnsi" w:hAnsiTheme="majorHAnsi" w:cstheme="majorHAnsi"/>
                <w:sz w:val="20"/>
                <w:szCs w:val="20"/>
              </w:rPr>
            </w:pPr>
            <w:r w:rsidRPr="002A7791">
              <w:rPr>
                <w:rFonts w:asciiTheme="majorHAnsi" w:hAnsiTheme="majorHAnsi" w:cstheme="majorHAnsi"/>
                <w:sz w:val="20"/>
                <w:szCs w:val="20"/>
              </w:rPr>
              <w:t>6.95 (2.67)</w:t>
            </w:r>
          </w:p>
        </w:tc>
        <w:tc>
          <w:tcPr>
            <w:tcW w:w="1597" w:type="dxa"/>
          </w:tcPr>
          <w:p w14:paraId="15898D12" w14:textId="77777777" w:rsidR="00570A84" w:rsidRPr="002A7791" w:rsidRDefault="00570A84" w:rsidP="007675EB">
            <w:pPr>
              <w:jc w:val="center"/>
              <w:rPr>
                <w:rFonts w:asciiTheme="majorHAnsi" w:hAnsiTheme="majorHAnsi" w:cstheme="majorHAnsi"/>
                <w:sz w:val="20"/>
                <w:szCs w:val="20"/>
              </w:rPr>
            </w:pPr>
            <w:r w:rsidRPr="002A7791">
              <w:rPr>
                <w:rFonts w:asciiTheme="majorHAnsi" w:hAnsiTheme="majorHAnsi" w:cstheme="majorHAnsi"/>
                <w:sz w:val="20"/>
                <w:szCs w:val="20"/>
              </w:rPr>
              <w:t>9.56 (3.84)</w:t>
            </w:r>
          </w:p>
        </w:tc>
        <w:tc>
          <w:tcPr>
            <w:tcW w:w="2229" w:type="dxa"/>
          </w:tcPr>
          <w:p w14:paraId="58F59C17" w14:textId="77777777" w:rsidR="00570A84" w:rsidRPr="002A7791" w:rsidRDefault="00570A84" w:rsidP="007675EB">
            <w:pPr>
              <w:jc w:val="center"/>
              <w:rPr>
                <w:rFonts w:asciiTheme="majorHAnsi" w:hAnsiTheme="majorHAnsi" w:cstheme="majorHAnsi"/>
                <w:sz w:val="20"/>
                <w:szCs w:val="20"/>
              </w:rPr>
            </w:pPr>
            <w:r w:rsidRPr="002A7791">
              <w:rPr>
                <w:rFonts w:asciiTheme="majorHAnsi" w:eastAsia="Times New Roman" w:hAnsiTheme="majorHAnsi" w:cstheme="majorHAnsi"/>
                <w:sz w:val="20"/>
                <w:szCs w:val="20"/>
              </w:rPr>
              <w:t>-2.60 [-4.739, 0.468]</w:t>
            </w:r>
          </w:p>
        </w:tc>
        <w:tc>
          <w:tcPr>
            <w:tcW w:w="1201" w:type="dxa"/>
          </w:tcPr>
          <w:p w14:paraId="6172132B" w14:textId="77777777" w:rsidR="00570A84" w:rsidRPr="002A7791" w:rsidRDefault="00570A84" w:rsidP="007675EB">
            <w:pPr>
              <w:jc w:val="center"/>
              <w:rPr>
                <w:rFonts w:asciiTheme="majorHAnsi" w:eastAsia="Times New Roman" w:hAnsiTheme="majorHAnsi" w:cstheme="majorHAnsi"/>
                <w:sz w:val="20"/>
                <w:szCs w:val="20"/>
              </w:rPr>
            </w:pPr>
            <w:r w:rsidRPr="002A7791">
              <w:rPr>
                <w:rFonts w:asciiTheme="majorHAnsi" w:eastAsia="Times New Roman" w:hAnsiTheme="majorHAnsi" w:cstheme="majorHAnsi"/>
                <w:sz w:val="20"/>
                <w:szCs w:val="20"/>
              </w:rPr>
              <w:t>&lt; 0.05*</w:t>
            </w:r>
          </w:p>
        </w:tc>
        <w:tc>
          <w:tcPr>
            <w:tcW w:w="900" w:type="dxa"/>
          </w:tcPr>
          <w:p w14:paraId="70563947" w14:textId="77777777" w:rsidR="00570A84" w:rsidRPr="002A7791" w:rsidRDefault="00570A84" w:rsidP="007675EB">
            <w:pPr>
              <w:jc w:val="center"/>
              <w:rPr>
                <w:rFonts w:asciiTheme="majorHAnsi" w:hAnsiTheme="majorHAnsi" w:cstheme="majorHAnsi"/>
                <w:sz w:val="20"/>
                <w:szCs w:val="20"/>
              </w:rPr>
            </w:pPr>
            <w:r w:rsidRPr="002A7791">
              <w:rPr>
                <w:rFonts w:asciiTheme="majorHAnsi" w:eastAsia="Times New Roman" w:hAnsiTheme="majorHAnsi" w:cstheme="majorHAnsi"/>
                <w:sz w:val="20"/>
                <w:szCs w:val="20"/>
              </w:rPr>
              <w:t>-0.90</w:t>
            </w:r>
          </w:p>
        </w:tc>
      </w:tr>
      <w:tr w:rsidR="00570A84" w:rsidRPr="002A7791" w14:paraId="09EE647B" w14:textId="77777777" w:rsidTr="007675EB">
        <w:trPr>
          <w:trHeight w:val="288"/>
          <w:jc w:val="center"/>
        </w:trPr>
        <w:tc>
          <w:tcPr>
            <w:tcW w:w="264" w:type="dxa"/>
          </w:tcPr>
          <w:p w14:paraId="53D4EDA6" w14:textId="77777777" w:rsidR="00570A84" w:rsidRPr="002A7791" w:rsidRDefault="00570A84" w:rsidP="007675EB">
            <w:pPr>
              <w:rPr>
                <w:rFonts w:asciiTheme="majorHAnsi" w:hAnsiTheme="majorHAnsi" w:cstheme="majorHAnsi"/>
                <w:sz w:val="20"/>
                <w:szCs w:val="20"/>
              </w:rPr>
            </w:pPr>
          </w:p>
        </w:tc>
        <w:tc>
          <w:tcPr>
            <w:tcW w:w="2886" w:type="dxa"/>
            <w:gridSpan w:val="2"/>
          </w:tcPr>
          <w:p w14:paraId="2AADCA3B" w14:textId="77777777" w:rsidR="00570A84" w:rsidRPr="002A7791" w:rsidRDefault="00570A84" w:rsidP="007675EB">
            <w:pPr>
              <w:rPr>
                <w:rFonts w:asciiTheme="majorHAnsi" w:hAnsiTheme="majorHAnsi" w:cstheme="majorHAnsi"/>
                <w:sz w:val="20"/>
                <w:szCs w:val="20"/>
              </w:rPr>
            </w:pPr>
            <w:r w:rsidRPr="002A7791">
              <w:rPr>
                <w:rFonts w:asciiTheme="majorHAnsi" w:hAnsiTheme="majorHAnsi" w:cstheme="majorHAnsi"/>
                <w:sz w:val="20"/>
                <w:szCs w:val="20"/>
              </w:rPr>
              <w:t>Impulse</w:t>
            </w:r>
          </w:p>
        </w:tc>
        <w:tc>
          <w:tcPr>
            <w:tcW w:w="1363" w:type="dxa"/>
          </w:tcPr>
          <w:p w14:paraId="6833F380" w14:textId="77777777" w:rsidR="00570A84" w:rsidRPr="002A7791" w:rsidRDefault="00570A84" w:rsidP="007675EB">
            <w:pPr>
              <w:jc w:val="center"/>
              <w:rPr>
                <w:rFonts w:asciiTheme="majorHAnsi" w:hAnsiTheme="majorHAnsi" w:cstheme="majorHAnsi"/>
                <w:sz w:val="20"/>
                <w:szCs w:val="20"/>
              </w:rPr>
            </w:pPr>
            <w:r w:rsidRPr="002A7791">
              <w:rPr>
                <w:rFonts w:asciiTheme="majorHAnsi" w:hAnsiTheme="majorHAnsi" w:cstheme="majorHAnsi"/>
                <w:sz w:val="20"/>
                <w:szCs w:val="20"/>
              </w:rPr>
              <w:t>4.14 (1.87)</w:t>
            </w:r>
          </w:p>
        </w:tc>
        <w:tc>
          <w:tcPr>
            <w:tcW w:w="1597" w:type="dxa"/>
          </w:tcPr>
          <w:p w14:paraId="2C116CF0" w14:textId="77777777" w:rsidR="00570A84" w:rsidRPr="002A7791" w:rsidRDefault="00570A84" w:rsidP="007675EB">
            <w:pPr>
              <w:jc w:val="center"/>
              <w:rPr>
                <w:rFonts w:asciiTheme="majorHAnsi" w:hAnsiTheme="majorHAnsi" w:cstheme="majorHAnsi"/>
                <w:sz w:val="20"/>
                <w:szCs w:val="20"/>
              </w:rPr>
            </w:pPr>
            <w:r w:rsidRPr="002A7791">
              <w:rPr>
                <w:rFonts w:asciiTheme="majorHAnsi" w:hAnsiTheme="majorHAnsi" w:cstheme="majorHAnsi"/>
                <w:sz w:val="20"/>
                <w:szCs w:val="20"/>
              </w:rPr>
              <w:t>5.67 (3.81)</w:t>
            </w:r>
          </w:p>
        </w:tc>
        <w:tc>
          <w:tcPr>
            <w:tcW w:w="2229" w:type="dxa"/>
          </w:tcPr>
          <w:p w14:paraId="338CFB32" w14:textId="77777777" w:rsidR="00570A84" w:rsidRPr="002A7791" w:rsidRDefault="00570A84" w:rsidP="007675EB">
            <w:pPr>
              <w:jc w:val="center"/>
              <w:rPr>
                <w:rFonts w:asciiTheme="majorHAnsi" w:hAnsiTheme="majorHAnsi" w:cstheme="majorHAnsi"/>
                <w:sz w:val="20"/>
                <w:szCs w:val="20"/>
              </w:rPr>
            </w:pPr>
            <w:r w:rsidRPr="002A7791">
              <w:rPr>
                <w:rFonts w:asciiTheme="majorHAnsi" w:eastAsia="Times New Roman" w:hAnsiTheme="majorHAnsi" w:cstheme="majorHAnsi"/>
                <w:sz w:val="20"/>
                <w:szCs w:val="20"/>
              </w:rPr>
              <w:t>-1.52 [-4.476, 1.429]</w:t>
            </w:r>
          </w:p>
        </w:tc>
        <w:tc>
          <w:tcPr>
            <w:tcW w:w="1201" w:type="dxa"/>
          </w:tcPr>
          <w:p w14:paraId="428D75FF" w14:textId="77777777" w:rsidR="00570A84" w:rsidRPr="002A7791" w:rsidRDefault="00570A84" w:rsidP="007675EB">
            <w:pPr>
              <w:jc w:val="center"/>
              <w:rPr>
                <w:rFonts w:asciiTheme="majorHAnsi" w:eastAsia="Times New Roman" w:hAnsiTheme="majorHAnsi" w:cstheme="majorHAnsi"/>
                <w:sz w:val="20"/>
                <w:szCs w:val="20"/>
              </w:rPr>
            </w:pPr>
            <w:r w:rsidRPr="002A7791">
              <w:rPr>
                <w:rFonts w:asciiTheme="majorHAnsi" w:eastAsia="Times New Roman" w:hAnsiTheme="majorHAnsi" w:cstheme="majorHAnsi"/>
                <w:sz w:val="20"/>
                <w:szCs w:val="20"/>
              </w:rPr>
              <w:t>0.272</w:t>
            </w:r>
          </w:p>
        </w:tc>
        <w:tc>
          <w:tcPr>
            <w:tcW w:w="900" w:type="dxa"/>
          </w:tcPr>
          <w:p w14:paraId="47F48064" w14:textId="77777777" w:rsidR="00570A84" w:rsidRPr="002A7791" w:rsidRDefault="00570A84" w:rsidP="007675EB">
            <w:pPr>
              <w:jc w:val="center"/>
              <w:rPr>
                <w:rFonts w:asciiTheme="majorHAnsi" w:hAnsiTheme="majorHAnsi" w:cstheme="majorHAnsi"/>
                <w:sz w:val="20"/>
                <w:szCs w:val="20"/>
              </w:rPr>
            </w:pPr>
            <w:r w:rsidRPr="002A7791">
              <w:rPr>
                <w:rFonts w:asciiTheme="majorHAnsi" w:eastAsia="Times New Roman" w:hAnsiTheme="majorHAnsi" w:cstheme="majorHAnsi"/>
                <w:sz w:val="20"/>
                <w:szCs w:val="20"/>
              </w:rPr>
              <w:t>-0.51</w:t>
            </w:r>
          </w:p>
        </w:tc>
      </w:tr>
      <w:tr w:rsidR="00570A84" w:rsidRPr="002A7791" w14:paraId="00135C02" w14:textId="77777777" w:rsidTr="007675EB">
        <w:trPr>
          <w:trHeight w:val="288"/>
          <w:jc w:val="center"/>
        </w:trPr>
        <w:tc>
          <w:tcPr>
            <w:tcW w:w="264" w:type="dxa"/>
          </w:tcPr>
          <w:p w14:paraId="19918898" w14:textId="77777777" w:rsidR="00570A84" w:rsidRPr="002A7791" w:rsidRDefault="00570A84" w:rsidP="007675EB">
            <w:pPr>
              <w:rPr>
                <w:rFonts w:asciiTheme="majorHAnsi" w:hAnsiTheme="majorHAnsi" w:cstheme="majorHAnsi"/>
                <w:sz w:val="20"/>
                <w:szCs w:val="20"/>
              </w:rPr>
            </w:pPr>
          </w:p>
        </w:tc>
        <w:tc>
          <w:tcPr>
            <w:tcW w:w="2886" w:type="dxa"/>
            <w:gridSpan w:val="2"/>
          </w:tcPr>
          <w:p w14:paraId="7F31F4C0" w14:textId="77777777" w:rsidR="00570A84" w:rsidRPr="002A7791" w:rsidRDefault="00570A84" w:rsidP="007675EB">
            <w:pPr>
              <w:rPr>
                <w:rFonts w:asciiTheme="majorHAnsi" w:hAnsiTheme="majorHAnsi" w:cstheme="majorHAnsi"/>
                <w:sz w:val="20"/>
                <w:szCs w:val="20"/>
              </w:rPr>
            </w:pPr>
            <w:r w:rsidRPr="002A7791">
              <w:rPr>
                <w:rFonts w:asciiTheme="majorHAnsi" w:hAnsiTheme="majorHAnsi" w:cstheme="majorHAnsi"/>
                <w:sz w:val="20"/>
                <w:szCs w:val="20"/>
              </w:rPr>
              <w:t>Goals</w:t>
            </w:r>
          </w:p>
        </w:tc>
        <w:tc>
          <w:tcPr>
            <w:tcW w:w="1363" w:type="dxa"/>
          </w:tcPr>
          <w:p w14:paraId="3A87592B" w14:textId="77777777" w:rsidR="00570A84" w:rsidRPr="002A7791" w:rsidRDefault="00570A84" w:rsidP="007675EB">
            <w:pPr>
              <w:jc w:val="center"/>
              <w:rPr>
                <w:rFonts w:asciiTheme="majorHAnsi" w:hAnsiTheme="majorHAnsi" w:cstheme="majorHAnsi"/>
                <w:sz w:val="20"/>
                <w:szCs w:val="20"/>
              </w:rPr>
            </w:pPr>
            <w:r w:rsidRPr="002A7791">
              <w:rPr>
                <w:rFonts w:asciiTheme="majorHAnsi" w:hAnsiTheme="majorHAnsi" w:cstheme="majorHAnsi"/>
                <w:sz w:val="20"/>
                <w:szCs w:val="20"/>
              </w:rPr>
              <w:t>8.45 (3.58)</w:t>
            </w:r>
          </w:p>
        </w:tc>
        <w:tc>
          <w:tcPr>
            <w:tcW w:w="1597" w:type="dxa"/>
          </w:tcPr>
          <w:p w14:paraId="7574A45A" w14:textId="77777777" w:rsidR="00570A84" w:rsidRPr="002A7791" w:rsidRDefault="00570A84" w:rsidP="007675EB">
            <w:pPr>
              <w:jc w:val="center"/>
              <w:rPr>
                <w:rFonts w:asciiTheme="majorHAnsi" w:hAnsiTheme="majorHAnsi" w:cstheme="majorHAnsi"/>
                <w:sz w:val="20"/>
                <w:szCs w:val="20"/>
              </w:rPr>
            </w:pPr>
            <w:r w:rsidRPr="002A7791">
              <w:rPr>
                <w:rFonts w:asciiTheme="majorHAnsi" w:hAnsiTheme="majorHAnsi" w:cstheme="majorHAnsi"/>
                <w:sz w:val="20"/>
                <w:szCs w:val="20"/>
              </w:rPr>
              <w:t>10.11 (2.67)</w:t>
            </w:r>
          </w:p>
        </w:tc>
        <w:tc>
          <w:tcPr>
            <w:tcW w:w="2229" w:type="dxa"/>
          </w:tcPr>
          <w:p w14:paraId="16D219D1" w14:textId="77777777" w:rsidR="00570A84" w:rsidRPr="002A7791" w:rsidRDefault="00570A84" w:rsidP="007675EB">
            <w:pPr>
              <w:jc w:val="center"/>
              <w:rPr>
                <w:rFonts w:asciiTheme="majorHAnsi" w:hAnsiTheme="majorHAnsi" w:cstheme="majorHAnsi"/>
                <w:sz w:val="20"/>
                <w:szCs w:val="20"/>
              </w:rPr>
            </w:pPr>
            <w:r w:rsidRPr="002A7791">
              <w:rPr>
                <w:rFonts w:asciiTheme="majorHAnsi" w:eastAsia="Times New Roman" w:hAnsiTheme="majorHAnsi" w:cstheme="majorHAnsi"/>
                <w:sz w:val="20"/>
                <w:szCs w:val="20"/>
              </w:rPr>
              <w:t>-1.66 [-4.476, 1.429]</w:t>
            </w:r>
          </w:p>
        </w:tc>
        <w:tc>
          <w:tcPr>
            <w:tcW w:w="1201" w:type="dxa"/>
          </w:tcPr>
          <w:p w14:paraId="153529FD" w14:textId="77777777" w:rsidR="00570A84" w:rsidRPr="002A7791" w:rsidRDefault="00570A84" w:rsidP="007675EB">
            <w:pPr>
              <w:jc w:val="center"/>
              <w:rPr>
                <w:rFonts w:asciiTheme="majorHAnsi" w:eastAsia="Times New Roman" w:hAnsiTheme="majorHAnsi" w:cstheme="majorHAnsi"/>
                <w:sz w:val="20"/>
                <w:szCs w:val="20"/>
              </w:rPr>
            </w:pPr>
            <w:r w:rsidRPr="002A7791">
              <w:rPr>
                <w:rFonts w:asciiTheme="majorHAnsi" w:eastAsia="Times New Roman" w:hAnsiTheme="majorHAnsi" w:cstheme="majorHAnsi"/>
                <w:sz w:val="20"/>
                <w:szCs w:val="20"/>
              </w:rPr>
              <w:t>0.196</w:t>
            </w:r>
          </w:p>
        </w:tc>
        <w:tc>
          <w:tcPr>
            <w:tcW w:w="900" w:type="dxa"/>
          </w:tcPr>
          <w:p w14:paraId="33989831" w14:textId="77777777" w:rsidR="00570A84" w:rsidRPr="002A7791" w:rsidRDefault="00570A84" w:rsidP="007675EB">
            <w:pPr>
              <w:jc w:val="center"/>
              <w:rPr>
                <w:rFonts w:asciiTheme="majorHAnsi" w:hAnsiTheme="majorHAnsi" w:cstheme="majorHAnsi"/>
                <w:sz w:val="20"/>
                <w:szCs w:val="20"/>
              </w:rPr>
            </w:pPr>
            <w:r w:rsidRPr="002A7791">
              <w:rPr>
                <w:rFonts w:asciiTheme="majorHAnsi" w:eastAsia="Times New Roman" w:hAnsiTheme="majorHAnsi" w:cstheme="majorHAnsi"/>
                <w:sz w:val="20"/>
                <w:szCs w:val="20"/>
              </w:rPr>
              <w:t>-0.48</w:t>
            </w:r>
          </w:p>
        </w:tc>
      </w:tr>
      <w:tr w:rsidR="00570A84" w:rsidRPr="002A7791" w14:paraId="2F18C1A0" w14:textId="77777777" w:rsidTr="007675EB">
        <w:trPr>
          <w:trHeight w:val="288"/>
          <w:jc w:val="center"/>
        </w:trPr>
        <w:tc>
          <w:tcPr>
            <w:tcW w:w="264" w:type="dxa"/>
          </w:tcPr>
          <w:p w14:paraId="01BD61CB" w14:textId="77777777" w:rsidR="00570A84" w:rsidRPr="002A7791" w:rsidRDefault="00570A84" w:rsidP="007675EB">
            <w:pPr>
              <w:rPr>
                <w:rFonts w:asciiTheme="majorHAnsi" w:hAnsiTheme="majorHAnsi" w:cstheme="majorHAnsi"/>
                <w:sz w:val="20"/>
                <w:szCs w:val="20"/>
              </w:rPr>
            </w:pPr>
          </w:p>
        </w:tc>
        <w:tc>
          <w:tcPr>
            <w:tcW w:w="2886" w:type="dxa"/>
            <w:gridSpan w:val="2"/>
          </w:tcPr>
          <w:p w14:paraId="595D4A8A" w14:textId="77777777" w:rsidR="00570A84" w:rsidRPr="002A7791" w:rsidRDefault="00570A84" w:rsidP="007675EB">
            <w:pPr>
              <w:rPr>
                <w:rFonts w:asciiTheme="majorHAnsi" w:hAnsiTheme="majorHAnsi" w:cstheme="majorHAnsi"/>
                <w:sz w:val="20"/>
                <w:szCs w:val="20"/>
              </w:rPr>
            </w:pPr>
            <w:r w:rsidRPr="002A7791">
              <w:rPr>
                <w:rFonts w:asciiTheme="majorHAnsi" w:hAnsiTheme="majorHAnsi" w:cstheme="majorHAnsi"/>
                <w:sz w:val="20"/>
                <w:szCs w:val="20"/>
              </w:rPr>
              <w:t>Awareness</w:t>
            </w:r>
          </w:p>
        </w:tc>
        <w:tc>
          <w:tcPr>
            <w:tcW w:w="1363" w:type="dxa"/>
          </w:tcPr>
          <w:p w14:paraId="6B01748E" w14:textId="77777777" w:rsidR="00570A84" w:rsidRPr="002A7791" w:rsidRDefault="00570A84" w:rsidP="007675EB">
            <w:pPr>
              <w:jc w:val="center"/>
              <w:rPr>
                <w:rFonts w:asciiTheme="majorHAnsi" w:hAnsiTheme="majorHAnsi" w:cstheme="majorHAnsi"/>
                <w:sz w:val="20"/>
                <w:szCs w:val="20"/>
              </w:rPr>
            </w:pPr>
            <w:r w:rsidRPr="002A7791">
              <w:rPr>
                <w:rFonts w:asciiTheme="majorHAnsi" w:hAnsiTheme="majorHAnsi" w:cstheme="majorHAnsi"/>
                <w:sz w:val="20"/>
                <w:szCs w:val="20"/>
              </w:rPr>
              <w:t>2.52 (2.29)</w:t>
            </w:r>
          </w:p>
        </w:tc>
        <w:tc>
          <w:tcPr>
            <w:tcW w:w="1597" w:type="dxa"/>
          </w:tcPr>
          <w:p w14:paraId="31E14CD8" w14:textId="77777777" w:rsidR="00570A84" w:rsidRPr="002A7791" w:rsidRDefault="00570A84" w:rsidP="007675EB">
            <w:pPr>
              <w:jc w:val="center"/>
              <w:rPr>
                <w:rFonts w:asciiTheme="majorHAnsi" w:hAnsiTheme="majorHAnsi" w:cstheme="majorHAnsi"/>
                <w:sz w:val="20"/>
                <w:szCs w:val="20"/>
              </w:rPr>
            </w:pPr>
            <w:r w:rsidRPr="002A7791">
              <w:rPr>
                <w:rFonts w:asciiTheme="majorHAnsi" w:hAnsiTheme="majorHAnsi" w:cstheme="majorHAnsi"/>
                <w:sz w:val="20"/>
                <w:szCs w:val="20"/>
              </w:rPr>
              <w:t>4.33 (2.35)</w:t>
            </w:r>
          </w:p>
        </w:tc>
        <w:tc>
          <w:tcPr>
            <w:tcW w:w="2229" w:type="dxa"/>
          </w:tcPr>
          <w:p w14:paraId="2B4DCB9E" w14:textId="77777777" w:rsidR="00570A84" w:rsidRPr="002A7791" w:rsidRDefault="00570A84" w:rsidP="007675EB">
            <w:pPr>
              <w:jc w:val="center"/>
              <w:rPr>
                <w:rFonts w:asciiTheme="majorHAnsi" w:hAnsiTheme="majorHAnsi" w:cstheme="majorHAnsi"/>
                <w:sz w:val="20"/>
                <w:szCs w:val="20"/>
              </w:rPr>
            </w:pPr>
            <w:r w:rsidRPr="002A7791">
              <w:rPr>
                <w:rFonts w:asciiTheme="majorHAnsi" w:eastAsia="Times New Roman" w:hAnsiTheme="majorHAnsi" w:cstheme="majorHAnsi"/>
                <w:sz w:val="20"/>
                <w:szCs w:val="20"/>
              </w:rPr>
              <w:t>-1.52 [-3.505, -0.114]</w:t>
            </w:r>
          </w:p>
        </w:tc>
        <w:tc>
          <w:tcPr>
            <w:tcW w:w="1201" w:type="dxa"/>
          </w:tcPr>
          <w:p w14:paraId="62893B5F" w14:textId="77777777" w:rsidR="00570A84" w:rsidRPr="002A7791" w:rsidRDefault="00570A84" w:rsidP="007675EB">
            <w:pPr>
              <w:jc w:val="center"/>
              <w:rPr>
                <w:rFonts w:asciiTheme="majorHAnsi" w:eastAsia="Times New Roman" w:hAnsiTheme="majorHAnsi" w:cstheme="majorHAnsi"/>
                <w:sz w:val="20"/>
                <w:szCs w:val="20"/>
              </w:rPr>
            </w:pPr>
            <w:r w:rsidRPr="002A7791">
              <w:rPr>
                <w:rFonts w:asciiTheme="majorHAnsi" w:eastAsia="Times New Roman" w:hAnsiTheme="majorHAnsi" w:cstheme="majorHAnsi"/>
                <w:sz w:val="20"/>
                <w:szCs w:val="20"/>
              </w:rPr>
              <w:t>&lt; 0.05*</w:t>
            </w:r>
          </w:p>
        </w:tc>
        <w:tc>
          <w:tcPr>
            <w:tcW w:w="900" w:type="dxa"/>
          </w:tcPr>
          <w:p w14:paraId="45B79696" w14:textId="77777777" w:rsidR="00570A84" w:rsidRPr="002A7791" w:rsidRDefault="00570A84" w:rsidP="007675EB">
            <w:pPr>
              <w:jc w:val="center"/>
              <w:rPr>
                <w:rFonts w:asciiTheme="majorHAnsi" w:hAnsiTheme="majorHAnsi" w:cstheme="majorHAnsi"/>
                <w:sz w:val="20"/>
                <w:szCs w:val="20"/>
              </w:rPr>
            </w:pPr>
            <w:r w:rsidRPr="002A7791">
              <w:rPr>
                <w:rFonts w:asciiTheme="majorHAnsi" w:eastAsia="Times New Roman" w:hAnsiTheme="majorHAnsi" w:cstheme="majorHAnsi"/>
                <w:sz w:val="20"/>
                <w:szCs w:val="20"/>
              </w:rPr>
              <w:t>-0.79</w:t>
            </w:r>
          </w:p>
        </w:tc>
      </w:tr>
      <w:tr w:rsidR="00570A84" w:rsidRPr="002A7791" w14:paraId="2FBF96F8" w14:textId="77777777" w:rsidTr="007675EB">
        <w:trPr>
          <w:trHeight w:val="288"/>
          <w:jc w:val="center"/>
        </w:trPr>
        <w:tc>
          <w:tcPr>
            <w:tcW w:w="264" w:type="dxa"/>
          </w:tcPr>
          <w:p w14:paraId="63C8D563" w14:textId="77777777" w:rsidR="00570A84" w:rsidRPr="002A7791" w:rsidRDefault="00570A84" w:rsidP="007675EB">
            <w:pPr>
              <w:rPr>
                <w:rFonts w:asciiTheme="majorHAnsi" w:hAnsiTheme="majorHAnsi" w:cstheme="majorHAnsi"/>
                <w:sz w:val="20"/>
                <w:szCs w:val="20"/>
              </w:rPr>
            </w:pPr>
          </w:p>
        </w:tc>
        <w:tc>
          <w:tcPr>
            <w:tcW w:w="2886" w:type="dxa"/>
            <w:gridSpan w:val="2"/>
          </w:tcPr>
          <w:p w14:paraId="2AAF34FF" w14:textId="77777777" w:rsidR="00570A84" w:rsidRPr="002A7791" w:rsidRDefault="00570A84" w:rsidP="007675EB">
            <w:pPr>
              <w:rPr>
                <w:rFonts w:asciiTheme="majorHAnsi" w:hAnsiTheme="majorHAnsi" w:cstheme="majorHAnsi"/>
                <w:sz w:val="20"/>
                <w:szCs w:val="20"/>
              </w:rPr>
            </w:pPr>
            <w:r w:rsidRPr="002A7791">
              <w:rPr>
                <w:rFonts w:asciiTheme="majorHAnsi" w:hAnsiTheme="majorHAnsi" w:cstheme="majorHAnsi"/>
                <w:sz w:val="20"/>
                <w:szCs w:val="20"/>
              </w:rPr>
              <w:t>Clarity</w:t>
            </w:r>
          </w:p>
        </w:tc>
        <w:tc>
          <w:tcPr>
            <w:tcW w:w="1363" w:type="dxa"/>
          </w:tcPr>
          <w:p w14:paraId="1E90E20C" w14:textId="77777777" w:rsidR="00570A84" w:rsidRPr="002A7791" w:rsidRDefault="00570A84" w:rsidP="007675EB">
            <w:pPr>
              <w:jc w:val="center"/>
              <w:rPr>
                <w:rFonts w:asciiTheme="majorHAnsi" w:hAnsiTheme="majorHAnsi" w:cstheme="majorHAnsi"/>
                <w:sz w:val="20"/>
                <w:szCs w:val="20"/>
              </w:rPr>
            </w:pPr>
            <w:r w:rsidRPr="002A7791">
              <w:rPr>
                <w:rFonts w:asciiTheme="majorHAnsi" w:hAnsiTheme="majorHAnsi" w:cstheme="majorHAnsi"/>
                <w:sz w:val="20"/>
                <w:szCs w:val="20"/>
              </w:rPr>
              <w:t>5.60 (2.14)</w:t>
            </w:r>
          </w:p>
        </w:tc>
        <w:tc>
          <w:tcPr>
            <w:tcW w:w="1597" w:type="dxa"/>
          </w:tcPr>
          <w:p w14:paraId="373C9DCF" w14:textId="77777777" w:rsidR="00570A84" w:rsidRPr="002A7791" w:rsidRDefault="00570A84" w:rsidP="007675EB">
            <w:pPr>
              <w:jc w:val="center"/>
              <w:rPr>
                <w:rFonts w:asciiTheme="majorHAnsi" w:hAnsiTheme="majorHAnsi" w:cstheme="majorHAnsi"/>
                <w:sz w:val="20"/>
                <w:szCs w:val="20"/>
              </w:rPr>
            </w:pPr>
            <w:r w:rsidRPr="002A7791">
              <w:rPr>
                <w:rFonts w:asciiTheme="majorHAnsi" w:hAnsiTheme="majorHAnsi" w:cstheme="majorHAnsi"/>
                <w:sz w:val="20"/>
                <w:szCs w:val="20"/>
              </w:rPr>
              <w:t>7.44 (2.13)</w:t>
            </w:r>
          </w:p>
        </w:tc>
        <w:tc>
          <w:tcPr>
            <w:tcW w:w="2229" w:type="dxa"/>
          </w:tcPr>
          <w:p w14:paraId="2B7ED190" w14:textId="77777777" w:rsidR="00570A84" w:rsidRPr="002A7791" w:rsidRDefault="00570A84" w:rsidP="007675EB">
            <w:pPr>
              <w:jc w:val="center"/>
              <w:rPr>
                <w:rFonts w:asciiTheme="majorHAnsi" w:hAnsiTheme="majorHAnsi" w:cstheme="majorHAnsi"/>
                <w:sz w:val="20"/>
                <w:szCs w:val="20"/>
              </w:rPr>
            </w:pPr>
            <w:r w:rsidRPr="002A7791">
              <w:rPr>
                <w:rFonts w:asciiTheme="majorHAnsi" w:eastAsia="Times New Roman" w:hAnsiTheme="majorHAnsi" w:cstheme="majorHAnsi"/>
                <w:sz w:val="20"/>
                <w:szCs w:val="20"/>
              </w:rPr>
              <w:t>-1.85 [-3.429, -0.270]</w:t>
            </w:r>
          </w:p>
        </w:tc>
        <w:tc>
          <w:tcPr>
            <w:tcW w:w="1201" w:type="dxa"/>
          </w:tcPr>
          <w:p w14:paraId="3B3A401A" w14:textId="77777777" w:rsidR="00570A84" w:rsidRPr="002A7791" w:rsidRDefault="00570A84" w:rsidP="007675EB">
            <w:pPr>
              <w:jc w:val="center"/>
              <w:rPr>
                <w:rFonts w:asciiTheme="majorHAnsi" w:eastAsia="Times New Roman" w:hAnsiTheme="majorHAnsi" w:cstheme="majorHAnsi"/>
                <w:sz w:val="20"/>
                <w:szCs w:val="20"/>
              </w:rPr>
            </w:pPr>
            <w:r w:rsidRPr="002A7791">
              <w:rPr>
                <w:rFonts w:asciiTheme="majorHAnsi" w:eastAsia="Times New Roman" w:hAnsiTheme="majorHAnsi" w:cstheme="majorHAnsi"/>
                <w:sz w:val="20"/>
                <w:szCs w:val="20"/>
              </w:rPr>
              <w:t>&lt; 0.05*</w:t>
            </w:r>
          </w:p>
        </w:tc>
        <w:tc>
          <w:tcPr>
            <w:tcW w:w="900" w:type="dxa"/>
          </w:tcPr>
          <w:p w14:paraId="44BA0787" w14:textId="77777777" w:rsidR="00570A84" w:rsidRPr="002A7791" w:rsidRDefault="00570A84" w:rsidP="007675EB">
            <w:pPr>
              <w:jc w:val="center"/>
              <w:rPr>
                <w:rFonts w:asciiTheme="majorHAnsi" w:hAnsiTheme="majorHAnsi" w:cstheme="majorHAnsi"/>
                <w:sz w:val="20"/>
                <w:szCs w:val="20"/>
              </w:rPr>
            </w:pPr>
            <w:r w:rsidRPr="002A7791">
              <w:rPr>
                <w:rFonts w:asciiTheme="majorHAnsi" w:eastAsia="Times New Roman" w:hAnsiTheme="majorHAnsi" w:cstheme="majorHAnsi"/>
                <w:sz w:val="20"/>
                <w:szCs w:val="20"/>
              </w:rPr>
              <w:t>-0.86</w:t>
            </w:r>
          </w:p>
        </w:tc>
      </w:tr>
      <w:tr w:rsidR="00570A84" w:rsidRPr="002A7791" w14:paraId="15A8A6E5" w14:textId="77777777" w:rsidTr="007675EB">
        <w:trPr>
          <w:trHeight w:val="288"/>
          <w:jc w:val="center"/>
        </w:trPr>
        <w:tc>
          <w:tcPr>
            <w:tcW w:w="3150" w:type="dxa"/>
            <w:gridSpan w:val="3"/>
          </w:tcPr>
          <w:p w14:paraId="327F56FA" w14:textId="77777777" w:rsidR="00570A84" w:rsidRPr="002A7791" w:rsidRDefault="00570A84" w:rsidP="007675EB">
            <w:pPr>
              <w:rPr>
                <w:rFonts w:asciiTheme="majorHAnsi" w:hAnsiTheme="majorHAnsi" w:cstheme="majorHAnsi"/>
                <w:sz w:val="20"/>
                <w:szCs w:val="20"/>
              </w:rPr>
            </w:pPr>
            <w:r w:rsidRPr="002A7791">
              <w:rPr>
                <w:rFonts w:asciiTheme="majorHAnsi" w:hAnsiTheme="majorHAnsi" w:cstheme="majorHAnsi"/>
                <w:sz w:val="20"/>
                <w:szCs w:val="20"/>
              </w:rPr>
              <w:lastRenderedPageBreak/>
              <w:t>Resilience</w:t>
            </w:r>
          </w:p>
        </w:tc>
        <w:tc>
          <w:tcPr>
            <w:tcW w:w="1363" w:type="dxa"/>
          </w:tcPr>
          <w:p w14:paraId="5A387FE6" w14:textId="77777777" w:rsidR="00570A84" w:rsidRPr="002A7791" w:rsidRDefault="00570A84" w:rsidP="007675EB">
            <w:pPr>
              <w:jc w:val="center"/>
              <w:rPr>
                <w:rFonts w:asciiTheme="majorHAnsi" w:hAnsiTheme="majorHAnsi" w:cstheme="majorHAnsi"/>
                <w:sz w:val="20"/>
                <w:szCs w:val="20"/>
              </w:rPr>
            </w:pPr>
            <w:r w:rsidRPr="002A7791">
              <w:rPr>
                <w:rFonts w:asciiTheme="majorHAnsi" w:hAnsiTheme="majorHAnsi" w:cstheme="majorHAnsi"/>
                <w:sz w:val="20"/>
                <w:szCs w:val="20"/>
              </w:rPr>
              <w:t>86.48 (9.06)</w:t>
            </w:r>
          </w:p>
        </w:tc>
        <w:tc>
          <w:tcPr>
            <w:tcW w:w="1597" w:type="dxa"/>
          </w:tcPr>
          <w:p w14:paraId="448F748B" w14:textId="77777777" w:rsidR="00570A84" w:rsidRPr="002A7791" w:rsidRDefault="00570A84" w:rsidP="007675EB">
            <w:pPr>
              <w:jc w:val="center"/>
              <w:rPr>
                <w:rFonts w:asciiTheme="majorHAnsi" w:hAnsiTheme="majorHAnsi" w:cstheme="majorHAnsi"/>
                <w:sz w:val="20"/>
                <w:szCs w:val="20"/>
              </w:rPr>
            </w:pPr>
            <w:r w:rsidRPr="002A7791">
              <w:rPr>
                <w:rFonts w:asciiTheme="majorHAnsi" w:hAnsiTheme="majorHAnsi" w:cstheme="majorHAnsi"/>
                <w:sz w:val="20"/>
                <w:szCs w:val="20"/>
              </w:rPr>
              <w:t>70.44 (7.58)</w:t>
            </w:r>
          </w:p>
        </w:tc>
        <w:tc>
          <w:tcPr>
            <w:tcW w:w="2229" w:type="dxa"/>
          </w:tcPr>
          <w:p w14:paraId="4E76D81B" w14:textId="77777777" w:rsidR="00570A84" w:rsidRPr="002A7791" w:rsidRDefault="00570A84" w:rsidP="007675EB">
            <w:pPr>
              <w:jc w:val="center"/>
              <w:rPr>
                <w:rFonts w:asciiTheme="majorHAnsi" w:hAnsiTheme="majorHAnsi" w:cstheme="majorHAnsi"/>
                <w:sz w:val="20"/>
                <w:szCs w:val="20"/>
              </w:rPr>
            </w:pPr>
            <w:r w:rsidRPr="002A7791">
              <w:rPr>
                <w:rFonts w:asciiTheme="majorHAnsi" w:eastAsia="Times New Roman" w:hAnsiTheme="majorHAnsi" w:cstheme="majorHAnsi"/>
                <w:sz w:val="20"/>
                <w:szCs w:val="20"/>
              </w:rPr>
              <w:t>16.03 [9.510, 22.55]</w:t>
            </w:r>
          </w:p>
        </w:tc>
        <w:tc>
          <w:tcPr>
            <w:tcW w:w="1201" w:type="dxa"/>
          </w:tcPr>
          <w:p w14:paraId="404D54F5" w14:textId="77777777" w:rsidR="00570A84" w:rsidRPr="002A7791" w:rsidRDefault="00570A84" w:rsidP="007675EB">
            <w:pPr>
              <w:jc w:val="center"/>
              <w:rPr>
                <w:rFonts w:asciiTheme="majorHAnsi" w:eastAsia="Times New Roman" w:hAnsiTheme="majorHAnsi" w:cstheme="majorHAnsi"/>
                <w:sz w:val="20"/>
                <w:szCs w:val="20"/>
              </w:rPr>
            </w:pPr>
            <w:r w:rsidRPr="002A7791">
              <w:rPr>
                <w:rFonts w:asciiTheme="majorHAnsi" w:eastAsia="Times New Roman" w:hAnsiTheme="majorHAnsi" w:cstheme="majorHAnsi"/>
                <w:sz w:val="20"/>
                <w:szCs w:val="20"/>
              </w:rPr>
              <w:t>&lt; 0.001</w:t>
            </w:r>
          </w:p>
        </w:tc>
        <w:tc>
          <w:tcPr>
            <w:tcW w:w="900" w:type="dxa"/>
          </w:tcPr>
          <w:p w14:paraId="71C109FA" w14:textId="77777777" w:rsidR="00570A84" w:rsidRPr="002A7791" w:rsidRDefault="00570A84" w:rsidP="007675EB">
            <w:pPr>
              <w:jc w:val="center"/>
              <w:rPr>
                <w:rFonts w:asciiTheme="majorHAnsi" w:hAnsiTheme="majorHAnsi" w:cstheme="majorHAnsi"/>
                <w:sz w:val="20"/>
                <w:szCs w:val="20"/>
              </w:rPr>
            </w:pPr>
            <w:r w:rsidRPr="002A7791">
              <w:rPr>
                <w:rFonts w:asciiTheme="majorHAnsi" w:eastAsia="Times New Roman" w:hAnsiTheme="majorHAnsi" w:cstheme="majorHAnsi"/>
                <w:sz w:val="20"/>
                <w:szCs w:val="20"/>
              </w:rPr>
              <w:t>1.81</w:t>
            </w:r>
          </w:p>
        </w:tc>
      </w:tr>
      <w:tr w:rsidR="00570A84" w:rsidRPr="002A7791" w14:paraId="6C21E60F" w14:textId="77777777" w:rsidTr="007675EB">
        <w:trPr>
          <w:trHeight w:val="288"/>
          <w:jc w:val="center"/>
        </w:trPr>
        <w:tc>
          <w:tcPr>
            <w:tcW w:w="3150" w:type="dxa"/>
            <w:gridSpan w:val="3"/>
          </w:tcPr>
          <w:p w14:paraId="02176867" w14:textId="77777777" w:rsidR="00570A84" w:rsidRPr="002A7791" w:rsidRDefault="00570A84" w:rsidP="007675EB">
            <w:pPr>
              <w:rPr>
                <w:rFonts w:asciiTheme="majorHAnsi" w:hAnsiTheme="majorHAnsi" w:cstheme="majorHAnsi"/>
                <w:sz w:val="20"/>
                <w:szCs w:val="20"/>
              </w:rPr>
            </w:pPr>
            <w:r w:rsidRPr="002A7791">
              <w:rPr>
                <w:rFonts w:asciiTheme="majorHAnsi" w:hAnsiTheme="majorHAnsi" w:cstheme="majorHAnsi"/>
                <w:sz w:val="20"/>
                <w:szCs w:val="20"/>
              </w:rPr>
              <w:t>Anxiety and Depression Symptoms</w:t>
            </w:r>
          </w:p>
        </w:tc>
        <w:tc>
          <w:tcPr>
            <w:tcW w:w="1363" w:type="dxa"/>
          </w:tcPr>
          <w:p w14:paraId="570CD64A" w14:textId="77777777" w:rsidR="00570A84" w:rsidRPr="002A7791" w:rsidRDefault="00570A84" w:rsidP="007675EB">
            <w:pPr>
              <w:jc w:val="center"/>
              <w:rPr>
                <w:rFonts w:asciiTheme="majorHAnsi" w:hAnsiTheme="majorHAnsi" w:cstheme="majorHAnsi"/>
                <w:sz w:val="20"/>
                <w:szCs w:val="20"/>
              </w:rPr>
            </w:pPr>
            <w:r w:rsidRPr="002A7791">
              <w:rPr>
                <w:rFonts w:asciiTheme="majorHAnsi" w:hAnsiTheme="majorHAnsi" w:cstheme="majorHAnsi"/>
                <w:sz w:val="20"/>
                <w:szCs w:val="20"/>
              </w:rPr>
              <w:t>2.57 (2.24)</w:t>
            </w:r>
          </w:p>
        </w:tc>
        <w:tc>
          <w:tcPr>
            <w:tcW w:w="1597" w:type="dxa"/>
          </w:tcPr>
          <w:p w14:paraId="2285A86F" w14:textId="77777777" w:rsidR="00570A84" w:rsidRPr="002A7791" w:rsidRDefault="00570A84" w:rsidP="007675EB">
            <w:pPr>
              <w:jc w:val="center"/>
              <w:rPr>
                <w:rFonts w:asciiTheme="majorHAnsi" w:hAnsiTheme="majorHAnsi" w:cstheme="majorHAnsi"/>
                <w:sz w:val="20"/>
                <w:szCs w:val="20"/>
              </w:rPr>
            </w:pPr>
            <w:r w:rsidRPr="002A7791">
              <w:rPr>
                <w:rFonts w:asciiTheme="majorHAnsi" w:hAnsiTheme="majorHAnsi" w:cstheme="majorHAnsi"/>
                <w:sz w:val="20"/>
                <w:szCs w:val="20"/>
              </w:rPr>
              <w:t>6.89 (3.48)</w:t>
            </w:r>
          </w:p>
        </w:tc>
        <w:tc>
          <w:tcPr>
            <w:tcW w:w="2229" w:type="dxa"/>
          </w:tcPr>
          <w:p w14:paraId="7C9B62BE" w14:textId="77777777" w:rsidR="00570A84" w:rsidRPr="002A7791" w:rsidRDefault="00570A84" w:rsidP="007675EB">
            <w:pPr>
              <w:jc w:val="center"/>
              <w:rPr>
                <w:rFonts w:asciiTheme="majorHAnsi" w:hAnsiTheme="majorHAnsi" w:cstheme="majorHAnsi"/>
                <w:sz w:val="20"/>
                <w:szCs w:val="20"/>
              </w:rPr>
            </w:pPr>
            <w:r w:rsidRPr="002A7791">
              <w:rPr>
                <w:rFonts w:asciiTheme="majorHAnsi" w:eastAsia="Times New Roman" w:hAnsiTheme="majorHAnsi" w:cstheme="majorHAnsi"/>
                <w:sz w:val="20"/>
                <w:szCs w:val="20"/>
              </w:rPr>
              <w:t>-4.32 [-6.154, -2.481]</w:t>
            </w:r>
          </w:p>
        </w:tc>
        <w:tc>
          <w:tcPr>
            <w:tcW w:w="1201" w:type="dxa"/>
          </w:tcPr>
          <w:p w14:paraId="70280A9B" w14:textId="77777777" w:rsidR="00570A84" w:rsidRPr="002A7791" w:rsidRDefault="00570A84" w:rsidP="007675EB">
            <w:pPr>
              <w:jc w:val="center"/>
              <w:rPr>
                <w:rFonts w:asciiTheme="majorHAnsi" w:eastAsia="Times New Roman" w:hAnsiTheme="majorHAnsi" w:cstheme="majorHAnsi"/>
                <w:sz w:val="20"/>
                <w:szCs w:val="20"/>
              </w:rPr>
            </w:pPr>
            <w:r w:rsidRPr="002A7791">
              <w:rPr>
                <w:rFonts w:asciiTheme="majorHAnsi" w:eastAsia="Times New Roman" w:hAnsiTheme="majorHAnsi" w:cstheme="majorHAnsi"/>
                <w:sz w:val="20"/>
                <w:szCs w:val="20"/>
              </w:rPr>
              <w:t>&lt; 0.001</w:t>
            </w:r>
          </w:p>
        </w:tc>
        <w:tc>
          <w:tcPr>
            <w:tcW w:w="900" w:type="dxa"/>
          </w:tcPr>
          <w:p w14:paraId="4B2BD89D" w14:textId="77777777" w:rsidR="00570A84" w:rsidRPr="002A7791" w:rsidRDefault="00570A84" w:rsidP="007675EB">
            <w:pPr>
              <w:jc w:val="center"/>
              <w:rPr>
                <w:rFonts w:asciiTheme="majorHAnsi" w:hAnsiTheme="majorHAnsi" w:cstheme="majorHAnsi"/>
                <w:sz w:val="20"/>
                <w:szCs w:val="20"/>
              </w:rPr>
            </w:pPr>
            <w:r w:rsidRPr="002A7791">
              <w:rPr>
                <w:rFonts w:asciiTheme="majorHAnsi" w:eastAsia="Times New Roman" w:hAnsiTheme="majorHAnsi" w:cstheme="majorHAnsi"/>
                <w:sz w:val="20"/>
                <w:szCs w:val="20"/>
              </w:rPr>
              <w:t>-1.74</w:t>
            </w:r>
          </w:p>
        </w:tc>
      </w:tr>
      <w:tr w:rsidR="00570A84" w:rsidRPr="002A7791" w14:paraId="70E552D2" w14:textId="77777777" w:rsidTr="007675EB">
        <w:trPr>
          <w:trHeight w:val="288"/>
          <w:jc w:val="center"/>
        </w:trPr>
        <w:tc>
          <w:tcPr>
            <w:tcW w:w="264" w:type="dxa"/>
          </w:tcPr>
          <w:p w14:paraId="6B83C448" w14:textId="77777777" w:rsidR="00570A84" w:rsidRPr="002A7791" w:rsidRDefault="00570A84" w:rsidP="007675EB">
            <w:pPr>
              <w:rPr>
                <w:rFonts w:asciiTheme="majorHAnsi" w:hAnsiTheme="majorHAnsi" w:cstheme="majorHAnsi"/>
                <w:sz w:val="20"/>
                <w:szCs w:val="20"/>
              </w:rPr>
            </w:pPr>
          </w:p>
        </w:tc>
        <w:tc>
          <w:tcPr>
            <w:tcW w:w="2886" w:type="dxa"/>
            <w:gridSpan w:val="2"/>
          </w:tcPr>
          <w:p w14:paraId="390E01A8" w14:textId="77777777" w:rsidR="00570A84" w:rsidRPr="002A7791" w:rsidRDefault="00570A84" w:rsidP="007675EB">
            <w:pPr>
              <w:rPr>
                <w:rFonts w:asciiTheme="majorHAnsi" w:hAnsiTheme="majorHAnsi" w:cstheme="majorHAnsi"/>
                <w:sz w:val="20"/>
                <w:szCs w:val="20"/>
              </w:rPr>
            </w:pPr>
            <w:r w:rsidRPr="002A7791">
              <w:rPr>
                <w:rFonts w:asciiTheme="majorHAnsi" w:hAnsiTheme="majorHAnsi" w:cstheme="majorHAnsi"/>
                <w:sz w:val="20"/>
                <w:szCs w:val="20"/>
              </w:rPr>
              <w:t>Anxiety</w:t>
            </w:r>
          </w:p>
        </w:tc>
        <w:tc>
          <w:tcPr>
            <w:tcW w:w="1363" w:type="dxa"/>
          </w:tcPr>
          <w:p w14:paraId="69625B7A" w14:textId="77777777" w:rsidR="00570A84" w:rsidRPr="002A7791" w:rsidRDefault="00570A84" w:rsidP="007675EB">
            <w:pPr>
              <w:jc w:val="center"/>
              <w:rPr>
                <w:rFonts w:asciiTheme="majorHAnsi" w:hAnsiTheme="majorHAnsi" w:cstheme="majorHAnsi"/>
                <w:sz w:val="20"/>
                <w:szCs w:val="20"/>
              </w:rPr>
            </w:pPr>
            <w:r w:rsidRPr="002A7791">
              <w:rPr>
                <w:rFonts w:asciiTheme="majorHAnsi" w:hAnsiTheme="majorHAnsi" w:cstheme="majorHAnsi"/>
                <w:sz w:val="20"/>
                <w:szCs w:val="20"/>
              </w:rPr>
              <w:t>1.69 (1.52)</w:t>
            </w:r>
          </w:p>
        </w:tc>
        <w:tc>
          <w:tcPr>
            <w:tcW w:w="1597" w:type="dxa"/>
          </w:tcPr>
          <w:p w14:paraId="7D5C422A" w14:textId="77777777" w:rsidR="00570A84" w:rsidRPr="002A7791" w:rsidRDefault="00570A84" w:rsidP="007675EB">
            <w:pPr>
              <w:jc w:val="center"/>
              <w:rPr>
                <w:rFonts w:asciiTheme="majorHAnsi" w:hAnsiTheme="majorHAnsi" w:cstheme="majorHAnsi"/>
                <w:sz w:val="20"/>
                <w:szCs w:val="20"/>
              </w:rPr>
            </w:pPr>
            <w:r w:rsidRPr="002A7791">
              <w:rPr>
                <w:rFonts w:asciiTheme="majorHAnsi" w:hAnsiTheme="majorHAnsi" w:cstheme="majorHAnsi"/>
                <w:sz w:val="20"/>
                <w:szCs w:val="20"/>
              </w:rPr>
              <w:t>4.33 (1.66)</w:t>
            </w:r>
          </w:p>
        </w:tc>
        <w:tc>
          <w:tcPr>
            <w:tcW w:w="2229" w:type="dxa"/>
          </w:tcPr>
          <w:p w14:paraId="57634635" w14:textId="77777777" w:rsidR="00570A84" w:rsidRPr="002A7791" w:rsidRDefault="00570A84" w:rsidP="007675EB">
            <w:pPr>
              <w:jc w:val="center"/>
              <w:rPr>
                <w:rFonts w:asciiTheme="majorHAnsi" w:hAnsiTheme="majorHAnsi" w:cstheme="majorHAnsi"/>
                <w:sz w:val="20"/>
                <w:szCs w:val="20"/>
              </w:rPr>
            </w:pPr>
            <w:r w:rsidRPr="002A7791">
              <w:rPr>
                <w:rFonts w:asciiTheme="majorHAnsi" w:eastAsia="Times New Roman" w:hAnsiTheme="majorHAnsi" w:cstheme="majorHAnsi"/>
                <w:sz w:val="20"/>
                <w:szCs w:val="20"/>
              </w:rPr>
              <w:t>-2.64 [-3.783, -1.502]</w:t>
            </w:r>
          </w:p>
        </w:tc>
        <w:tc>
          <w:tcPr>
            <w:tcW w:w="1201" w:type="dxa"/>
          </w:tcPr>
          <w:p w14:paraId="16895053" w14:textId="77777777" w:rsidR="00570A84" w:rsidRPr="002A7791" w:rsidRDefault="00570A84" w:rsidP="007675EB">
            <w:pPr>
              <w:jc w:val="center"/>
              <w:rPr>
                <w:rFonts w:asciiTheme="majorHAnsi" w:eastAsia="Times New Roman" w:hAnsiTheme="majorHAnsi" w:cstheme="majorHAnsi"/>
                <w:sz w:val="20"/>
                <w:szCs w:val="20"/>
              </w:rPr>
            </w:pPr>
            <w:r w:rsidRPr="002A7791">
              <w:rPr>
                <w:rFonts w:asciiTheme="majorHAnsi" w:eastAsia="Times New Roman" w:hAnsiTheme="majorHAnsi" w:cstheme="majorHAnsi"/>
                <w:sz w:val="20"/>
                <w:szCs w:val="20"/>
              </w:rPr>
              <w:t>&lt; 0.001</w:t>
            </w:r>
          </w:p>
        </w:tc>
        <w:tc>
          <w:tcPr>
            <w:tcW w:w="900" w:type="dxa"/>
          </w:tcPr>
          <w:p w14:paraId="2CDB374D" w14:textId="77777777" w:rsidR="00570A84" w:rsidRPr="002A7791" w:rsidRDefault="00570A84" w:rsidP="007675EB">
            <w:pPr>
              <w:jc w:val="center"/>
              <w:rPr>
                <w:rFonts w:asciiTheme="majorHAnsi" w:hAnsiTheme="majorHAnsi" w:cstheme="majorHAnsi"/>
                <w:sz w:val="20"/>
                <w:szCs w:val="20"/>
              </w:rPr>
            </w:pPr>
            <w:r w:rsidRPr="002A7791">
              <w:rPr>
                <w:rFonts w:asciiTheme="majorHAnsi" w:eastAsia="Times New Roman" w:hAnsiTheme="majorHAnsi" w:cstheme="majorHAnsi"/>
                <w:sz w:val="20"/>
                <w:szCs w:val="20"/>
              </w:rPr>
              <w:t>-1.71</w:t>
            </w:r>
          </w:p>
        </w:tc>
      </w:tr>
      <w:tr w:rsidR="00570A84" w:rsidRPr="002A7791" w14:paraId="58B4C5E4" w14:textId="77777777" w:rsidTr="007675EB">
        <w:trPr>
          <w:trHeight w:val="504"/>
          <w:jc w:val="center"/>
        </w:trPr>
        <w:tc>
          <w:tcPr>
            <w:tcW w:w="264" w:type="dxa"/>
          </w:tcPr>
          <w:p w14:paraId="28A737EE" w14:textId="77777777" w:rsidR="00570A84" w:rsidRPr="002A7791" w:rsidRDefault="00570A84" w:rsidP="007675EB">
            <w:pPr>
              <w:rPr>
                <w:rFonts w:asciiTheme="majorHAnsi" w:hAnsiTheme="majorHAnsi" w:cstheme="majorHAnsi"/>
                <w:sz w:val="20"/>
                <w:szCs w:val="20"/>
              </w:rPr>
            </w:pPr>
          </w:p>
        </w:tc>
        <w:tc>
          <w:tcPr>
            <w:tcW w:w="2886" w:type="dxa"/>
            <w:gridSpan w:val="2"/>
          </w:tcPr>
          <w:p w14:paraId="32195FD5" w14:textId="77777777" w:rsidR="00570A84" w:rsidRPr="002A7791" w:rsidRDefault="00570A84" w:rsidP="007675EB">
            <w:pPr>
              <w:rPr>
                <w:rFonts w:asciiTheme="majorHAnsi" w:hAnsiTheme="majorHAnsi" w:cstheme="majorHAnsi"/>
                <w:sz w:val="20"/>
                <w:szCs w:val="20"/>
              </w:rPr>
            </w:pPr>
            <w:r w:rsidRPr="002A7791">
              <w:rPr>
                <w:rFonts w:asciiTheme="majorHAnsi" w:hAnsiTheme="majorHAnsi" w:cstheme="majorHAnsi"/>
                <w:sz w:val="20"/>
                <w:szCs w:val="20"/>
              </w:rPr>
              <w:t>Depression</w:t>
            </w:r>
          </w:p>
        </w:tc>
        <w:tc>
          <w:tcPr>
            <w:tcW w:w="1363" w:type="dxa"/>
          </w:tcPr>
          <w:p w14:paraId="127E34F7" w14:textId="77777777" w:rsidR="00570A84" w:rsidRPr="002A7791" w:rsidRDefault="00570A84" w:rsidP="007675EB">
            <w:pPr>
              <w:jc w:val="center"/>
              <w:rPr>
                <w:rFonts w:asciiTheme="majorHAnsi" w:hAnsiTheme="majorHAnsi" w:cstheme="majorHAnsi"/>
                <w:sz w:val="20"/>
                <w:szCs w:val="20"/>
              </w:rPr>
            </w:pPr>
            <w:r w:rsidRPr="002A7791">
              <w:rPr>
                <w:rFonts w:asciiTheme="majorHAnsi" w:hAnsiTheme="majorHAnsi" w:cstheme="majorHAnsi"/>
                <w:sz w:val="20"/>
                <w:szCs w:val="20"/>
              </w:rPr>
              <w:t>0.88 (1.21)</w:t>
            </w:r>
          </w:p>
        </w:tc>
        <w:tc>
          <w:tcPr>
            <w:tcW w:w="1597" w:type="dxa"/>
          </w:tcPr>
          <w:p w14:paraId="0EC29F41" w14:textId="77777777" w:rsidR="00570A84" w:rsidRPr="002A7791" w:rsidRDefault="00570A84" w:rsidP="007675EB">
            <w:pPr>
              <w:jc w:val="center"/>
              <w:rPr>
                <w:rFonts w:asciiTheme="majorHAnsi" w:hAnsiTheme="majorHAnsi" w:cstheme="majorHAnsi"/>
                <w:sz w:val="20"/>
                <w:szCs w:val="20"/>
              </w:rPr>
            </w:pPr>
            <w:r w:rsidRPr="002A7791">
              <w:rPr>
                <w:rFonts w:asciiTheme="majorHAnsi" w:hAnsiTheme="majorHAnsi" w:cstheme="majorHAnsi"/>
                <w:sz w:val="20"/>
                <w:szCs w:val="20"/>
              </w:rPr>
              <w:t>2.56 (2.13)</w:t>
            </w:r>
          </w:p>
        </w:tc>
        <w:tc>
          <w:tcPr>
            <w:tcW w:w="2229" w:type="dxa"/>
          </w:tcPr>
          <w:p w14:paraId="5B644AF1" w14:textId="77777777" w:rsidR="00570A84" w:rsidRPr="002A7791" w:rsidRDefault="00570A84" w:rsidP="007675EB">
            <w:pPr>
              <w:jc w:val="center"/>
              <w:rPr>
                <w:rFonts w:asciiTheme="majorHAnsi" w:hAnsiTheme="majorHAnsi" w:cstheme="majorHAnsi"/>
                <w:sz w:val="20"/>
                <w:szCs w:val="20"/>
              </w:rPr>
            </w:pPr>
            <w:r w:rsidRPr="002A7791">
              <w:rPr>
                <w:rFonts w:asciiTheme="majorHAnsi" w:eastAsia="Times New Roman" w:hAnsiTheme="majorHAnsi" w:cstheme="majorHAnsi"/>
                <w:sz w:val="20"/>
                <w:szCs w:val="20"/>
              </w:rPr>
              <w:t>-1.67 [-3.330, -0.019]</w:t>
            </w:r>
          </w:p>
        </w:tc>
        <w:tc>
          <w:tcPr>
            <w:tcW w:w="1201" w:type="dxa"/>
          </w:tcPr>
          <w:p w14:paraId="319BE096" w14:textId="77777777" w:rsidR="00570A84" w:rsidRPr="002A7791" w:rsidRDefault="00570A84" w:rsidP="007675EB">
            <w:pPr>
              <w:jc w:val="center"/>
              <w:rPr>
                <w:rFonts w:asciiTheme="majorHAnsi" w:eastAsia="Times New Roman" w:hAnsiTheme="majorHAnsi" w:cstheme="majorHAnsi"/>
                <w:sz w:val="20"/>
                <w:szCs w:val="20"/>
              </w:rPr>
            </w:pPr>
            <w:r w:rsidRPr="002A7791">
              <w:rPr>
                <w:rFonts w:asciiTheme="majorHAnsi" w:eastAsia="Times New Roman" w:hAnsiTheme="majorHAnsi" w:cstheme="majorHAnsi"/>
                <w:sz w:val="20"/>
                <w:szCs w:val="20"/>
              </w:rPr>
              <w:t>&lt; 0.05</w:t>
            </w:r>
          </w:p>
        </w:tc>
        <w:tc>
          <w:tcPr>
            <w:tcW w:w="900" w:type="dxa"/>
          </w:tcPr>
          <w:p w14:paraId="44039696" w14:textId="77777777" w:rsidR="00570A84" w:rsidRPr="002A7791" w:rsidRDefault="00570A84" w:rsidP="007675EB">
            <w:pPr>
              <w:jc w:val="center"/>
              <w:rPr>
                <w:rFonts w:asciiTheme="majorHAnsi" w:hAnsiTheme="majorHAnsi" w:cstheme="majorHAnsi"/>
                <w:sz w:val="20"/>
                <w:szCs w:val="20"/>
              </w:rPr>
            </w:pPr>
            <w:r w:rsidRPr="002A7791">
              <w:rPr>
                <w:rFonts w:asciiTheme="majorHAnsi" w:eastAsia="Times New Roman" w:hAnsiTheme="majorHAnsi" w:cstheme="majorHAnsi"/>
                <w:sz w:val="20"/>
                <w:szCs w:val="20"/>
              </w:rPr>
              <w:t>-0.97</w:t>
            </w:r>
          </w:p>
        </w:tc>
      </w:tr>
      <w:tr w:rsidR="00570A84" w:rsidRPr="002A7791" w14:paraId="0A9ABD9B" w14:textId="77777777" w:rsidTr="007675EB">
        <w:trPr>
          <w:trHeight w:val="522"/>
          <w:jc w:val="center"/>
        </w:trPr>
        <w:tc>
          <w:tcPr>
            <w:tcW w:w="264" w:type="dxa"/>
          </w:tcPr>
          <w:p w14:paraId="2A18AE05" w14:textId="77777777" w:rsidR="00570A84" w:rsidRPr="002A7791" w:rsidRDefault="00570A84" w:rsidP="007675EB">
            <w:pPr>
              <w:rPr>
                <w:rFonts w:asciiTheme="majorHAnsi" w:hAnsiTheme="majorHAnsi" w:cstheme="majorHAnsi"/>
                <w:sz w:val="20"/>
                <w:szCs w:val="20"/>
              </w:rPr>
            </w:pPr>
          </w:p>
        </w:tc>
        <w:tc>
          <w:tcPr>
            <w:tcW w:w="10176" w:type="dxa"/>
            <w:gridSpan w:val="7"/>
          </w:tcPr>
          <w:p w14:paraId="0FD8C8C4" w14:textId="77777777" w:rsidR="00570A84" w:rsidRPr="002A7791" w:rsidRDefault="00570A84" w:rsidP="007675EB">
            <w:pPr>
              <w:rPr>
                <w:rFonts w:asciiTheme="majorHAnsi" w:eastAsia="Times New Roman" w:hAnsiTheme="majorHAnsi" w:cstheme="majorHAnsi"/>
                <w:sz w:val="20"/>
                <w:szCs w:val="20"/>
              </w:rPr>
            </w:pPr>
            <w:r w:rsidRPr="002A7791">
              <w:rPr>
                <w:rFonts w:asciiTheme="majorHAnsi" w:hAnsiTheme="majorHAnsi" w:cstheme="majorHAnsi"/>
                <w:i/>
                <w:iCs/>
                <w:sz w:val="20"/>
                <w:szCs w:val="20"/>
              </w:rPr>
              <w:t xml:space="preserve">Note: </w:t>
            </w:r>
            <w:r w:rsidRPr="002A7791">
              <w:rPr>
                <w:rFonts w:asciiTheme="majorHAnsi" w:hAnsiTheme="majorHAnsi" w:cstheme="majorHAnsi"/>
                <w:sz w:val="20"/>
                <w:szCs w:val="20"/>
              </w:rPr>
              <w:t xml:space="preserve">N = 51 (n = 42 mentors, n = 9 mentees). Subscales of the variables are indented underneath the total score. P-values correspond to two-tailed two-sample t-tests. Abbreviations: M = mean, SD = standard deviation, CI = confidence interval. </w:t>
            </w:r>
          </w:p>
        </w:tc>
      </w:tr>
    </w:tbl>
    <w:p w14:paraId="1B6B203F" w14:textId="77777777" w:rsidR="009C52BB" w:rsidRPr="002A7791" w:rsidRDefault="009C52BB" w:rsidP="00C06A00">
      <w:pPr>
        <w:rPr>
          <w:rFonts w:asciiTheme="majorHAnsi" w:hAnsiTheme="majorHAnsi" w:cstheme="majorHAnsi"/>
        </w:rPr>
      </w:pPr>
    </w:p>
    <w:p w14:paraId="40535240" w14:textId="622E71EC" w:rsidR="00F00FFE" w:rsidRPr="002A7791" w:rsidRDefault="00F00FFE" w:rsidP="00C06A00">
      <w:pPr>
        <w:rPr>
          <w:rFonts w:asciiTheme="majorHAnsi" w:hAnsiTheme="majorHAnsi" w:cstheme="majorHAnsi"/>
        </w:rPr>
      </w:pPr>
      <w:r w:rsidRPr="002A7791">
        <w:rPr>
          <w:rFonts w:asciiTheme="majorHAnsi" w:hAnsiTheme="majorHAnsi" w:cstheme="majorHAnsi"/>
          <w:u w:val="single"/>
        </w:rPr>
        <w:t xml:space="preserve">References. </w:t>
      </w:r>
    </w:p>
    <w:p w14:paraId="4A2ED8AB" w14:textId="77777777" w:rsidR="00F00FFE" w:rsidRPr="002A7791" w:rsidRDefault="00F00FFE" w:rsidP="00F00FFE">
      <w:pPr>
        <w:spacing w:line="240" w:lineRule="auto"/>
        <w:rPr>
          <w:rFonts w:asciiTheme="majorHAnsi" w:eastAsia="Times New Roman" w:hAnsiTheme="majorHAnsi" w:cstheme="majorHAnsi"/>
          <w:color w:val="000000"/>
        </w:rPr>
      </w:pPr>
      <w:r w:rsidRPr="002A7791">
        <w:rPr>
          <w:rFonts w:asciiTheme="majorHAnsi" w:eastAsia="Times New Roman" w:hAnsiTheme="majorHAnsi" w:cstheme="majorHAnsi"/>
          <w:color w:val="000000"/>
        </w:rPr>
        <w:t xml:space="preserve">Kaufman, Erin &amp; Xia, </w:t>
      </w:r>
      <w:proofErr w:type="spellStart"/>
      <w:r w:rsidRPr="002A7791">
        <w:rPr>
          <w:rFonts w:asciiTheme="majorHAnsi" w:eastAsia="Times New Roman" w:hAnsiTheme="majorHAnsi" w:cstheme="majorHAnsi"/>
          <w:color w:val="000000"/>
        </w:rPr>
        <w:t>Mengya</w:t>
      </w:r>
      <w:proofErr w:type="spellEnd"/>
      <w:r w:rsidRPr="002A7791">
        <w:rPr>
          <w:rFonts w:asciiTheme="majorHAnsi" w:eastAsia="Times New Roman" w:hAnsiTheme="majorHAnsi" w:cstheme="majorHAnsi"/>
          <w:color w:val="000000"/>
        </w:rPr>
        <w:t xml:space="preserve"> &amp; </w:t>
      </w:r>
      <w:proofErr w:type="spellStart"/>
      <w:r w:rsidRPr="002A7791">
        <w:rPr>
          <w:rFonts w:asciiTheme="majorHAnsi" w:eastAsia="Times New Roman" w:hAnsiTheme="majorHAnsi" w:cstheme="majorHAnsi"/>
          <w:color w:val="000000"/>
        </w:rPr>
        <w:t>Fosco</w:t>
      </w:r>
      <w:proofErr w:type="spellEnd"/>
      <w:r w:rsidRPr="002A7791">
        <w:rPr>
          <w:rFonts w:asciiTheme="majorHAnsi" w:eastAsia="Times New Roman" w:hAnsiTheme="majorHAnsi" w:cstheme="majorHAnsi"/>
          <w:color w:val="000000"/>
        </w:rPr>
        <w:t xml:space="preserve">, Gregory &amp; </w:t>
      </w:r>
      <w:proofErr w:type="spellStart"/>
      <w:r w:rsidRPr="002A7791">
        <w:rPr>
          <w:rFonts w:asciiTheme="majorHAnsi" w:eastAsia="Times New Roman" w:hAnsiTheme="majorHAnsi" w:cstheme="majorHAnsi"/>
          <w:color w:val="000000"/>
        </w:rPr>
        <w:t>Yaptangco</w:t>
      </w:r>
      <w:proofErr w:type="spellEnd"/>
      <w:r w:rsidRPr="002A7791">
        <w:rPr>
          <w:rFonts w:asciiTheme="majorHAnsi" w:eastAsia="Times New Roman" w:hAnsiTheme="majorHAnsi" w:cstheme="majorHAnsi"/>
          <w:color w:val="000000"/>
        </w:rPr>
        <w:t>, Mona &amp; Skidmore, Chloe &amp; Crowell, Sheila. (2015). DERS-SF scoring and measure.</w:t>
      </w:r>
    </w:p>
    <w:p w14:paraId="1D402096" w14:textId="158785C0" w:rsidR="004E5D8A" w:rsidRPr="002A7791" w:rsidRDefault="004E5D8A" w:rsidP="004E5D8A">
      <w:pPr>
        <w:rPr>
          <w:rFonts w:asciiTheme="majorHAnsi" w:hAnsiTheme="majorHAnsi" w:cstheme="majorHAnsi"/>
          <w:sz w:val="23"/>
          <w:szCs w:val="23"/>
        </w:rPr>
      </w:pPr>
      <w:proofErr w:type="spellStart"/>
      <w:r w:rsidRPr="002A7791">
        <w:rPr>
          <w:rFonts w:asciiTheme="majorHAnsi" w:hAnsiTheme="majorHAnsi" w:cstheme="majorHAnsi"/>
          <w:sz w:val="23"/>
          <w:szCs w:val="23"/>
        </w:rPr>
        <w:t>Löwe</w:t>
      </w:r>
      <w:proofErr w:type="spellEnd"/>
      <w:r w:rsidRPr="002A7791">
        <w:rPr>
          <w:rFonts w:asciiTheme="majorHAnsi" w:hAnsiTheme="majorHAnsi" w:cstheme="majorHAnsi"/>
          <w:sz w:val="23"/>
          <w:szCs w:val="23"/>
        </w:rPr>
        <w:t xml:space="preserve"> B, Wahl I, Rose M, et al. </w:t>
      </w:r>
      <w:hyperlink r:id="rId4" w:tgtFrame="_blank" w:history="1">
        <w:r w:rsidRPr="002A7791">
          <w:rPr>
            <w:rStyle w:val="Hyperlink"/>
            <w:rFonts w:asciiTheme="majorHAnsi" w:hAnsiTheme="majorHAnsi" w:cstheme="majorHAnsi"/>
            <w:color w:val="auto"/>
            <w:sz w:val="23"/>
            <w:szCs w:val="23"/>
          </w:rPr>
          <w:t>A 4-item measure of depression and anxiety: validation and standardization of the Patient Health Questionnaire-4 (PHQ-4) in the general population.</w:t>
        </w:r>
      </w:hyperlink>
      <w:r w:rsidRPr="002A7791">
        <w:rPr>
          <w:rFonts w:asciiTheme="majorHAnsi" w:hAnsiTheme="majorHAnsi" w:cstheme="majorHAnsi"/>
          <w:sz w:val="23"/>
          <w:szCs w:val="23"/>
        </w:rPr>
        <w:t xml:space="preserve"> Journal of Affective Disorders 2010, 122 (1-2): 86-95.</w:t>
      </w:r>
    </w:p>
    <w:p w14:paraId="29FCA091" w14:textId="77777777" w:rsidR="00F00FFE" w:rsidRPr="002A7791" w:rsidRDefault="00F00FFE" w:rsidP="00F00FFE">
      <w:pPr>
        <w:spacing w:line="240" w:lineRule="auto"/>
        <w:rPr>
          <w:rFonts w:asciiTheme="majorHAnsi" w:eastAsia="Times New Roman" w:hAnsiTheme="majorHAnsi" w:cstheme="majorHAnsi"/>
          <w:color w:val="000000"/>
        </w:rPr>
      </w:pPr>
      <w:proofErr w:type="spellStart"/>
      <w:r w:rsidRPr="002A7791">
        <w:rPr>
          <w:rFonts w:asciiTheme="majorHAnsi" w:eastAsia="Times New Roman" w:hAnsiTheme="majorHAnsi" w:cstheme="majorHAnsi"/>
          <w:color w:val="000000"/>
        </w:rPr>
        <w:t>Revelle</w:t>
      </w:r>
      <w:proofErr w:type="spellEnd"/>
      <w:r w:rsidRPr="002A7791">
        <w:rPr>
          <w:rFonts w:asciiTheme="majorHAnsi" w:eastAsia="Times New Roman" w:hAnsiTheme="majorHAnsi" w:cstheme="majorHAnsi"/>
          <w:color w:val="000000"/>
        </w:rPr>
        <w:t>, W. (2022) psych: Procedures for Personality and Psychological Research, Northwestern University, Evanston, Illinois, USA, https://CRAN.R-project.org/package=psych Version = 2.2.9.</w:t>
      </w:r>
    </w:p>
    <w:p w14:paraId="5BA8AADA" w14:textId="77777777" w:rsidR="00F00FFE" w:rsidRPr="002A7791" w:rsidRDefault="00F00FFE" w:rsidP="00F00FFE">
      <w:pPr>
        <w:spacing w:line="240" w:lineRule="auto"/>
        <w:rPr>
          <w:rFonts w:asciiTheme="majorHAnsi" w:eastAsia="Times New Roman" w:hAnsiTheme="majorHAnsi" w:cstheme="majorHAnsi"/>
          <w:color w:val="000000"/>
        </w:rPr>
      </w:pPr>
      <w:r w:rsidRPr="002A7791">
        <w:rPr>
          <w:rFonts w:asciiTheme="majorHAnsi" w:eastAsia="Times New Roman" w:hAnsiTheme="majorHAnsi" w:cstheme="majorHAnsi"/>
          <w:color w:val="000000"/>
        </w:rPr>
        <w:t xml:space="preserve">R Development Core Team., 2022. R: A language and environment for statistical computing. R Foundation for Statistical Computing, Vienna, Austria. ISBN 3-900051-07-0, URL </w:t>
      </w:r>
      <w:hyperlink r:id="rId5" w:history="1">
        <w:r w:rsidRPr="002A7791">
          <w:rPr>
            <w:rStyle w:val="Hyperlink"/>
            <w:rFonts w:asciiTheme="majorHAnsi" w:eastAsia="Times New Roman" w:hAnsiTheme="majorHAnsi" w:cstheme="majorHAnsi"/>
          </w:rPr>
          <w:t>http://www.R-project.org</w:t>
        </w:r>
      </w:hyperlink>
      <w:r w:rsidRPr="002A7791">
        <w:rPr>
          <w:rFonts w:asciiTheme="majorHAnsi" w:eastAsia="Times New Roman" w:hAnsiTheme="majorHAnsi" w:cstheme="majorHAnsi"/>
          <w:color w:val="000000"/>
        </w:rPr>
        <w:t xml:space="preserve">. </w:t>
      </w:r>
    </w:p>
    <w:p w14:paraId="06C43D71" w14:textId="79FA0E41" w:rsidR="00967850" w:rsidRPr="002A7791" w:rsidRDefault="00F00FFE" w:rsidP="004B274A">
      <w:pPr>
        <w:spacing w:line="240" w:lineRule="auto"/>
        <w:rPr>
          <w:rFonts w:asciiTheme="majorHAnsi" w:eastAsia="Times New Roman" w:hAnsiTheme="majorHAnsi" w:cstheme="majorHAnsi"/>
          <w:color w:val="000000"/>
        </w:rPr>
      </w:pPr>
      <w:r w:rsidRPr="002A7791">
        <w:rPr>
          <w:rFonts w:asciiTheme="majorHAnsi" w:eastAsia="Times New Roman" w:hAnsiTheme="majorHAnsi" w:cstheme="majorHAnsi"/>
          <w:color w:val="000000"/>
        </w:rPr>
        <w:t>RStudio Team. (2022). </w:t>
      </w:r>
      <w:r w:rsidRPr="002A7791">
        <w:rPr>
          <w:rFonts w:asciiTheme="majorHAnsi" w:eastAsia="Times New Roman" w:hAnsiTheme="majorHAnsi" w:cstheme="majorHAnsi"/>
          <w:i/>
          <w:iCs/>
          <w:color w:val="000000"/>
        </w:rPr>
        <w:t>RStudio: Integrated Development Environment for R</w:t>
      </w:r>
      <w:r w:rsidRPr="002A7791">
        <w:rPr>
          <w:rFonts w:asciiTheme="majorHAnsi" w:eastAsia="Times New Roman" w:hAnsiTheme="majorHAnsi" w:cstheme="majorHAnsi"/>
          <w:color w:val="000000"/>
        </w:rPr>
        <w:t xml:space="preserve">. Boston, MA. Retrieved from </w:t>
      </w:r>
      <w:hyperlink r:id="rId6" w:history="1">
        <w:r w:rsidRPr="002A7791">
          <w:rPr>
            <w:rStyle w:val="Hyperlink"/>
            <w:rFonts w:asciiTheme="majorHAnsi" w:eastAsia="Times New Roman" w:hAnsiTheme="majorHAnsi" w:cstheme="majorHAnsi"/>
          </w:rPr>
          <w:t>http://www.rstudio.com/</w:t>
        </w:r>
      </w:hyperlink>
      <w:r w:rsidRPr="002A7791">
        <w:rPr>
          <w:rFonts w:asciiTheme="majorHAnsi" w:eastAsia="Times New Roman" w:hAnsiTheme="majorHAnsi" w:cstheme="majorHAnsi"/>
          <w:color w:val="000000"/>
        </w:rPr>
        <w:t xml:space="preserve">. </w:t>
      </w:r>
    </w:p>
    <w:p w14:paraId="30211B26" w14:textId="4EF2D0AB" w:rsidR="006A0D5B" w:rsidRPr="002A7791" w:rsidRDefault="006A0D5B" w:rsidP="004B274A">
      <w:pPr>
        <w:spacing w:line="240" w:lineRule="auto"/>
        <w:rPr>
          <w:rFonts w:asciiTheme="majorHAnsi" w:eastAsia="Times New Roman" w:hAnsiTheme="majorHAnsi" w:cstheme="majorHAnsi"/>
          <w:color w:val="000000"/>
        </w:rPr>
      </w:pPr>
      <w:proofErr w:type="spellStart"/>
      <w:r w:rsidRPr="002A7791">
        <w:rPr>
          <w:rFonts w:asciiTheme="majorHAnsi" w:eastAsia="Times New Roman" w:hAnsiTheme="majorHAnsi" w:cstheme="majorHAnsi"/>
          <w:color w:val="000000"/>
          <w:sz w:val="24"/>
          <w:szCs w:val="24"/>
        </w:rPr>
        <w:t>Wagnild</w:t>
      </w:r>
      <w:proofErr w:type="spellEnd"/>
      <w:r w:rsidRPr="002A7791">
        <w:rPr>
          <w:rFonts w:asciiTheme="majorHAnsi" w:eastAsia="Times New Roman" w:hAnsiTheme="majorHAnsi" w:cstheme="majorHAnsi"/>
          <w:color w:val="000000"/>
          <w:sz w:val="24"/>
          <w:szCs w:val="24"/>
        </w:rPr>
        <w:t>, G. (2009). A review of the resilience scale. </w:t>
      </w:r>
      <w:r w:rsidRPr="002A7791">
        <w:rPr>
          <w:rFonts w:asciiTheme="majorHAnsi" w:eastAsia="Times New Roman" w:hAnsiTheme="majorHAnsi" w:cstheme="majorHAnsi"/>
          <w:i/>
          <w:iCs/>
          <w:color w:val="000000"/>
          <w:sz w:val="24"/>
          <w:szCs w:val="24"/>
        </w:rPr>
        <w:t xml:space="preserve">J. </w:t>
      </w:r>
      <w:proofErr w:type="spellStart"/>
      <w:r w:rsidRPr="002A7791">
        <w:rPr>
          <w:rFonts w:asciiTheme="majorHAnsi" w:eastAsia="Times New Roman" w:hAnsiTheme="majorHAnsi" w:cstheme="majorHAnsi"/>
          <w:i/>
          <w:iCs/>
          <w:color w:val="000000"/>
          <w:sz w:val="24"/>
          <w:szCs w:val="24"/>
        </w:rPr>
        <w:t>Nurs</w:t>
      </w:r>
      <w:proofErr w:type="spellEnd"/>
      <w:r w:rsidRPr="002A7791">
        <w:rPr>
          <w:rFonts w:asciiTheme="majorHAnsi" w:eastAsia="Times New Roman" w:hAnsiTheme="majorHAnsi" w:cstheme="majorHAnsi"/>
          <w:i/>
          <w:iCs/>
          <w:color w:val="000000"/>
          <w:sz w:val="24"/>
          <w:szCs w:val="24"/>
        </w:rPr>
        <w:t xml:space="preserve">. </w:t>
      </w:r>
      <w:proofErr w:type="spellStart"/>
      <w:r w:rsidRPr="002A7791">
        <w:rPr>
          <w:rFonts w:asciiTheme="majorHAnsi" w:eastAsia="Times New Roman" w:hAnsiTheme="majorHAnsi" w:cstheme="majorHAnsi"/>
          <w:i/>
          <w:iCs/>
          <w:color w:val="000000"/>
          <w:sz w:val="24"/>
          <w:szCs w:val="24"/>
        </w:rPr>
        <w:t>Measur</w:t>
      </w:r>
      <w:proofErr w:type="spellEnd"/>
      <w:r w:rsidRPr="002A7791">
        <w:rPr>
          <w:rFonts w:asciiTheme="majorHAnsi" w:eastAsia="Times New Roman" w:hAnsiTheme="majorHAnsi" w:cstheme="majorHAnsi"/>
          <w:i/>
          <w:iCs/>
          <w:color w:val="000000"/>
          <w:sz w:val="24"/>
          <w:szCs w:val="24"/>
        </w:rPr>
        <w:t>.</w:t>
      </w:r>
      <w:r w:rsidRPr="002A7791">
        <w:rPr>
          <w:rFonts w:asciiTheme="majorHAnsi" w:eastAsia="Times New Roman" w:hAnsiTheme="majorHAnsi" w:cstheme="majorHAnsi"/>
          <w:color w:val="000000"/>
          <w:sz w:val="24"/>
          <w:szCs w:val="24"/>
        </w:rPr>
        <w:t> 17, 105–113.</w:t>
      </w:r>
      <w:r w:rsidRPr="002A7791">
        <w:rPr>
          <w:rFonts w:asciiTheme="majorHAnsi" w:eastAsia="Times New Roman" w:hAnsiTheme="majorHAnsi" w:cstheme="majorHAnsi"/>
          <w:color w:val="000000"/>
          <w:sz w:val="24"/>
          <w:szCs w:val="24"/>
        </w:rPr>
        <w:br/>
      </w:r>
    </w:p>
    <w:sectPr w:rsidR="006A0D5B" w:rsidRPr="002A77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YwMrY0NDAzNDE0NDJR0lEKTi0uzszPAykwqgUAUYvw0CwAAAA="/>
  </w:docVars>
  <w:rsids>
    <w:rsidRoot w:val="00750FED"/>
    <w:rsid w:val="00045226"/>
    <w:rsid w:val="00081D9A"/>
    <w:rsid w:val="000B4B57"/>
    <w:rsid w:val="00134A09"/>
    <w:rsid w:val="001957D3"/>
    <w:rsid w:val="001B152E"/>
    <w:rsid w:val="001C7D84"/>
    <w:rsid w:val="001D5308"/>
    <w:rsid w:val="001E110E"/>
    <w:rsid w:val="001E379F"/>
    <w:rsid w:val="00201D7E"/>
    <w:rsid w:val="00222F2E"/>
    <w:rsid w:val="002332ED"/>
    <w:rsid w:val="00254146"/>
    <w:rsid w:val="00265D5B"/>
    <w:rsid w:val="00271579"/>
    <w:rsid w:val="00280A1F"/>
    <w:rsid w:val="002924CC"/>
    <w:rsid w:val="0029743D"/>
    <w:rsid w:val="002A7791"/>
    <w:rsid w:val="002B091E"/>
    <w:rsid w:val="002B785B"/>
    <w:rsid w:val="002C1FA9"/>
    <w:rsid w:val="002F7D0C"/>
    <w:rsid w:val="00300FC3"/>
    <w:rsid w:val="003134BC"/>
    <w:rsid w:val="00314BB2"/>
    <w:rsid w:val="003160D0"/>
    <w:rsid w:val="0036352A"/>
    <w:rsid w:val="003840C1"/>
    <w:rsid w:val="00387F21"/>
    <w:rsid w:val="003A690D"/>
    <w:rsid w:val="003C26A9"/>
    <w:rsid w:val="003D610F"/>
    <w:rsid w:val="003D68E4"/>
    <w:rsid w:val="004951FA"/>
    <w:rsid w:val="004A7EE7"/>
    <w:rsid w:val="004B274A"/>
    <w:rsid w:val="004C1B2D"/>
    <w:rsid w:val="004D3101"/>
    <w:rsid w:val="004E5918"/>
    <w:rsid w:val="004E5D8A"/>
    <w:rsid w:val="004F38BA"/>
    <w:rsid w:val="004F6577"/>
    <w:rsid w:val="00515EE2"/>
    <w:rsid w:val="00543E5F"/>
    <w:rsid w:val="00550643"/>
    <w:rsid w:val="0056068B"/>
    <w:rsid w:val="00560DA0"/>
    <w:rsid w:val="00566919"/>
    <w:rsid w:val="00570A84"/>
    <w:rsid w:val="00587A44"/>
    <w:rsid w:val="005B7B4A"/>
    <w:rsid w:val="005D0BAC"/>
    <w:rsid w:val="005D0C82"/>
    <w:rsid w:val="005D2BB6"/>
    <w:rsid w:val="005F0E25"/>
    <w:rsid w:val="00601830"/>
    <w:rsid w:val="00637A57"/>
    <w:rsid w:val="0064410E"/>
    <w:rsid w:val="006469F2"/>
    <w:rsid w:val="00667282"/>
    <w:rsid w:val="00694844"/>
    <w:rsid w:val="00696116"/>
    <w:rsid w:val="006A0D5B"/>
    <w:rsid w:val="006C6034"/>
    <w:rsid w:val="006D036C"/>
    <w:rsid w:val="006D1BAF"/>
    <w:rsid w:val="006E73D2"/>
    <w:rsid w:val="00703078"/>
    <w:rsid w:val="00744845"/>
    <w:rsid w:val="00745E92"/>
    <w:rsid w:val="00750FED"/>
    <w:rsid w:val="00762E5A"/>
    <w:rsid w:val="007C6856"/>
    <w:rsid w:val="007D7929"/>
    <w:rsid w:val="007E11DF"/>
    <w:rsid w:val="007E7365"/>
    <w:rsid w:val="007F29EB"/>
    <w:rsid w:val="007F6CF0"/>
    <w:rsid w:val="00800C35"/>
    <w:rsid w:val="008026A2"/>
    <w:rsid w:val="008238FC"/>
    <w:rsid w:val="008302F3"/>
    <w:rsid w:val="008329FB"/>
    <w:rsid w:val="00833BE4"/>
    <w:rsid w:val="0084582D"/>
    <w:rsid w:val="00861248"/>
    <w:rsid w:val="00862CCB"/>
    <w:rsid w:val="008736B1"/>
    <w:rsid w:val="008826CB"/>
    <w:rsid w:val="008B72A0"/>
    <w:rsid w:val="008C648B"/>
    <w:rsid w:val="008C723A"/>
    <w:rsid w:val="008D5FE5"/>
    <w:rsid w:val="008E4AFA"/>
    <w:rsid w:val="008E6DE8"/>
    <w:rsid w:val="009000FC"/>
    <w:rsid w:val="009157A3"/>
    <w:rsid w:val="0093699B"/>
    <w:rsid w:val="00937A80"/>
    <w:rsid w:val="009542C4"/>
    <w:rsid w:val="00963F87"/>
    <w:rsid w:val="00967850"/>
    <w:rsid w:val="00971F5E"/>
    <w:rsid w:val="00977603"/>
    <w:rsid w:val="00983F00"/>
    <w:rsid w:val="009860E1"/>
    <w:rsid w:val="009C52BB"/>
    <w:rsid w:val="009C55B0"/>
    <w:rsid w:val="009C6A30"/>
    <w:rsid w:val="00A2506E"/>
    <w:rsid w:val="00A56A06"/>
    <w:rsid w:val="00A74E24"/>
    <w:rsid w:val="00A9126E"/>
    <w:rsid w:val="00A97DFC"/>
    <w:rsid w:val="00AA1679"/>
    <w:rsid w:val="00AE34D9"/>
    <w:rsid w:val="00B30947"/>
    <w:rsid w:val="00B54856"/>
    <w:rsid w:val="00B945AF"/>
    <w:rsid w:val="00BC48C7"/>
    <w:rsid w:val="00BD4BAD"/>
    <w:rsid w:val="00BD56BB"/>
    <w:rsid w:val="00C02907"/>
    <w:rsid w:val="00C06A00"/>
    <w:rsid w:val="00C317F3"/>
    <w:rsid w:val="00C42094"/>
    <w:rsid w:val="00C71C8E"/>
    <w:rsid w:val="00C91D37"/>
    <w:rsid w:val="00CC4BDF"/>
    <w:rsid w:val="00CC76BC"/>
    <w:rsid w:val="00D11F64"/>
    <w:rsid w:val="00D2100E"/>
    <w:rsid w:val="00D23767"/>
    <w:rsid w:val="00D32AAA"/>
    <w:rsid w:val="00D543DB"/>
    <w:rsid w:val="00D74907"/>
    <w:rsid w:val="00D9252D"/>
    <w:rsid w:val="00D96955"/>
    <w:rsid w:val="00DA0363"/>
    <w:rsid w:val="00DA539D"/>
    <w:rsid w:val="00DB42B4"/>
    <w:rsid w:val="00DB6485"/>
    <w:rsid w:val="00DB6CD8"/>
    <w:rsid w:val="00E121B0"/>
    <w:rsid w:val="00E167B6"/>
    <w:rsid w:val="00ED04A6"/>
    <w:rsid w:val="00EE1C1E"/>
    <w:rsid w:val="00EF504E"/>
    <w:rsid w:val="00F00FFE"/>
    <w:rsid w:val="00F33EE5"/>
    <w:rsid w:val="00F45B83"/>
    <w:rsid w:val="00F51D2F"/>
    <w:rsid w:val="00F70A3E"/>
    <w:rsid w:val="00FC7C55"/>
    <w:rsid w:val="00FE16B9"/>
    <w:rsid w:val="00FE760B"/>
    <w:rsid w:val="00FF24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C467B2"/>
  <w15:chartTrackingRefBased/>
  <w15:docId w15:val="{8C5B191E-16E0-4398-82E7-7B7CCF62DC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C7C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00FF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8878492">
      <w:bodyDiv w:val="1"/>
      <w:marLeft w:val="0"/>
      <w:marRight w:val="0"/>
      <w:marTop w:val="0"/>
      <w:marBottom w:val="0"/>
      <w:divBdr>
        <w:top w:val="none" w:sz="0" w:space="0" w:color="auto"/>
        <w:left w:val="none" w:sz="0" w:space="0" w:color="auto"/>
        <w:bottom w:val="none" w:sz="0" w:space="0" w:color="auto"/>
        <w:right w:val="none" w:sz="0" w:space="0" w:color="auto"/>
      </w:divBdr>
      <w:divsChild>
        <w:div w:id="765614519">
          <w:marLeft w:val="0"/>
          <w:marRight w:val="0"/>
          <w:marTop w:val="100"/>
          <w:marBottom w:val="100"/>
          <w:divBdr>
            <w:top w:val="none" w:sz="0" w:space="0" w:color="auto"/>
            <w:left w:val="none" w:sz="0" w:space="0" w:color="auto"/>
            <w:bottom w:val="none" w:sz="0" w:space="0" w:color="auto"/>
            <w:right w:val="none" w:sz="0" w:space="0" w:color="auto"/>
          </w:divBdr>
          <w:divsChild>
            <w:div w:id="358894425">
              <w:marLeft w:val="0"/>
              <w:marRight w:val="0"/>
              <w:marTop w:val="750"/>
              <w:marBottom w:val="750"/>
              <w:divBdr>
                <w:top w:val="none" w:sz="0" w:space="0" w:color="auto"/>
                <w:left w:val="none" w:sz="0" w:space="0" w:color="auto"/>
                <w:bottom w:val="none" w:sz="0" w:space="0" w:color="auto"/>
                <w:right w:val="none" w:sz="0" w:space="0" w:color="auto"/>
              </w:divBdr>
              <w:divsChild>
                <w:div w:id="678850565">
                  <w:marLeft w:val="0"/>
                  <w:marRight w:val="0"/>
                  <w:marTop w:val="0"/>
                  <w:marBottom w:val="0"/>
                  <w:divBdr>
                    <w:top w:val="none" w:sz="0" w:space="0" w:color="auto"/>
                    <w:left w:val="none" w:sz="0" w:space="0" w:color="auto"/>
                    <w:bottom w:val="none" w:sz="0" w:space="0" w:color="auto"/>
                    <w:right w:val="none" w:sz="0" w:space="0" w:color="auto"/>
                  </w:divBdr>
                  <w:divsChild>
                    <w:div w:id="1528254227">
                      <w:marLeft w:val="0"/>
                      <w:marRight w:val="0"/>
                      <w:marTop w:val="0"/>
                      <w:marBottom w:val="0"/>
                      <w:divBdr>
                        <w:top w:val="none" w:sz="0" w:space="0" w:color="auto"/>
                        <w:left w:val="none" w:sz="0" w:space="0" w:color="auto"/>
                        <w:bottom w:val="none" w:sz="0" w:space="0" w:color="auto"/>
                        <w:right w:val="none" w:sz="0" w:space="0" w:color="auto"/>
                      </w:divBdr>
                      <w:divsChild>
                        <w:div w:id="2052338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4732306">
          <w:marLeft w:val="0"/>
          <w:marRight w:val="0"/>
          <w:marTop w:val="100"/>
          <w:marBottom w:val="100"/>
          <w:divBdr>
            <w:top w:val="dashed" w:sz="6" w:space="0" w:color="A8A8A8"/>
            <w:left w:val="none" w:sz="0" w:space="0" w:color="auto"/>
            <w:bottom w:val="none" w:sz="0" w:space="0" w:color="auto"/>
            <w:right w:val="none" w:sz="0" w:space="0" w:color="auto"/>
          </w:divBdr>
          <w:divsChild>
            <w:div w:id="723799156">
              <w:marLeft w:val="0"/>
              <w:marRight w:val="0"/>
              <w:marTop w:val="750"/>
              <w:marBottom w:val="750"/>
              <w:divBdr>
                <w:top w:val="none" w:sz="0" w:space="0" w:color="auto"/>
                <w:left w:val="none" w:sz="0" w:space="0" w:color="auto"/>
                <w:bottom w:val="none" w:sz="0" w:space="0" w:color="auto"/>
                <w:right w:val="none" w:sz="0" w:space="0" w:color="auto"/>
              </w:divBdr>
              <w:divsChild>
                <w:div w:id="2091461416">
                  <w:marLeft w:val="0"/>
                  <w:marRight w:val="0"/>
                  <w:marTop w:val="0"/>
                  <w:marBottom w:val="0"/>
                  <w:divBdr>
                    <w:top w:val="none" w:sz="0" w:space="0" w:color="auto"/>
                    <w:left w:val="none" w:sz="0" w:space="0" w:color="auto"/>
                    <w:bottom w:val="none" w:sz="0" w:space="0" w:color="auto"/>
                    <w:right w:val="none" w:sz="0" w:space="0" w:color="auto"/>
                  </w:divBdr>
                  <w:divsChild>
                    <w:div w:id="2061585096">
                      <w:marLeft w:val="0"/>
                      <w:marRight w:val="0"/>
                      <w:marTop w:val="0"/>
                      <w:marBottom w:val="0"/>
                      <w:divBdr>
                        <w:top w:val="none" w:sz="0" w:space="0" w:color="auto"/>
                        <w:left w:val="none" w:sz="0" w:space="0" w:color="auto"/>
                        <w:bottom w:val="none" w:sz="0" w:space="0" w:color="auto"/>
                        <w:right w:val="none" w:sz="0" w:space="0" w:color="auto"/>
                      </w:divBdr>
                      <w:divsChild>
                        <w:div w:id="1843428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rstudio.com/" TargetMode="External"/><Relationship Id="rId5" Type="http://schemas.openxmlformats.org/officeDocument/2006/relationships/hyperlink" Target="http://www.R-project.org" TargetMode="External"/><Relationship Id="rId4" Type="http://schemas.openxmlformats.org/officeDocument/2006/relationships/hyperlink" Target="http://www.qxmd.com/pubmed/1961630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1726</TotalTime>
  <Pages>3</Pages>
  <Words>1266</Words>
  <Characters>7219</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Zariah Tolman</dc:creator>
  <cp:keywords/>
  <dc:description/>
  <cp:lastModifiedBy>Zariah Tolman</cp:lastModifiedBy>
  <cp:revision>155</cp:revision>
  <dcterms:created xsi:type="dcterms:W3CDTF">2022-11-15T22:11:00Z</dcterms:created>
  <dcterms:modified xsi:type="dcterms:W3CDTF">2022-11-21T05:02:00Z</dcterms:modified>
</cp:coreProperties>
</file>