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DD1E7E6" wp14:editId="78BA6321">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0E4580" w:rsidRPr="00001370" w:rsidRDefault="000E4580" w:rsidP="000E4580">
            <w:pPr>
              <w:pStyle w:val="PageHeading"/>
              <w:rPr>
                <w:sz w:val="24"/>
                <w:szCs w:val="24"/>
              </w:rPr>
            </w:pPr>
            <w:r w:rsidRPr="00F2624B">
              <w:t xml:space="preserve">JUDGING STANDARDS IN </w:t>
            </w:r>
            <w:r>
              <w:t xml:space="preserve">Year </w:t>
            </w:r>
            <w:r w:rsidR="007B482D">
              <w:t>9</w:t>
            </w:r>
          </w:p>
          <w:p w:rsidR="00712679" w:rsidRPr="00F75318" w:rsidRDefault="00BB7CB1" w:rsidP="004F035C">
            <w:pPr>
              <w:pStyle w:val="Pagesubheader"/>
              <w:framePr w:hSpace="0" w:wrap="auto" w:vAnchor="margin" w:hAnchor="text" w:yAlign="inline"/>
            </w:pPr>
            <w:r>
              <w:t xml:space="preserve">Humanities </w:t>
            </w:r>
            <w:r w:rsidR="00F0228A">
              <w:t>and social sciences</w:t>
            </w:r>
          </w:p>
        </w:tc>
        <w:tc>
          <w:tcPr>
            <w:tcW w:w="7598" w:type="dxa"/>
            <w:shd w:val="clear" w:color="auto" w:fill="auto"/>
            <w:vAlign w:val="center"/>
          </w:tcPr>
          <w:p w:rsidR="00E0027E" w:rsidRDefault="00E0027E" w:rsidP="00E0027E">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E0027E" w:rsidRDefault="00E0027E" w:rsidP="00E0027E">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E0027E" w:rsidRDefault="00E0027E" w:rsidP="00E0027E">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E0027E" w:rsidRPr="00AC004B" w:rsidRDefault="00E0027E" w:rsidP="00E0027E">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E0027E" w:rsidP="00E0027E">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836B0F" w:rsidRPr="00617F48" w:rsidTr="006C1E3F">
        <w:trPr>
          <w:trHeight w:val="266"/>
        </w:trPr>
        <w:tc>
          <w:tcPr>
            <w:tcW w:w="16074" w:type="dxa"/>
            <w:gridSpan w:val="3"/>
            <w:shd w:val="clear" w:color="auto" w:fill="auto"/>
          </w:tcPr>
          <w:p w:rsidR="00836B0F" w:rsidRPr="00D342C5" w:rsidRDefault="007B482D" w:rsidP="00836B0F">
            <w:pPr>
              <w:pStyle w:val="BodyHeading"/>
              <w:framePr w:hSpace="0" w:wrap="auto" w:vAnchor="margin" w:hAnchor="text" w:yAlign="inline"/>
              <w:rPr>
                <w:rFonts w:ascii="Bebas Neue" w:hAnsi="Bebas Neue"/>
                <w:color w:val="775BA5"/>
                <w:sz w:val="32"/>
              </w:rPr>
            </w:pPr>
            <w:r>
              <w:t>Year 9</w:t>
            </w:r>
            <w:r w:rsidR="00836B0F" w:rsidRPr="001B69E6">
              <w:t xml:space="preserve"> </w:t>
            </w:r>
            <w:r w:rsidR="00836B0F">
              <w:t>Humanities and social sciences</w:t>
            </w:r>
            <w:r w:rsidR="00836B0F" w:rsidRPr="001B69E6">
              <w:t xml:space="preserve"> </w:t>
            </w:r>
            <w:r w:rsidR="00836B0F" w:rsidRPr="007E167A">
              <w:t>Achievement</w:t>
            </w:r>
            <w:r w:rsidR="00836B0F" w:rsidRPr="001B69E6">
              <w:t xml:space="preserve"> Standard</w:t>
            </w:r>
          </w:p>
        </w:tc>
      </w:tr>
      <w:tr w:rsidR="00836B0F" w:rsidRPr="00617F48" w:rsidTr="006C1E3F">
        <w:trPr>
          <w:trHeight w:val="266"/>
        </w:trPr>
        <w:tc>
          <w:tcPr>
            <w:tcW w:w="16074" w:type="dxa"/>
            <w:gridSpan w:val="3"/>
            <w:shd w:val="clear" w:color="auto" w:fill="auto"/>
          </w:tcPr>
          <w:p w:rsidR="00BC424D" w:rsidRDefault="00BC424D" w:rsidP="007B482D">
            <w:pPr>
              <w:spacing w:beforeLines="60" w:before="144" w:after="60"/>
              <w:rPr>
                <w:rFonts w:ascii="Calibri" w:hAnsi="Calibri"/>
              </w:rPr>
            </w:pPr>
            <w:r w:rsidRPr="00BC424D">
              <w:rPr>
                <w:rFonts w:ascii="Calibri" w:hAnsi="Calibri"/>
              </w:rPr>
              <w:t>At Standard, students construct a range of questions and hypotheses involving cause and effect, patterns and trends, and different perspectives. They use a range of methods to select, record and organise relevant information and/or data from multiple sources. When interpreting sources, students identify their origin and purpose, and draw conclusions about their usefulness. They examine sources to compare different points of view/perspectives and describe different interpretations. Students analyse information and/or data to identify simple patterns, trends, relationships and/or change over time. They draw evidence-based conclusions, using information and/or data to consider multiple perspectives and/or to propose action in response to contemporary challenges. Students develop a range of texts appropriate to the type of discussion and/or explanation required. They use subject-specific terminology and concepts, and provide evidence from a range of sources to support conclusions, and acknowledge these sources.</w:t>
            </w:r>
          </w:p>
          <w:p w:rsidR="00BC424D" w:rsidRDefault="00BC424D" w:rsidP="007B482D">
            <w:pPr>
              <w:spacing w:beforeLines="60" w:before="144" w:after="60"/>
              <w:rPr>
                <w:rFonts w:ascii="Calibri" w:hAnsi="Calibri"/>
              </w:rPr>
            </w:pPr>
            <w:r w:rsidRPr="00BC424D">
              <w:rPr>
                <w:rFonts w:ascii="Calibri" w:hAnsi="Calibri"/>
              </w:rPr>
              <w:t xml:space="preserve">Students describe some ways individuals and political parties participate within the electoral system in Australia’s democracy. They describe Australia’s court system and how the courts resolve disputes. Students identify the principles of justice and the threats to these principles. </w:t>
            </w:r>
          </w:p>
          <w:p w:rsidR="00BC424D" w:rsidRDefault="00BC424D" w:rsidP="007B482D">
            <w:pPr>
              <w:spacing w:beforeLines="60" w:before="144" w:after="60"/>
              <w:rPr>
                <w:rFonts w:ascii="Calibri" w:hAnsi="Calibri"/>
              </w:rPr>
            </w:pPr>
            <w:r w:rsidRPr="00BC424D">
              <w:rPr>
                <w:rFonts w:ascii="Calibri" w:hAnsi="Calibri"/>
              </w:rPr>
              <w:t xml:space="preserve">Students explain the interdependence between Australia and other economies by identifying Australia’s trading partners, and describe how specialisation results in the exchange of goods and services between countries. They describe the risks and rewards that result from making consumer and financial choices. Students describe innovations and changes in business, and the implications for the current and future work environment. </w:t>
            </w:r>
          </w:p>
          <w:p w:rsidR="00BC424D" w:rsidRDefault="00BC424D" w:rsidP="007B482D">
            <w:pPr>
              <w:spacing w:beforeLines="60" w:before="144" w:after="60"/>
              <w:rPr>
                <w:rFonts w:ascii="Calibri" w:hAnsi="Calibri"/>
              </w:rPr>
            </w:pPr>
            <w:r w:rsidRPr="00BC424D">
              <w:rPr>
                <w:rFonts w:ascii="Calibri" w:hAnsi="Calibri"/>
              </w:rPr>
              <w:t xml:space="preserve">Students explain the spatial variation and characteristics of natural environments and the interconnections between people, places and environments. They identify the cause and effect of these interconnections, and predict possible implications for people, places and natural environments, now and in the future. Students make inferences about the spatial outcomes of the interconnections between people, places and environments. </w:t>
            </w:r>
          </w:p>
          <w:p w:rsidR="00836B0F" w:rsidRPr="007B482D" w:rsidRDefault="00BC424D" w:rsidP="007B482D">
            <w:pPr>
              <w:spacing w:beforeLines="60" w:before="144" w:after="60"/>
              <w:rPr>
                <w:rFonts w:ascii="Calibri" w:hAnsi="Calibri"/>
              </w:rPr>
            </w:pPr>
            <w:r w:rsidRPr="00BC424D">
              <w:rPr>
                <w:rFonts w:ascii="Calibri" w:hAnsi="Calibri"/>
              </w:rPr>
              <w:t>Students explain the causes and effects of the Industrial Revolution and World War I over both the short and long term, and the significance of each. Students use evidence to explain patterns of change and continuity over time, and identify the motives and actions of the individuals and groups at that time.</w:t>
            </w:r>
          </w:p>
        </w:tc>
      </w:tr>
      <w:tr w:rsidR="00712679" w:rsidRPr="00617F48" w:rsidTr="006C1E3F">
        <w:trPr>
          <w:trHeight w:val="284"/>
        </w:trPr>
        <w:tc>
          <w:tcPr>
            <w:tcW w:w="16074" w:type="dxa"/>
            <w:gridSpan w:val="3"/>
            <w:shd w:val="clear" w:color="auto" w:fill="auto"/>
          </w:tcPr>
          <w:p w:rsidR="00712679" w:rsidRPr="00CC5286" w:rsidRDefault="007C5651" w:rsidP="005E372E">
            <w:pPr>
              <w:pStyle w:val="NormalWeb"/>
              <w:spacing w:before="120" w:beforeAutospacing="0" w:after="120" w:afterAutospacing="0"/>
              <w:rPr>
                <w:rFonts w:ascii="Arial" w:hAnsi="Arial" w:cstheme="minorHAnsi"/>
                <w:sz w:val="16"/>
                <w:szCs w:val="16"/>
              </w:rPr>
            </w:pPr>
            <w:r w:rsidRPr="00CC5286">
              <w:rPr>
                <w:rFonts w:ascii="Arial" w:hAnsi="Arial" w:cstheme="minorHAnsi"/>
                <w:sz w:val="16"/>
                <w:szCs w:val="16"/>
              </w:rPr>
              <w:t>201</w:t>
            </w:r>
            <w:r w:rsidR="00F03F10" w:rsidRPr="00CC5286">
              <w:rPr>
                <w:rFonts w:ascii="Arial" w:hAnsi="Arial" w:cstheme="minorHAnsi"/>
                <w:sz w:val="16"/>
                <w:szCs w:val="16"/>
              </w:rPr>
              <w:t>5</w:t>
            </w:r>
            <w:r w:rsidRPr="00CC5286">
              <w:rPr>
                <w:rFonts w:ascii="Arial" w:hAnsi="Arial" w:cstheme="minorHAnsi"/>
                <w:sz w:val="16"/>
                <w:szCs w:val="16"/>
              </w:rPr>
              <w:t>/</w:t>
            </w:r>
            <w:r w:rsidR="007B482D">
              <w:rPr>
                <w:rFonts w:ascii="Arial" w:hAnsi="Arial" w:cstheme="minorHAnsi"/>
                <w:sz w:val="16"/>
                <w:szCs w:val="16"/>
              </w:rPr>
              <w:t>50664v</w:t>
            </w:r>
            <w:r w:rsidR="005E372E">
              <w:rPr>
                <w:rFonts w:ascii="Arial" w:hAnsi="Arial" w:cstheme="minorHAnsi"/>
                <w:sz w:val="16"/>
                <w:szCs w:val="16"/>
              </w:rPr>
              <w:t>3</w:t>
            </w:r>
            <w:r w:rsidR="00CC5286">
              <w:rPr>
                <w:rFonts w:ascii="Arial" w:hAnsi="Arial" w:cstheme="minorHAnsi"/>
                <w:sz w:val="16"/>
                <w:szCs w:val="16"/>
              </w:rPr>
              <w:t xml:space="preserve">  </w:t>
            </w:r>
            <w:r w:rsidR="00554180">
              <w:rPr>
                <w:rFonts w:ascii="Arial" w:hAnsi="Arial" w:cstheme="minorHAnsi"/>
                <w:sz w:val="16"/>
                <w:szCs w:val="16"/>
              </w:rPr>
              <w:t>[PDF 2015/106064</w:t>
            </w:r>
            <w:r w:rsidR="00712679" w:rsidRPr="00CC5286">
              <w:rPr>
                <w:rFonts w:ascii="Arial" w:hAnsi="Arial" w:cstheme="minorHAnsi"/>
                <w:sz w:val="16"/>
                <w:szCs w:val="16"/>
              </w:rPr>
              <w:t xml:space="preserve">]  Published: </w:t>
            </w:r>
            <w:r w:rsidR="00161A63">
              <w:rPr>
                <w:rFonts w:ascii="Arial" w:hAnsi="Arial" w:cstheme="minorHAnsi"/>
                <w:sz w:val="16"/>
                <w:szCs w:val="16"/>
              </w:rPr>
              <w:t>15 April, 2016</w:t>
            </w:r>
          </w:p>
        </w:tc>
      </w:tr>
    </w:tbl>
    <w:p w:rsidR="00836B0F" w:rsidRDefault="00836B0F">
      <w:pPr>
        <w:rPr>
          <w:rFonts w:ascii="Arial" w:hAnsi="Arial" w:cs="Arial"/>
          <w:sz w:val="4"/>
          <w:szCs w:val="4"/>
        </w:rPr>
      </w:pPr>
    </w:p>
    <w:p w:rsidR="00836B0F" w:rsidRDefault="00836B0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16074"/>
      </w:tblGrid>
      <w:tr w:rsidR="00836B0F" w:rsidRPr="00617F48" w:rsidTr="009A2447">
        <w:trPr>
          <w:trHeight w:val="266"/>
        </w:trPr>
        <w:tc>
          <w:tcPr>
            <w:tcW w:w="16074" w:type="dxa"/>
            <w:shd w:val="clear" w:color="auto" w:fill="auto"/>
          </w:tcPr>
          <w:p w:rsidR="00836B0F" w:rsidRPr="00D342C5" w:rsidRDefault="007B482D" w:rsidP="009A2447">
            <w:pPr>
              <w:pStyle w:val="BodyHeading"/>
              <w:framePr w:hSpace="0" w:wrap="auto" w:vAnchor="margin" w:hAnchor="text" w:yAlign="inline"/>
              <w:rPr>
                <w:rFonts w:ascii="Bebas Neue" w:hAnsi="Bebas Neue"/>
                <w:color w:val="775BA5"/>
                <w:sz w:val="32"/>
              </w:rPr>
            </w:pPr>
            <w:r>
              <w:lastRenderedPageBreak/>
              <w:t>Year 9</w:t>
            </w:r>
            <w:r w:rsidR="00836B0F" w:rsidRPr="001B69E6">
              <w:t xml:space="preserve"> </w:t>
            </w:r>
            <w:r w:rsidR="00836B0F">
              <w:t>Humanities and social sciences</w:t>
            </w:r>
            <w:r w:rsidR="00836B0F" w:rsidRPr="001B69E6">
              <w:t xml:space="preserve"> </w:t>
            </w:r>
            <w:r w:rsidR="00836B0F">
              <w:t>Asses</w:t>
            </w:r>
            <w:r w:rsidR="00E0027E">
              <w:t>s</w:t>
            </w:r>
            <w:r w:rsidR="00836B0F">
              <w:t>ment pointers</w:t>
            </w:r>
          </w:p>
        </w:tc>
      </w:tr>
      <w:tr w:rsidR="00836B0F" w:rsidRPr="00617F48" w:rsidTr="009A2447">
        <w:trPr>
          <w:trHeight w:val="266"/>
        </w:trPr>
        <w:tc>
          <w:tcPr>
            <w:tcW w:w="16074" w:type="dxa"/>
            <w:shd w:val="clear" w:color="auto" w:fill="auto"/>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836B0F" w:rsidRPr="00617F48" w:rsidTr="009A2447">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836B0F" w:rsidRPr="009F038A" w:rsidRDefault="00836B0F" w:rsidP="009A2447">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6B0F"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836B0F" w:rsidRPr="00266E26" w:rsidRDefault="00312C96" w:rsidP="009A2447">
                  <w:pPr>
                    <w:pStyle w:val="TableSideHeader"/>
                    <w:framePr w:wrap="around"/>
                    <w:rPr>
                      <w:i/>
                    </w:rPr>
                  </w:pPr>
                  <w:r>
                    <w:rPr>
                      <w:b/>
                      <w:color w:val="E1231A"/>
                    </w:rPr>
                    <w:t>Humanities and Social Sciences s</w:t>
                  </w:r>
                  <w:r w:rsidR="00836B0F" w:rsidRPr="00266E26">
                    <w:rPr>
                      <w:b/>
                      <w:color w:val="E1231A"/>
                    </w:rPr>
                    <w:t>kills</w:t>
                  </w: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312C96" w:rsidRPr="00266E26" w:rsidRDefault="00312C96" w:rsidP="00602EFB">
                  <w:pPr>
                    <w:pStyle w:val="TableSideHeader"/>
                    <w:framePr w:wrap="around"/>
                    <w:rPr>
                      <w:b/>
                    </w:rPr>
                  </w:pPr>
                  <w:r w:rsidRPr="00266E26">
                    <w:rPr>
                      <w:b/>
                    </w:rPr>
                    <w:t>Questioning and Researching</w:t>
                  </w:r>
                </w:p>
              </w:tc>
              <w:tc>
                <w:tcPr>
                  <w:tcW w:w="2621"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B85A91">
                    <w:rPr>
                      <w:rFonts w:ascii="Calibri" w:hAnsi="Calibri"/>
                      <w:szCs w:val="18"/>
                    </w:rPr>
                    <w:t>Constructs, selects and evaluates a wide range of open, relevant, complex questions and hypotheses involving cause and effect, patterns and trends</w:t>
                  </w:r>
                  <w:r>
                    <w:rPr>
                      <w:rFonts w:ascii="Calibri" w:hAnsi="Calibri"/>
                      <w:szCs w:val="18"/>
                    </w:rPr>
                    <w:t>,</w:t>
                  </w:r>
                  <w:r w:rsidRPr="00B85A91">
                    <w:rPr>
                      <w:rFonts w:ascii="Calibri" w:hAnsi="Calibri"/>
                      <w:szCs w:val="18"/>
                    </w:rPr>
                    <w:t xml:space="preserve"> and different perspectives</w:t>
                  </w:r>
                  <w:r>
                    <w:rPr>
                      <w:rFonts w:ascii="Calibri" w:hAnsi="Calibri"/>
                      <w:szCs w:val="18"/>
                    </w:rPr>
                    <w:t>.</w:t>
                  </w:r>
                </w:p>
              </w:tc>
              <w:tc>
                <w:tcPr>
                  <w:tcW w:w="2621"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B85A91">
                    <w:rPr>
                      <w:rFonts w:ascii="Calibri" w:hAnsi="Calibri"/>
                      <w:szCs w:val="18"/>
                    </w:rPr>
                    <w:t>Constructs and se</w:t>
                  </w:r>
                  <w:r>
                    <w:rPr>
                      <w:rFonts w:ascii="Calibri" w:hAnsi="Calibri"/>
                      <w:szCs w:val="18"/>
                    </w:rPr>
                    <w:t>lects a range of open, relevant</w:t>
                  </w:r>
                  <w:r w:rsidRPr="00B85A91">
                    <w:rPr>
                      <w:rFonts w:ascii="Calibri" w:hAnsi="Calibri"/>
                      <w:szCs w:val="18"/>
                    </w:rPr>
                    <w:t xml:space="preserve"> questions and hypotheses involving cause and effect, patterns and trends</w:t>
                  </w:r>
                  <w:r>
                    <w:rPr>
                      <w:rFonts w:ascii="Calibri" w:hAnsi="Calibri"/>
                      <w:szCs w:val="18"/>
                    </w:rPr>
                    <w:t>,</w:t>
                  </w:r>
                  <w:r w:rsidRPr="00B85A91">
                    <w:rPr>
                      <w:rFonts w:ascii="Calibri" w:hAnsi="Calibri"/>
                      <w:szCs w:val="18"/>
                    </w:rPr>
                    <w:t xml:space="preserve"> and different perspectives</w:t>
                  </w:r>
                  <w:r>
                    <w:rPr>
                      <w:rFonts w:ascii="Calibri" w:hAnsi="Calibri"/>
                      <w:szCs w:val="18"/>
                    </w:rPr>
                    <w:t>.</w:t>
                  </w:r>
                </w:p>
              </w:tc>
              <w:tc>
                <w:tcPr>
                  <w:tcW w:w="2620"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B85A91">
                    <w:rPr>
                      <w:rFonts w:ascii="Calibri" w:hAnsi="Calibri"/>
                      <w:szCs w:val="18"/>
                    </w:rPr>
                    <w:t xml:space="preserve">Constructs a range of questions and hypotheses involving cause </w:t>
                  </w:r>
                  <w:r>
                    <w:rPr>
                      <w:rFonts w:ascii="Calibri" w:hAnsi="Calibri"/>
                      <w:szCs w:val="18"/>
                    </w:rPr>
                    <w:t>and effect, patterns and trends.</w:t>
                  </w:r>
                </w:p>
              </w:tc>
              <w:tc>
                <w:tcPr>
                  <w:tcW w:w="2621"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B85A91">
                    <w:rPr>
                      <w:rFonts w:ascii="Calibri" w:hAnsi="Calibri"/>
                      <w:szCs w:val="18"/>
                    </w:rPr>
                    <w:t>Constructs a narrow range of questions with a tenuous connection to the analysis required</w:t>
                  </w:r>
                  <w:r>
                    <w:rPr>
                      <w:rFonts w:ascii="Calibri" w:hAnsi="Calibri"/>
                      <w:szCs w:val="18"/>
                    </w:rPr>
                    <w:t>.</w:t>
                  </w:r>
                </w:p>
              </w:tc>
              <w:tc>
                <w:tcPr>
                  <w:tcW w:w="2621" w:type="dxa"/>
                  <w:tcBorders>
                    <w:top w:val="nil"/>
                    <w:bottom w:val="nil"/>
                  </w:tcBorders>
                </w:tcPr>
                <w:p w:rsidR="00312C96" w:rsidRDefault="0068674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312C96" w:rsidRPr="00266E26" w:rsidRDefault="00312C96" w:rsidP="00602EFB">
                  <w:pPr>
                    <w:pStyle w:val="TableSideHeader"/>
                    <w:framePr w:wrap="around"/>
                    <w:rPr>
                      <w:b/>
                    </w:rPr>
                  </w:pPr>
                </w:p>
              </w:tc>
              <w:tc>
                <w:tcPr>
                  <w:tcW w:w="2621"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B85A91">
                    <w:rPr>
                      <w:rFonts w:ascii="Calibri" w:hAnsi="Calibri"/>
                      <w:szCs w:val="18"/>
                    </w:rPr>
                    <w:t>Locates, compares, selects and records relevant and detailed information and/or data from an extensive range of primary and/or secondary sources that reflect the requirements of a task</w:t>
                  </w:r>
                  <w:r>
                    <w:rPr>
                      <w:rFonts w:ascii="Calibri" w:hAnsi="Calibri"/>
                      <w:szCs w:val="18"/>
                    </w:rPr>
                    <w:t>.</w:t>
                  </w:r>
                </w:p>
              </w:tc>
              <w:tc>
                <w:tcPr>
                  <w:tcW w:w="2621"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B85A91">
                    <w:rPr>
                      <w:rFonts w:ascii="Calibri" w:hAnsi="Calibri"/>
                      <w:szCs w:val="18"/>
                    </w:rPr>
                    <w:t>Locates, selects and records relevant information and/or data from a range of primary and/or secondary sources that reflect the requirements of a task</w:t>
                  </w:r>
                  <w:r>
                    <w:rPr>
                      <w:rFonts w:ascii="Calibri" w:hAnsi="Calibri"/>
                      <w:szCs w:val="18"/>
                    </w:rPr>
                    <w:t>.</w:t>
                  </w:r>
                </w:p>
              </w:tc>
              <w:tc>
                <w:tcPr>
                  <w:tcW w:w="2620"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color w:val="FF0000"/>
                      <w:szCs w:val="18"/>
                    </w:rPr>
                  </w:pPr>
                  <w:r w:rsidRPr="00B85A91">
                    <w:rPr>
                      <w:rFonts w:ascii="Calibri" w:hAnsi="Calibri"/>
                      <w:szCs w:val="18"/>
                    </w:rPr>
                    <w:t>Locates, selects and records information and/or data from a range of primary and/or</w:t>
                  </w:r>
                  <w:r>
                    <w:rPr>
                      <w:rFonts w:ascii="Calibri" w:hAnsi="Calibri"/>
                      <w:szCs w:val="18"/>
                    </w:rPr>
                    <w:t xml:space="preserve"> secondary sources that </w:t>
                  </w:r>
                  <w:r w:rsidRPr="00BC424D">
                    <w:rPr>
                      <w:rFonts w:ascii="Calibri" w:hAnsi="Calibri"/>
                      <w:szCs w:val="18"/>
                    </w:rPr>
                    <w:t>reflect the requirements of a task.</w:t>
                  </w:r>
                </w:p>
              </w:tc>
              <w:tc>
                <w:tcPr>
                  <w:tcW w:w="2621"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B85A91">
                    <w:rPr>
                      <w:rFonts w:ascii="Calibri" w:hAnsi="Calibri"/>
                      <w:szCs w:val="18"/>
                    </w:rPr>
                    <w:t xml:space="preserve">Records information and/or data from a limited range of sources with little connection to </w:t>
                  </w:r>
                  <w:r>
                    <w:rPr>
                      <w:rFonts w:ascii="Calibri" w:hAnsi="Calibri"/>
                      <w:szCs w:val="18"/>
                    </w:rPr>
                    <w:t>a</w:t>
                  </w:r>
                  <w:r w:rsidRPr="00B85A91">
                    <w:rPr>
                      <w:rFonts w:ascii="Calibri" w:hAnsi="Calibri"/>
                      <w:szCs w:val="18"/>
                    </w:rPr>
                    <w:t xml:space="preserve"> task</w:t>
                  </w:r>
                  <w:r>
                    <w:rPr>
                      <w:rFonts w:ascii="Calibri" w:hAnsi="Calibri"/>
                      <w:szCs w:val="18"/>
                    </w:rPr>
                    <w:t>.</w:t>
                  </w:r>
                </w:p>
              </w:tc>
              <w:tc>
                <w:tcPr>
                  <w:tcW w:w="2621" w:type="dxa"/>
                  <w:tcBorders>
                    <w:top w:val="nil"/>
                    <w:bottom w:val="nil"/>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312C96" w:rsidRPr="00266E26" w:rsidRDefault="00312C96" w:rsidP="00602EFB">
                  <w:pPr>
                    <w:pStyle w:val="TableSideHeader"/>
                    <w:framePr w:wrap="around"/>
                    <w:rPr>
                      <w:b/>
                    </w:rPr>
                  </w:pPr>
                </w:p>
              </w:tc>
              <w:tc>
                <w:tcPr>
                  <w:tcW w:w="2621" w:type="dxa"/>
                  <w:tcBorders>
                    <w:top w:val="nil"/>
                    <w:bottom w:val="nil"/>
                  </w:tcBorders>
                </w:tcPr>
                <w:p w:rsidR="00312C96" w:rsidRPr="003F469B" w:rsidRDefault="00312C96" w:rsidP="00602EFB">
                  <w:pPr>
                    <w:cnfStyle w:val="000000000000" w:firstRow="0" w:lastRow="0" w:firstColumn="0" w:lastColumn="0" w:oddVBand="0" w:evenVBand="0" w:oddHBand="0" w:evenHBand="0" w:firstRowFirstColumn="0" w:firstRowLastColumn="0" w:lastRowFirstColumn="0" w:lastRowLastColumn="0"/>
                    <w:rPr>
                      <w:rFonts w:cs="Arial"/>
                      <w:szCs w:val="18"/>
                    </w:rPr>
                  </w:pPr>
                  <w:r w:rsidRPr="003070BF">
                    <w:rPr>
                      <w:rFonts w:ascii="Calibri" w:hAnsi="Calibri"/>
                      <w:szCs w:val="18"/>
                      <w:lang w:val="en"/>
                    </w:rPr>
                    <w:t>Uses appropriate specific formats for acknowledging a wide range of primary and secondary sources.</w:t>
                  </w:r>
                </w:p>
              </w:tc>
              <w:tc>
                <w:tcPr>
                  <w:tcW w:w="2621" w:type="dxa"/>
                  <w:tcBorders>
                    <w:top w:val="nil"/>
                    <w:bottom w:val="nil"/>
                  </w:tcBorders>
                </w:tcPr>
                <w:p w:rsidR="00312C96" w:rsidRPr="00467923"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85A91">
                    <w:rPr>
                      <w:rFonts w:ascii="Calibri" w:hAnsi="Calibri"/>
                      <w:sz w:val="18"/>
                      <w:szCs w:val="18"/>
                      <w:lang w:val="en"/>
                    </w:rPr>
                    <w:t>Uses appropriate formats for acknowledging a range of primary and secondary sources</w:t>
                  </w:r>
                  <w:r>
                    <w:rPr>
                      <w:rFonts w:ascii="Calibri" w:hAnsi="Calibri"/>
                      <w:sz w:val="18"/>
                      <w:szCs w:val="18"/>
                      <w:lang w:val="en"/>
                    </w:rPr>
                    <w:t>.</w:t>
                  </w:r>
                </w:p>
              </w:tc>
              <w:tc>
                <w:tcPr>
                  <w:tcW w:w="2620" w:type="dxa"/>
                  <w:tcBorders>
                    <w:top w:val="nil"/>
                    <w:bottom w:val="nil"/>
                  </w:tcBorders>
                </w:tcPr>
                <w:p w:rsidR="00312C96" w:rsidRPr="00467923"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85A91">
                    <w:rPr>
                      <w:rFonts w:ascii="Calibri" w:hAnsi="Calibri" w:cstheme="minorHAnsi"/>
                      <w:sz w:val="18"/>
                      <w:szCs w:val="18"/>
                      <w:lang w:val="en"/>
                    </w:rPr>
                    <w:t>Uses mostly appropriate formats for acknowledging a range of primary and/or secondary sources</w:t>
                  </w:r>
                  <w:r>
                    <w:rPr>
                      <w:rFonts w:ascii="Calibri" w:hAnsi="Calibri" w:cstheme="minorHAnsi"/>
                      <w:sz w:val="18"/>
                      <w:szCs w:val="18"/>
                      <w:lang w:val="en"/>
                    </w:rPr>
                    <w:t>.</w:t>
                  </w:r>
                </w:p>
              </w:tc>
              <w:tc>
                <w:tcPr>
                  <w:tcW w:w="2621" w:type="dxa"/>
                  <w:tcBorders>
                    <w:top w:val="nil"/>
                    <w:bottom w:val="nil"/>
                  </w:tcBorders>
                </w:tcPr>
                <w:p w:rsidR="00312C96" w:rsidRPr="00467923"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85A91">
                    <w:rPr>
                      <w:rFonts w:ascii="Calibri" w:hAnsi="Calibri" w:cstheme="minorHAnsi"/>
                      <w:sz w:val="18"/>
                      <w:szCs w:val="18"/>
                    </w:rPr>
                    <w:t>Uses mostly appropriate formats for acknowledging a limited range of prima</w:t>
                  </w:r>
                  <w:r>
                    <w:rPr>
                      <w:rFonts w:ascii="Calibri" w:hAnsi="Calibri" w:cstheme="minorHAnsi"/>
                      <w:sz w:val="18"/>
                      <w:szCs w:val="18"/>
                    </w:rPr>
                    <w:t>ry and/or secondary sources.</w:t>
                  </w:r>
                </w:p>
              </w:tc>
              <w:tc>
                <w:tcPr>
                  <w:tcW w:w="2621" w:type="dxa"/>
                  <w:tcBorders>
                    <w:top w:val="nil"/>
                    <w:bottom w:val="nil"/>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312C96" w:rsidRPr="00266E26" w:rsidRDefault="00312C96" w:rsidP="00602EFB">
                  <w:pPr>
                    <w:pStyle w:val="TableSideHeader"/>
                    <w:framePr w:wrap="around"/>
                    <w:rPr>
                      <w:b/>
                    </w:rPr>
                  </w:pPr>
                  <w:r w:rsidRPr="00266E26">
                    <w:rPr>
                      <w:b/>
                    </w:rPr>
                    <w:t>Analysing</w:t>
                  </w:r>
                </w:p>
              </w:tc>
              <w:tc>
                <w:tcPr>
                  <w:tcW w:w="2621" w:type="dxa"/>
                  <w:tcBorders>
                    <w:top w:val="nil"/>
                    <w:bottom w:val="nil"/>
                  </w:tcBorders>
                </w:tcPr>
                <w:p w:rsidR="00312C96" w:rsidRPr="001B5B3B"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B5B3B">
                    <w:rPr>
                      <w:rFonts w:ascii="Calibri" w:hAnsi="Calibri"/>
                      <w:szCs w:val="18"/>
                    </w:rPr>
                    <w:t>Constructs and applies relevant criteria to analyse and draw accurate</w:t>
                  </w:r>
                  <w:r>
                    <w:rPr>
                      <w:rFonts w:ascii="Calibri" w:hAnsi="Calibri"/>
                      <w:szCs w:val="18"/>
                    </w:rPr>
                    <w:t xml:space="preserve"> and</w:t>
                  </w:r>
                  <w:r w:rsidRPr="001B5B3B">
                    <w:rPr>
                      <w:rFonts w:ascii="Calibri" w:hAnsi="Calibri"/>
                      <w:szCs w:val="18"/>
                    </w:rPr>
                    <w:t xml:space="preserve"> detailed conclusions about </w:t>
                  </w:r>
                  <w:r>
                    <w:rPr>
                      <w:rFonts w:ascii="Calibri" w:hAnsi="Calibri"/>
                      <w:szCs w:val="18"/>
                    </w:rPr>
                    <w:t>the perspectives and usefulness</w:t>
                  </w:r>
                  <w:r w:rsidRPr="001B5B3B">
                    <w:rPr>
                      <w:rFonts w:ascii="Calibri" w:hAnsi="Calibri"/>
                      <w:szCs w:val="18"/>
                    </w:rPr>
                    <w:t xml:space="preserve"> of a wide range of primary and/or secondary sources</w:t>
                  </w:r>
                  <w:r>
                    <w:rPr>
                      <w:rFonts w:ascii="Calibri" w:hAnsi="Calibri"/>
                      <w:szCs w:val="18"/>
                    </w:rPr>
                    <w:t>.</w:t>
                  </w:r>
                </w:p>
              </w:tc>
              <w:tc>
                <w:tcPr>
                  <w:tcW w:w="2621" w:type="dxa"/>
                  <w:tcBorders>
                    <w:top w:val="nil"/>
                    <w:bottom w:val="nil"/>
                  </w:tcBorders>
                </w:tcPr>
                <w:p w:rsidR="00312C96" w:rsidRPr="001B5B3B"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B5B3B">
                    <w:rPr>
                      <w:rFonts w:ascii="Calibri" w:hAnsi="Calibri"/>
                      <w:szCs w:val="18"/>
                    </w:rPr>
                    <w:t xml:space="preserve">Develops and uses relevant criteria to analyse and draw accurate conclusions about </w:t>
                  </w:r>
                  <w:r>
                    <w:rPr>
                      <w:rFonts w:ascii="Calibri" w:hAnsi="Calibri"/>
                      <w:szCs w:val="18"/>
                    </w:rPr>
                    <w:t>the perspectives and usefulness</w:t>
                  </w:r>
                  <w:r w:rsidRPr="001B5B3B">
                    <w:rPr>
                      <w:rFonts w:ascii="Calibri" w:hAnsi="Calibri"/>
                      <w:szCs w:val="18"/>
                    </w:rPr>
                    <w:t xml:space="preserve"> of a range of primary and/or secondary sources</w:t>
                  </w:r>
                  <w:r>
                    <w:rPr>
                      <w:rFonts w:ascii="Calibri" w:hAnsi="Calibri"/>
                      <w:szCs w:val="18"/>
                    </w:rPr>
                    <w:t>.</w:t>
                  </w:r>
                </w:p>
              </w:tc>
              <w:tc>
                <w:tcPr>
                  <w:tcW w:w="2620" w:type="dxa"/>
                  <w:tcBorders>
                    <w:top w:val="nil"/>
                    <w:bottom w:val="nil"/>
                  </w:tcBorders>
                </w:tcPr>
                <w:p w:rsidR="00312C96" w:rsidRPr="001B5B3B"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B5B3B">
                    <w:rPr>
                      <w:rFonts w:ascii="Calibri" w:hAnsi="Calibri"/>
                      <w:szCs w:val="18"/>
                    </w:rPr>
                    <w:t>Uses criteria to analyse and draw conclusions about the perspectives</w:t>
                  </w:r>
                  <w:r>
                    <w:rPr>
                      <w:rFonts w:ascii="Calibri" w:hAnsi="Calibri"/>
                      <w:szCs w:val="18"/>
                    </w:rPr>
                    <w:t xml:space="preserve"> and usefulness</w:t>
                  </w:r>
                  <w:r w:rsidRPr="001B5B3B">
                    <w:rPr>
                      <w:rFonts w:ascii="Calibri" w:hAnsi="Calibri"/>
                      <w:szCs w:val="18"/>
                    </w:rPr>
                    <w:t xml:space="preserve"> of a range of primary and/or secondary sources</w:t>
                  </w:r>
                  <w:r>
                    <w:rPr>
                      <w:rFonts w:ascii="Calibri" w:hAnsi="Calibri"/>
                      <w:szCs w:val="18"/>
                    </w:rPr>
                    <w:t>.</w:t>
                  </w:r>
                </w:p>
              </w:tc>
              <w:tc>
                <w:tcPr>
                  <w:tcW w:w="2621" w:type="dxa"/>
                  <w:tcBorders>
                    <w:top w:val="nil"/>
                    <w:bottom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B5B3B">
                    <w:rPr>
                      <w:rFonts w:ascii="Calibri" w:hAnsi="Calibri"/>
                      <w:szCs w:val="18"/>
                    </w:rPr>
                    <w:t>Uses criteria to analyse and draw simple c</w:t>
                  </w:r>
                  <w:r>
                    <w:rPr>
                      <w:rFonts w:ascii="Calibri" w:hAnsi="Calibri"/>
                      <w:szCs w:val="18"/>
                    </w:rPr>
                    <w:t>onclusions about the usefulness</w:t>
                  </w:r>
                  <w:r w:rsidRPr="001B5B3B">
                    <w:rPr>
                      <w:rFonts w:ascii="Calibri" w:hAnsi="Calibri"/>
                      <w:szCs w:val="18"/>
                    </w:rPr>
                    <w:t xml:space="preserve"> of a range of primary and/or secondary sources</w:t>
                  </w:r>
                  <w:r>
                    <w:rPr>
                      <w:rFonts w:ascii="Calibri" w:hAnsi="Calibri"/>
                      <w:szCs w:val="18"/>
                    </w:rPr>
                    <w:t>.</w:t>
                  </w:r>
                </w:p>
              </w:tc>
              <w:tc>
                <w:tcPr>
                  <w:tcW w:w="2621" w:type="dxa"/>
                  <w:tcBorders>
                    <w:top w:val="nil"/>
                    <w:bottom w:val="nil"/>
                  </w:tcBorders>
                </w:tcPr>
                <w:p w:rsidR="00312C96" w:rsidRDefault="0068674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E1231A"/>
                  </w:tcBorders>
                </w:tcPr>
                <w:p w:rsidR="00312C96" w:rsidRPr="00266E26" w:rsidRDefault="00312C96" w:rsidP="00602EFB">
                  <w:pPr>
                    <w:pStyle w:val="TableSideHeader"/>
                    <w:framePr w:wrap="around"/>
                    <w:rPr>
                      <w:b/>
                    </w:rPr>
                  </w:pPr>
                </w:p>
              </w:tc>
              <w:tc>
                <w:tcPr>
                  <w:tcW w:w="2621" w:type="dxa"/>
                  <w:tcBorders>
                    <w:top w:val="nil"/>
                    <w:bottom w:val="single" w:sz="4" w:space="0" w:color="E1231A"/>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B5B3B">
                    <w:rPr>
                      <w:rFonts w:ascii="Calibri" w:hAnsi="Calibri"/>
                      <w:szCs w:val="18"/>
                    </w:rPr>
                    <w:t>Analyses information and/or data in a variety of formats to explain</w:t>
                  </w:r>
                  <w:r>
                    <w:rPr>
                      <w:rFonts w:ascii="Calibri" w:hAnsi="Calibri"/>
                      <w:szCs w:val="18"/>
                    </w:rPr>
                    <w:t>,</w:t>
                  </w:r>
                  <w:r w:rsidRPr="001B5B3B">
                    <w:rPr>
                      <w:rFonts w:ascii="Calibri" w:hAnsi="Calibri"/>
                      <w:szCs w:val="18"/>
                    </w:rPr>
                    <w:t xml:space="preserve"> in detail</w:t>
                  </w:r>
                  <w:r>
                    <w:rPr>
                      <w:rFonts w:ascii="Calibri" w:hAnsi="Calibri"/>
                      <w:szCs w:val="18"/>
                    </w:rPr>
                    <w:t>, cause and effect relationships,</w:t>
                  </w:r>
                  <w:r w:rsidRPr="001B5B3B">
                    <w:rPr>
                      <w:rFonts w:ascii="Calibri" w:hAnsi="Calibri"/>
                      <w:szCs w:val="18"/>
                    </w:rPr>
                    <w:t xml:space="preserve"> make </w:t>
                  </w:r>
                  <w:r w:rsidRPr="00154CD9">
                    <w:rPr>
                      <w:rFonts w:ascii="Calibri" w:hAnsi="Calibri"/>
                      <w:szCs w:val="18"/>
                    </w:rPr>
                    <w:t>comparisons, evaluate trends and changes over time, and explain alternative perspectives.</w:t>
                  </w:r>
                </w:p>
              </w:tc>
              <w:tc>
                <w:tcPr>
                  <w:tcW w:w="2621" w:type="dxa"/>
                  <w:tcBorders>
                    <w:top w:val="nil"/>
                    <w:bottom w:val="single" w:sz="4" w:space="0" w:color="E1231A"/>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B5B3B">
                    <w:rPr>
                      <w:rFonts w:ascii="Calibri" w:hAnsi="Calibri"/>
                      <w:szCs w:val="18"/>
                    </w:rPr>
                    <w:t xml:space="preserve">Analyses information and/or data in a variety of formats to describe cause and effect relationships, make comparisons, </w:t>
                  </w:r>
                  <w:r w:rsidRPr="00154CD9">
                    <w:rPr>
                      <w:rFonts w:ascii="Calibri" w:hAnsi="Calibri"/>
                      <w:szCs w:val="18"/>
                    </w:rPr>
                    <w:t>explain trends and changes over time, and describe alternative perspectives.</w:t>
                  </w:r>
                </w:p>
              </w:tc>
              <w:tc>
                <w:tcPr>
                  <w:tcW w:w="2620" w:type="dxa"/>
                  <w:tcBorders>
                    <w:top w:val="nil"/>
                    <w:bottom w:val="single" w:sz="4" w:space="0" w:color="E1231A"/>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B5B3B">
                    <w:rPr>
                      <w:rFonts w:ascii="Calibri" w:hAnsi="Calibri"/>
                      <w:szCs w:val="18"/>
                    </w:rPr>
                    <w:t xml:space="preserve">Analyses information and/or data in a variety of formats to identify cause and effect </w:t>
                  </w:r>
                  <w:r w:rsidRPr="00154CD9">
                    <w:rPr>
                      <w:rFonts w:ascii="Calibri" w:hAnsi="Calibri"/>
                      <w:szCs w:val="18"/>
                    </w:rPr>
                    <w:t>relationships, describe trends and changes over time, and identify alternative perspectives.</w:t>
                  </w:r>
                </w:p>
              </w:tc>
              <w:tc>
                <w:tcPr>
                  <w:tcW w:w="2621" w:type="dxa"/>
                  <w:tcBorders>
                    <w:top w:val="nil"/>
                    <w:bottom w:val="single" w:sz="4" w:space="0" w:color="E1231A"/>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B5B3B">
                    <w:rPr>
                      <w:rFonts w:ascii="Calibri" w:hAnsi="Calibri"/>
                      <w:szCs w:val="18"/>
                    </w:rPr>
                    <w:t>Analyses information and/or data to identify simple trends o</w:t>
                  </w:r>
                  <w:r>
                    <w:rPr>
                      <w:rFonts w:ascii="Calibri" w:hAnsi="Calibri"/>
                      <w:szCs w:val="18"/>
                    </w:rPr>
                    <w:t>r patterns, and sequences events.</w:t>
                  </w:r>
                </w:p>
              </w:tc>
              <w:tc>
                <w:tcPr>
                  <w:tcW w:w="2621" w:type="dxa"/>
                  <w:tcBorders>
                    <w:top w:val="nil"/>
                    <w:bottom w:val="single" w:sz="4" w:space="0" w:color="E1231A"/>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bl>
          <w:p w:rsidR="00836B0F" w:rsidRPr="006A5B0B" w:rsidRDefault="00836B0F" w:rsidP="009A2447">
            <w:pPr>
              <w:spacing w:before="120" w:after="120"/>
              <w:rPr>
                <w:rFonts w:ascii="Bebas Neue" w:hAnsi="Bebas Neue" w:cs="Arial"/>
                <w:color w:val="3A6DAF"/>
                <w:sz w:val="32"/>
                <w:szCs w:val="32"/>
              </w:rPr>
            </w:pPr>
          </w:p>
        </w:tc>
      </w:tr>
      <w:tr w:rsidR="00836B0F" w:rsidRPr="00617F48" w:rsidTr="009A2447">
        <w:trPr>
          <w:trHeight w:val="284"/>
        </w:trPr>
        <w:tc>
          <w:tcPr>
            <w:tcW w:w="16074" w:type="dxa"/>
            <w:shd w:val="clear" w:color="auto" w:fill="auto"/>
          </w:tcPr>
          <w:p w:rsidR="00836B0F" w:rsidRPr="00D61FC2" w:rsidRDefault="00836B0F" w:rsidP="009A2447">
            <w:pPr>
              <w:pStyle w:val="NormalWeb"/>
              <w:spacing w:before="120" w:beforeAutospacing="0" w:after="120" w:afterAutospacing="0"/>
              <w:rPr>
                <w:rFonts w:asciiTheme="minorHAnsi" w:hAnsiTheme="minorHAnsi" w:cstheme="minorHAnsi"/>
                <w:sz w:val="16"/>
                <w:szCs w:val="16"/>
              </w:rPr>
            </w:pPr>
          </w:p>
        </w:tc>
      </w:tr>
    </w:tbl>
    <w:p w:rsidR="00504F4C" w:rsidRDefault="00504F4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36B0F" w:rsidRPr="00617F48" w:rsidTr="009A2447">
        <w:trPr>
          <w:trHeight w:val="283"/>
        </w:trPr>
        <w:tc>
          <w:tcPr>
            <w:tcW w:w="7054" w:type="dxa"/>
            <w:shd w:val="clear" w:color="auto" w:fill="auto"/>
          </w:tcPr>
          <w:p w:rsidR="00836B0F" w:rsidRPr="006B4439" w:rsidRDefault="00836B0F" w:rsidP="009A2447">
            <w:pPr>
              <w:rPr>
                <w:rFonts w:ascii="Arial" w:hAnsi="Arial" w:cs="Arial"/>
                <w:b/>
                <w:color w:val="FFFFFF" w:themeColor="background1"/>
                <w:sz w:val="16"/>
                <w:szCs w:val="16"/>
              </w:rPr>
            </w:pPr>
          </w:p>
        </w:tc>
        <w:tc>
          <w:tcPr>
            <w:tcW w:w="8595" w:type="dxa"/>
            <w:shd w:val="clear" w:color="auto" w:fill="auto"/>
          </w:tcPr>
          <w:p w:rsidR="00836B0F" w:rsidRPr="00254A7D" w:rsidRDefault="00836B0F" w:rsidP="009A2447">
            <w:pPr>
              <w:pStyle w:val="NormalWeb"/>
              <w:spacing w:before="0" w:beforeAutospacing="0" w:after="0" w:afterAutospacing="0"/>
              <w:rPr>
                <w:rFonts w:ascii="Arial" w:hAnsi="Arial" w:cs="Arial"/>
                <w:sz w:val="16"/>
                <w:szCs w:val="16"/>
              </w:rPr>
            </w:pPr>
          </w:p>
        </w:tc>
        <w:tc>
          <w:tcPr>
            <w:tcW w:w="425" w:type="dxa"/>
            <w:shd w:val="clear" w:color="auto" w:fill="auto"/>
          </w:tcPr>
          <w:p w:rsidR="00836B0F" w:rsidRPr="006B4439" w:rsidRDefault="00836B0F" w:rsidP="009A2447">
            <w:pPr>
              <w:pStyle w:val="NormalWeb"/>
              <w:spacing w:before="0" w:beforeAutospacing="0" w:after="0" w:afterAutospacing="0"/>
              <w:rPr>
                <w:rFonts w:ascii="Arial" w:hAnsi="Arial" w:cs="Arial"/>
                <w:sz w:val="16"/>
                <w:szCs w:val="16"/>
              </w:rPr>
            </w:pPr>
          </w:p>
        </w:tc>
      </w:tr>
      <w:tr w:rsidR="00836B0F" w:rsidRPr="00617F48" w:rsidTr="009A2447">
        <w:trPr>
          <w:trHeight w:val="266"/>
        </w:trPr>
        <w:tc>
          <w:tcPr>
            <w:tcW w:w="16074" w:type="dxa"/>
            <w:gridSpan w:val="3"/>
            <w:shd w:val="clear" w:color="auto" w:fill="auto"/>
          </w:tcPr>
          <w:tbl>
            <w:tblPr>
              <w:tblStyle w:val="Style1"/>
              <w:tblW w:w="0" w:type="auto"/>
              <w:jc w:val="center"/>
              <w:tblLook w:val="04A0" w:firstRow="1" w:lastRow="0" w:firstColumn="1" w:lastColumn="0" w:noHBand="0" w:noVBand="1"/>
            </w:tblPr>
            <w:tblGrid>
              <w:gridCol w:w="2620"/>
              <w:gridCol w:w="2621"/>
              <w:gridCol w:w="2621"/>
              <w:gridCol w:w="2620"/>
              <w:gridCol w:w="2621"/>
              <w:gridCol w:w="2621"/>
            </w:tblGrid>
            <w:tr w:rsidR="00836B0F" w:rsidRPr="00617F48" w:rsidTr="009A2447">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836B0F" w:rsidRPr="009F038A" w:rsidRDefault="00836B0F" w:rsidP="009A2447">
                  <w:pPr>
                    <w:framePr w:hSpace="180" w:wrap="around" w:vAnchor="text" w:hAnchor="margin" w:y="-314"/>
                    <w:spacing w:before="60" w:after="60"/>
                    <w:rPr>
                      <w:rFonts w:cs="Arial"/>
                      <w:b w:val="0"/>
                      <w:sz w:val="24"/>
                      <w:szCs w:val="24"/>
                    </w:rPr>
                  </w:pP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8674D"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68674D" w:rsidRPr="007F7626" w:rsidRDefault="0068674D" w:rsidP="0068674D">
                  <w:pPr>
                    <w:pStyle w:val="TableSideHeader"/>
                    <w:framePr w:wrap="around"/>
                    <w:rPr>
                      <w:i/>
                    </w:rPr>
                  </w:pPr>
                  <w:r w:rsidRPr="00266E26">
                    <w:rPr>
                      <w:b/>
                    </w:rPr>
                    <w:t>Analysing</w:t>
                  </w:r>
                </w:p>
              </w:tc>
              <w:tc>
                <w:tcPr>
                  <w:tcW w:w="2621" w:type="dxa"/>
                  <w:tcBorders>
                    <w:top w:val="nil"/>
                  </w:tcBorders>
                </w:tcPr>
                <w:p w:rsidR="0068674D" w:rsidRPr="00154CD9" w:rsidRDefault="0068674D" w:rsidP="0068674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54CD9">
                    <w:rPr>
                      <w:rFonts w:ascii="Calibri" w:hAnsi="Calibri"/>
                      <w:sz w:val="18"/>
                      <w:szCs w:val="18"/>
                    </w:rPr>
                    <w:t>Selects and accurately applies subject-specific skills and concepts in familiar and new situations.</w:t>
                  </w:r>
                </w:p>
              </w:tc>
              <w:tc>
                <w:tcPr>
                  <w:tcW w:w="2621" w:type="dxa"/>
                  <w:tcBorders>
                    <w:top w:val="nil"/>
                  </w:tcBorders>
                </w:tcPr>
                <w:p w:rsidR="0068674D" w:rsidRPr="00154CD9" w:rsidRDefault="0068674D" w:rsidP="0068674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54CD9">
                    <w:rPr>
                      <w:rFonts w:ascii="Calibri" w:hAnsi="Calibri"/>
                      <w:sz w:val="18"/>
                      <w:szCs w:val="18"/>
                    </w:rPr>
                    <w:t>Applies subject-specific skills and concepts in familiar and new situations.</w:t>
                  </w:r>
                </w:p>
              </w:tc>
              <w:tc>
                <w:tcPr>
                  <w:tcW w:w="2620" w:type="dxa"/>
                  <w:tcBorders>
                    <w:top w:val="nil"/>
                  </w:tcBorders>
                </w:tcPr>
                <w:p w:rsidR="0068674D" w:rsidRPr="00154CD9" w:rsidRDefault="0068674D" w:rsidP="0068674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54CD9">
                    <w:rPr>
                      <w:rFonts w:ascii="Calibri" w:hAnsi="Calibri"/>
                      <w:sz w:val="18"/>
                      <w:szCs w:val="18"/>
                    </w:rPr>
                    <w:t>Applies some subject-specific skills in familiar and new situations.</w:t>
                  </w:r>
                </w:p>
              </w:tc>
              <w:tc>
                <w:tcPr>
                  <w:tcW w:w="2621" w:type="dxa"/>
                  <w:tcBorders>
                    <w:top w:val="nil"/>
                  </w:tcBorders>
                </w:tcPr>
                <w:p w:rsidR="0068674D" w:rsidRPr="00154CD9" w:rsidRDefault="0068674D" w:rsidP="0068674D">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54CD9">
                    <w:rPr>
                      <w:rFonts w:ascii="Calibri" w:hAnsi="Calibri"/>
                      <w:szCs w:val="18"/>
                    </w:rPr>
                    <w:t>Uses minimal subject-specific skills in familiar situations.</w:t>
                  </w:r>
                </w:p>
              </w:tc>
              <w:tc>
                <w:tcPr>
                  <w:tcW w:w="2621" w:type="dxa"/>
                  <w:tcBorders>
                    <w:top w:val="nil"/>
                  </w:tcBorders>
                </w:tcPr>
                <w:p w:rsidR="0068674D" w:rsidRDefault="0068674D" w:rsidP="0068674D">
                  <w:pPr>
                    <w:cnfStyle w:val="000000000000" w:firstRow="0" w:lastRow="0" w:firstColumn="0" w:lastColumn="0" w:oddVBand="0" w:evenVBand="0" w:oddHBand="0" w:evenHBand="0" w:firstRowFirstColumn="0" w:firstRowLastColumn="0" w:lastRowFirstColumn="0" w:lastRowLastColumn="0"/>
                  </w:pPr>
                  <w:r w:rsidRPr="006164ED">
                    <w:rPr>
                      <w:rFonts w:cstheme="minorHAnsi"/>
                      <w:color w:val="000000" w:themeColor="text1"/>
                    </w:rPr>
                    <w:t>Does not meet the requirements of a D grade.</w:t>
                  </w:r>
                </w:p>
              </w:tc>
            </w:tr>
            <w:tr w:rsidR="0068674D"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68674D" w:rsidRPr="00035BF9" w:rsidRDefault="0068674D" w:rsidP="0068674D">
                  <w:pPr>
                    <w:pStyle w:val="TableSideHeader"/>
                    <w:framePr w:wrap="around"/>
                    <w:rPr>
                      <w:b/>
                    </w:rPr>
                  </w:pPr>
                  <w:r>
                    <w:rPr>
                      <w:b/>
                    </w:rPr>
                    <w:t>Evaluating</w:t>
                  </w:r>
                </w:p>
              </w:tc>
              <w:tc>
                <w:tcPr>
                  <w:tcW w:w="2621" w:type="dxa"/>
                  <w:tcBorders>
                    <w:top w:val="nil"/>
                  </w:tcBorders>
                </w:tcPr>
                <w:p w:rsidR="0068674D" w:rsidRPr="00154CD9" w:rsidRDefault="0068674D" w:rsidP="0068674D">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54CD9">
                    <w:rPr>
                      <w:rFonts w:ascii="Calibri" w:hAnsi="Calibri"/>
                      <w:szCs w:val="18"/>
                    </w:rPr>
                    <w:t>Draws a comprehensive conclusion and applies a range of relevant evidence.</w:t>
                  </w:r>
                </w:p>
              </w:tc>
              <w:tc>
                <w:tcPr>
                  <w:tcW w:w="2621" w:type="dxa"/>
                  <w:tcBorders>
                    <w:top w:val="nil"/>
                  </w:tcBorders>
                </w:tcPr>
                <w:p w:rsidR="0068674D" w:rsidRPr="00154CD9" w:rsidRDefault="0068674D" w:rsidP="0068674D">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54CD9">
                    <w:rPr>
                      <w:rFonts w:ascii="Calibri" w:hAnsi="Calibri"/>
                      <w:szCs w:val="18"/>
                    </w:rPr>
                    <w:t>Draws a conclusion and applies a range of relevant evidence.</w:t>
                  </w:r>
                </w:p>
              </w:tc>
              <w:tc>
                <w:tcPr>
                  <w:tcW w:w="2620" w:type="dxa"/>
                  <w:tcBorders>
                    <w:top w:val="nil"/>
                  </w:tcBorders>
                </w:tcPr>
                <w:p w:rsidR="0068674D" w:rsidRPr="00154CD9" w:rsidRDefault="0068674D" w:rsidP="0068674D">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54CD9">
                    <w:rPr>
                      <w:rFonts w:ascii="Calibri" w:hAnsi="Calibri"/>
                      <w:szCs w:val="18"/>
                    </w:rPr>
                    <w:t>Draws a conclusion and applies some evidence.</w:t>
                  </w:r>
                </w:p>
              </w:tc>
              <w:tc>
                <w:tcPr>
                  <w:tcW w:w="2621" w:type="dxa"/>
                  <w:tcBorders>
                    <w:top w:val="nil"/>
                  </w:tcBorders>
                </w:tcPr>
                <w:p w:rsidR="0068674D" w:rsidRPr="00154CD9" w:rsidRDefault="0068674D" w:rsidP="0068674D">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54CD9">
                    <w:rPr>
                      <w:rFonts w:ascii="Calibri" w:hAnsi="Calibri"/>
                      <w:szCs w:val="18"/>
                    </w:rPr>
                    <w:t>Makes broad, unsubstantiated statements.</w:t>
                  </w:r>
                </w:p>
              </w:tc>
              <w:tc>
                <w:tcPr>
                  <w:tcW w:w="2621" w:type="dxa"/>
                  <w:tcBorders>
                    <w:top w:val="nil"/>
                  </w:tcBorders>
                </w:tcPr>
                <w:p w:rsidR="0068674D" w:rsidRDefault="0068674D" w:rsidP="0068674D">
                  <w:pPr>
                    <w:cnfStyle w:val="000000000000" w:firstRow="0" w:lastRow="0" w:firstColumn="0" w:lastColumn="0" w:oddVBand="0" w:evenVBand="0" w:oddHBand="0" w:evenHBand="0" w:firstRowFirstColumn="0" w:firstRowLastColumn="0" w:lastRowFirstColumn="0" w:lastRowLastColumn="0"/>
                  </w:pPr>
                  <w:r w:rsidRPr="006164ED">
                    <w:rPr>
                      <w:rFonts w:cstheme="minorHAnsi"/>
                      <w:color w:val="000000" w:themeColor="text1"/>
                    </w:rPr>
                    <w:t>Does not meet the requirements of a D grade.</w:t>
                  </w: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312C96" w:rsidRDefault="00312C96" w:rsidP="00602EFB">
                  <w:pPr>
                    <w:pStyle w:val="TableSideHeader"/>
                    <w:framePr w:wrap="around"/>
                    <w:rPr>
                      <w:b/>
                    </w:rPr>
                  </w:pPr>
                </w:p>
              </w:tc>
              <w:tc>
                <w:tcPr>
                  <w:tcW w:w="2621" w:type="dxa"/>
                  <w:tcBorders>
                    <w:top w:val="nil"/>
                  </w:tcBorders>
                </w:tcPr>
                <w:p w:rsidR="00312C96" w:rsidRPr="00154CD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A75721">
                    <w:rPr>
                      <w:rFonts w:ascii="Calibri" w:hAnsi="Calibri"/>
                      <w:szCs w:val="18"/>
                      <w:lang w:val="en"/>
                    </w:rPr>
                    <w:t>Examines information and/or data to make detailed links to actual outcomes or to propose actions.</w:t>
                  </w:r>
                </w:p>
              </w:tc>
              <w:tc>
                <w:tcPr>
                  <w:tcW w:w="2621" w:type="dxa"/>
                  <w:tcBorders>
                    <w:top w:val="nil"/>
                  </w:tcBorders>
                </w:tcPr>
                <w:p w:rsidR="00312C96" w:rsidRPr="00154CD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A75721">
                    <w:rPr>
                      <w:rFonts w:ascii="Calibri" w:hAnsi="Calibri"/>
                      <w:szCs w:val="18"/>
                      <w:lang w:val="en"/>
                    </w:rPr>
                    <w:t>Examines a range of information and/or data to make links to actual outcomes or to propose actions.</w:t>
                  </w:r>
                </w:p>
              </w:tc>
              <w:tc>
                <w:tcPr>
                  <w:tcW w:w="2620" w:type="dxa"/>
                  <w:tcBorders>
                    <w:top w:val="nil"/>
                  </w:tcBorders>
                </w:tcPr>
                <w:p w:rsidR="00312C96" w:rsidRPr="00154CD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54CD9">
                    <w:rPr>
                      <w:rFonts w:ascii="Calibri" w:hAnsi="Calibri"/>
                      <w:szCs w:val="18"/>
                    </w:rPr>
                    <w:t>Uses information</w:t>
                  </w:r>
                  <w:r>
                    <w:rPr>
                      <w:rFonts w:ascii="Calibri" w:hAnsi="Calibri"/>
                      <w:szCs w:val="18"/>
                    </w:rPr>
                    <w:t xml:space="preserve"> and/or data to make links to</w:t>
                  </w:r>
                  <w:r w:rsidRPr="00154CD9">
                    <w:rPr>
                      <w:rFonts w:ascii="Calibri" w:hAnsi="Calibri"/>
                      <w:szCs w:val="18"/>
                    </w:rPr>
                    <w:t xml:space="preserve"> actual outcome</w:t>
                  </w:r>
                  <w:r>
                    <w:rPr>
                      <w:rFonts w:ascii="Calibri" w:hAnsi="Calibri"/>
                      <w:szCs w:val="18"/>
                    </w:rPr>
                    <w:t>s</w:t>
                  </w:r>
                  <w:r w:rsidRPr="00154CD9">
                    <w:rPr>
                      <w:rFonts w:ascii="Calibri" w:hAnsi="Calibri"/>
                      <w:szCs w:val="18"/>
                    </w:rPr>
                    <w:t xml:space="preserve"> or to </w:t>
                  </w:r>
                  <w:r>
                    <w:rPr>
                      <w:rFonts w:ascii="Calibri" w:hAnsi="Calibri"/>
                      <w:szCs w:val="18"/>
                    </w:rPr>
                    <w:t>propose</w:t>
                  </w:r>
                  <w:r w:rsidRPr="00154CD9">
                    <w:rPr>
                      <w:rFonts w:ascii="Calibri" w:hAnsi="Calibri"/>
                      <w:szCs w:val="18"/>
                    </w:rPr>
                    <w:t xml:space="preserve"> actions.</w:t>
                  </w:r>
                </w:p>
              </w:tc>
              <w:tc>
                <w:tcPr>
                  <w:tcW w:w="2621" w:type="dxa"/>
                  <w:tcBorders>
                    <w:top w:val="nil"/>
                  </w:tcBorders>
                </w:tcPr>
                <w:p w:rsidR="00312C96" w:rsidRPr="00154CD9"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c>
                <w:tcPr>
                  <w:tcW w:w="2621" w:type="dxa"/>
                  <w:tcBorders>
                    <w:top w:val="nil"/>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312C96" w:rsidRDefault="00312C96" w:rsidP="00602EFB">
                  <w:pPr>
                    <w:pStyle w:val="TableSideHeader"/>
                    <w:framePr w:wrap="around"/>
                    <w:rPr>
                      <w:b/>
                    </w:rPr>
                  </w:pPr>
                </w:p>
              </w:tc>
              <w:tc>
                <w:tcPr>
                  <w:tcW w:w="2621" w:type="dxa"/>
                  <w:tcBorders>
                    <w:top w:val="nil"/>
                  </w:tcBorders>
                </w:tcPr>
                <w:p w:rsidR="00312C96" w:rsidRPr="00154CD9"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54CD9">
                    <w:rPr>
                      <w:rFonts w:ascii="Calibri" w:hAnsi="Calibri"/>
                      <w:sz w:val="18"/>
                      <w:szCs w:val="18"/>
                    </w:rPr>
                    <w:t>Explains different perspectives or interpretations and justifies own interpretation or point of view, using a range of specific examples from evidence.</w:t>
                  </w:r>
                </w:p>
              </w:tc>
              <w:tc>
                <w:tcPr>
                  <w:tcW w:w="2621" w:type="dxa"/>
                  <w:tcBorders>
                    <w:top w:val="nil"/>
                  </w:tcBorders>
                </w:tcPr>
                <w:p w:rsidR="00312C96" w:rsidRPr="00154CD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54CD9">
                    <w:rPr>
                      <w:rFonts w:ascii="Calibri" w:hAnsi="Calibri"/>
                      <w:szCs w:val="18"/>
                    </w:rPr>
                    <w:t>Describes different perspectives or interpretations and justifies own interpretation or point of view, using examples from evidence.</w:t>
                  </w:r>
                </w:p>
              </w:tc>
              <w:tc>
                <w:tcPr>
                  <w:tcW w:w="2620" w:type="dxa"/>
                  <w:tcBorders>
                    <w:top w:val="nil"/>
                  </w:tcBorders>
                </w:tcPr>
                <w:p w:rsidR="00312C96" w:rsidRPr="00154CD9"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154CD9">
                    <w:rPr>
                      <w:rFonts w:ascii="Calibri" w:hAnsi="Calibri"/>
                      <w:szCs w:val="18"/>
                    </w:rPr>
                    <w:t>Identifies different perspectives or interpretations and describes own interpretation or point of view, using examples from evidence.</w:t>
                  </w:r>
                </w:p>
              </w:tc>
              <w:tc>
                <w:tcPr>
                  <w:tcW w:w="2621" w:type="dxa"/>
                  <w:tcBorders>
                    <w:top w:val="nil"/>
                  </w:tcBorders>
                </w:tcPr>
                <w:p w:rsidR="00312C96" w:rsidRPr="00154CD9"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54CD9">
                    <w:rPr>
                      <w:rFonts w:ascii="Calibri" w:hAnsi="Calibri"/>
                      <w:sz w:val="18"/>
                      <w:szCs w:val="18"/>
                    </w:rPr>
                    <w:t>Identifies different perspectives or interpretations and states own interpretation or point of view, using limited relevant examples from evidence.</w:t>
                  </w:r>
                </w:p>
              </w:tc>
              <w:tc>
                <w:tcPr>
                  <w:tcW w:w="2621" w:type="dxa"/>
                  <w:tcBorders>
                    <w:top w:val="nil"/>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r w:rsidR="00312C96" w:rsidRPr="00617F48" w:rsidTr="00035BF9">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312C96" w:rsidRPr="008B544D" w:rsidRDefault="00312C96" w:rsidP="00602EFB">
                  <w:pPr>
                    <w:pStyle w:val="TableSideHeader"/>
                    <w:framePr w:wrap="around"/>
                    <w:rPr>
                      <w:b/>
                    </w:rPr>
                  </w:pPr>
                  <w:r w:rsidRPr="00266E26">
                    <w:rPr>
                      <w:b/>
                    </w:rPr>
                    <w:t>Communicating and Reflecting</w:t>
                  </w:r>
                </w:p>
              </w:tc>
              <w:tc>
                <w:tcPr>
                  <w:tcW w:w="2621" w:type="dxa"/>
                  <w:tcBorders>
                    <w:top w:val="nil"/>
                    <w:bottom w:val="nil"/>
                  </w:tcBorders>
                </w:tcPr>
                <w:p w:rsidR="00312C96" w:rsidRPr="00FC1840"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FC1840">
                    <w:rPr>
                      <w:rFonts w:ascii="Calibri" w:hAnsi="Calibri"/>
                      <w:szCs w:val="18"/>
                    </w:rPr>
                    <w:t>Accurately selects and uses a wide range of appropriate formats to communicate findings, based on their effectiveness to suit audience and purpose</w:t>
                  </w:r>
                  <w:r>
                    <w:rPr>
                      <w:rFonts w:ascii="Calibri" w:hAnsi="Calibri"/>
                      <w:szCs w:val="18"/>
                    </w:rPr>
                    <w:t>.</w:t>
                  </w:r>
                </w:p>
              </w:tc>
              <w:tc>
                <w:tcPr>
                  <w:tcW w:w="2621" w:type="dxa"/>
                  <w:tcBorders>
                    <w:top w:val="nil"/>
                    <w:bottom w:val="nil"/>
                  </w:tcBorders>
                </w:tcPr>
                <w:p w:rsidR="00312C96" w:rsidRPr="00FC1840"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FC1840">
                    <w:rPr>
                      <w:rFonts w:ascii="Calibri" w:hAnsi="Calibri"/>
                      <w:szCs w:val="18"/>
                    </w:rPr>
                    <w:t>Accurately selects and uses a range of appropriate formats to communicate findings, based on their effectiveness to suit audience and purpose</w:t>
                  </w:r>
                  <w:r>
                    <w:rPr>
                      <w:rFonts w:ascii="Calibri" w:hAnsi="Calibri"/>
                      <w:szCs w:val="18"/>
                    </w:rPr>
                    <w:t>.</w:t>
                  </w:r>
                </w:p>
              </w:tc>
              <w:tc>
                <w:tcPr>
                  <w:tcW w:w="2620" w:type="dxa"/>
                  <w:tcBorders>
                    <w:top w:val="nil"/>
                    <w:bottom w:val="nil"/>
                  </w:tcBorders>
                </w:tcPr>
                <w:p w:rsidR="00312C96" w:rsidRPr="00FC1840"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FC1840">
                    <w:rPr>
                      <w:rFonts w:ascii="Calibri" w:hAnsi="Calibri"/>
                      <w:szCs w:val="18"/>
                    </w:rPr>
                    <w:t>Uses a range of appropriate formats to communicate findings, based on their effectiveness to suit audience and purpose</w:t>
                  </w:r>
                  <w:r>
                    <w:rPr>
                      <w:rFonts w:ascii="Calibri" w:hAnsi="Calibri"/>
                      <w:szCs w:val="18"/>
                    </w:rPr>
                    <w:t>.</w:t>
                  </w:r>
                </w:p>
              </w:tc>
              <w:tc>
                <w:tcPr>
                  <w:tcW w:w="2621" w:type="dxa"/>
                  <w:tcBorders>
                    <w:top w:val="nil"/>
                    <w:bottom w:val="nil"/>
                  </w:tcBorders>
                </w:tcPr>
                <w:p w:rsidR="00312C96" w:rsidRPr="00FC1840"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Pr>
                      <w:rFonts w:ascii="Calibri" w:hAnsi="Calibri"/>
                      <w:szCs w:val="18"/>
                    </w:rPr>
                    <w:t>Uses simple</w:t>
                  </w:r>
                  <w:r w:rsidRPr="00FC1840">
                    <w:rPr>
                      <w:rFonts w:ascii="Calibri" w:hAnsi="Calibri"/>
                      <w:szCs w:val="18"/>
                    </w:rPr>
                    <w:t xml:space="preserve"> </w:t>
                  </w:r>
                  <w:r>
                    <w:rPr>
                      <w:rFonts w:ascii="Calibri" w:hAnsi="Calibri"/>
                      <w:szCs w:val="18"/>
                    </w:rPr>
                    <w:t>formats to communicate findings.</w:t>
                  </w:r>
                </w:p>
              </w:tc>
              <w:tc>
                <w:tcPr>
                  <w:tcW w:w="2621" w:type="dxa"/>
                  <w:tcBorders>
                    <w:top w:val="nil"/>
                    <w:bottom w:val="nil"/>
                  </w:tcBorders>
                </w:tcPr>
                <w:p w:rsidR="00312C96" w:rsidRDefault="0068674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312C96" w:rsidRPr="00266E26" w:rsidRDefault="00312C96" w:rsidP="00602EFB">
                  <w:pPr>
                    <w:pStyle w:val="TableSideHeader"/>
                    <w:framePr w:wrap="around"/>
                  </w:pPr>
                </w:p>
              </w:tc>
              <w:tc>
                <w:tcPr>
                  <w:tcW w:w="2621" w:type="dxa"/>
                  <w:tcBorders>
                    <w:top w:val="nil"/>
                  </w:tcBorders>
                </w:tcPr>
                <w:p w:rsidR="00312C96" w:rsidRPr="00FC1840"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FC1840">
                    <w:rPr>
                      <w:rFonts w:ascii="Calibri" w:hAnsi="Calibri"/>
                      <w:szCs w:val="18"/>
                    </w:rPr>
                    <w:t>Deconstructs and accurately reconstructs a wide range of informatio</w:t>
                  </w:r>
                  <w:r>
                    <w:rPr>
                      <w:rFonts w:ascii="Calibri" w:hAnsi="Calibri"/>
                      <w:szCs w:val="18"/>
                    </w:rPr>
                    <w:t xml:space="preserve">n and/or data to make relevant and </w:t>
                  </w:r>
                  <w:r w:rsidRPr="00FC1840">
                    <w:rPr>
                      <w:rFonts w:ascii="Calibri" w:hAnsi="Calibri"/>
                      <w:szCs w:val="18"/>
                    </w:rPr>
                    <w:t>detailed connections, consistently using subject-specific conventions, terminology and concepts</w:t>
                  </w:r>
                  <w:r>
                    <w:rPr>
                      <w:rFonts w:ascii="Calibri" w:hAnsi="Calibri"/>
                      <w:szCs w:val="18"/>
                    </w:rPr>
                    <w:t>.</w:t>
                  </w:r>
                </w:p>
              </w:tc>
              <w:tc>
                <w:tcPr>
                  <w:tcW w:w="2621" w:type="dxa"/>
                  <w:tcBorders>
                    <w:top w:val="nil"/>
                  </w:tcBorders>
                </w:tcPr>
                <w:p w:rsidR="00312C96" w:rsidRPr="00FC1840"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FC1840">
                    <w:rPr>
                      <w:rFonts w:ascii="Calibri" w:hAnsi="Calibri"/>
                      <w:szCs w:val="18"/>
                    </w:rPr>
                    <w:t xml:space="preserve">Deconstructs and accurately reconstructs </w:t>
                  </w:r>
                  <w:r>
                    <w:rPr>
                      <w:rFonts w:ascii="Calibri" w:hAnsi="Calibri"/>
                      <w:szCs w:val="18"/>
                    </w:rPr>
                    <w:t>information and/or data</w:t>
                  </w:r>
                  <w:r w:rsidRPr="00FC1840">
                    <w:rPr>
                      <w:rFonts w:ascii="Calibri" w:hAnsi="Calibri"/>
                      <w:szCs w:val="18"/>
                    </w:rPr>
                    <w:t xml:space="preserve"> to make relevant connections, using </w:t>
                  </w:r>
                  <w:r>
                    <w:rPr>
                      <w:rFonts w:ascii="Calibri" w:hAnsi="Calibri"/>
                      <w:szCs w:val="18"/>
                    </w:rPr>
                    <w:br/>
                  </w:r>
                  <w:r w:rsidRPr="00FC1840">
                    <w:rPr>
                      <w:rFonts w:ascii="Calibri" w:hAnsi="Calibri"/>
                      <w:szCs w:val="18"/>
                    </w:rPr>
                    <w:t>subject-specific conventions, terminology and concepts</w:t>
                  </w:r>
                  <w:r>
                    <w:rPr>
                      <w:rFonts w:ascii="Calibri" w:hAnsi="Calibri"/>
                      <w:szCs w:val="18"/>
                    </w:rPr>
                    <w:t>.</w:t>
                  </w:r>
                </w:p>
              </w:tc>
              <w:tc>
                <w:tcPr>
                  <w:tcW w:w="2620" w:type="dxa"/>
                  <w:tcBorders>
                    <w:top w:val="nil"/>
                  </w:tcBorders>
                </w:tcPr>
                <w:p w:rsidR="00312C96" w:rsidRPr="00FC1840"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FC1840">
                    <w:rPr>
                      <w:rFonts w:ascii="Calibri" w:hAnsi="Calibri"/>
                      <w:szCs w:val="18"/>
                    </w:rPr>
                    <w:t>Deconstructs and reconstr</w:t>
                  </w:r>
                  <w:r>
                    <w:rPr>
                      <w:rFonts w:ascii="Calibri" w:hAnsi="Calibri"/>
                      <w:szCs w:val="18"/>
                    </w:rPr>
                    <w:t>ucts information and/or data</w:t>
                  </w:r>
                  <w:r w:rsidRPr="00FC1840">
                    <w:rPr>
                      <w:rFonts w:ascii="Calibri" w:hAnsi="Calibri"/>
                      <w:szCs w:val="18"/>
                    </w:rPr>
                    <w:t xml:space="preserve"> to make some connections using subject-specific terminology</w:t>
                  </w:r>
                  <w:r>
                    <w:rPr>
                      <w:rFonts w:ascii="Calibri" w:hAnsi="Calibri"/>
                      <w:szCs w:val="18"/>
                    </w:rPr>
                    <w:t>.</w:t>
                  </w:r>
                </w:p>
              </w:tc>
              <w:tc>
                <w:tcPr>
                  <w:tcW w:w="2621" w:type="dxa"/>
                  <w:tcBorders>
                    <w:top w:val="nil"/>
                  </w:tcBorders>
                </w:tcPr>
                <w:p w:rsidR="00312C96" w:rsidRPr="00FC1840" w:rsidRDefault="00312C96" w:rsidP="00602EFB">
                  <w:pPr>
                    <w:cnfStyle w:val="000000000000" w:firstRow="0" w:lastRow="0" w:firstColumn="0" w:lastColumn="0" w:oddVBand="0" w:evenVBand="0" w:oddHBand="0" w:evenHBand="0" w:firstRowFirstColumn="0" w:firstRowLastColumn="0" w:lastRowFirstColumn="0" w:lastRowLastColumn="0"/>
                    <w:rPr>
                      <w:rFonts w:ascii="Calibri" w:hAnsi="Calibri"/>
                      <w:szCs w:val="18"/>
                    </w:rPr>
                  </w:pPr>
                  <w:r w:rsidRPr="00FC1840">
                    <w:rPr>
                      <w:rFonts w:ascii="Calibri" w:hAnsi="Calibri"/>
                      <w:szCs w:val="18"/>
                    </w:rPr>
                    <w:t>Recounts information and/or data to show findings</w:t>
                  </w:r>
                  <w:r>
                    <w:rPr>
                      <w:rFonts w:ascii="Calibri" w:hAnsi="Calibri"/>
                      <w:szCs w:val="18"/>
                    </w:rPr>
                    <w:t>,</w:t>
                  </w:r>
                  <w:r w:rsidRPr="00FC1840">
                    <w:rPr>
                      <w:rFonts w:ascii="Calibri" w:hAnsi="Calibri"/>
                      <w:szCs w:val="18"/>
                    </w:rPr>
                    <w:t xml:space="preserve"> with minimal use of </w:t>
                  </w:r>
                  <w:r>
                    <w:rPr>
                      <w:rFonts w:ascii="Calibri" w:hAnsi="Calibri"/>
                      <w:szCs w:val="18"/>
                    </w:rPr>
                    <w:br/>
                  </w:r>
                  <w:r w:rsidRPr="00FC1840">
                    <w:rPr>
                      <w:rFonts w:ascii="Calibri" w:hAnsi="Calibri"/>
                      <w:szCs w:val="18"/>
                    </w:rPr>
                    <w:t>subject-specific terminology</w:t>
                  </w:r>
                  <w:r>
                    <w:rPr>
                      <w:rFonts w:ascii="Calibri" w:hAnsi="Calibri"/>
                      <w:szCs w:val="18"/>
                    </w:rPr>
                    <w:t>.</w:t>
                  </w:r>
                </w:p>
              </w:tc>
              <w:tc>
                <w:tcPr>
                  <w:tcW w:w="2621" w:type="dxa"/>
                  <w:tcBorders>
                    <w:top w:val="nil"/>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bl>
          <w:p w:rsidR="00836B0F" w:rsidRPr="006A5B0B" w:rsidRDefault="00836B0F" w:rsidP="009A2447">
            <w:pPr>
              <w:spacing w:before="120" w:after="120"/>
              <w:rPr>
                <w:rFonts w:ascii="Bebas Neue" w:hAnsi="Bebas Neue" w:cs="Arial"/>
                <w:color w:val="3A6DAF"/>
                <w:sz w:val="32"/>
                <w:szCs w:val="32"/>
              </w:rPr>
            </w:pPr>
          </w:p>
        </w:tc>
      </w:tr>
      <w:tr w:rsidR="00836B0F" w:rsidRPr="00617F48" w:rsidTr="009A2447">
        <w:trPr>
          <w:trHeight w:val="284"/>
        </w:trPr>
        <w:tc>
          <w:tcPr>
            <w:tcW w:w="16074" w:type="dxa"/>
            <w:gridSpan w:val="3"/>
            <w:shd w:val="clear" w:color="auto" w:fill="auto"/>
          </w:tcPr>
          <w:p w:rsidR="00836B0F" w:rsidRDefault="00836B0F" w:rsidP="009A2447">
            <w:pPr>
              <w:pStyle w:val="NormalWeb"/>
              <w:spacing w:before="120" w:beforeAutospacing="0" w:after="120" w:afterAutospacing="0"/>
              <w:rPr>
                <w:rFonts w:ascii="Arial" w:hAnsi="Arial" w:cs="Arial"/>
                <w:sz w:val="18"/>
                <w:szCs w:val="18"/>
              </w:rPr>
            </w:pPr>
          </w:p>
        </w:tc>
      </w:tr>
    </w:tbl>
    <w:p w:rsidR="00504F4C" w:rsidRDefault="001B69E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36B0F" w:rsidRPr="00617F48" w:rsidTr="009A2447">
        <w:trPr>
          <w:trHeight w:val="283"/>
        </w:trPr>
        <w:tc>
          <w:tcPr>
            <w:tcW w:w="7054" w:type="dxa"/>
            <w:shd w:val="clear" w:color="auto" w:fill="auto"/>
          </w:tcPr>
          <w:p w:rsidR="00836B0F" w:rsidRPr="006B4439" w:rsidRDefault="00836B0F" w:rsidP="009A2447">
            <w:pPr>
              <w:rPr>
                <w:rFonts w:ascii="Arial" w:hAnsi="Arial" w:cs="Arial"/>
                <w:b/>
                <w:color w:val="FFFFFF" w:themeColor="background1"/>
                <w:sz w:val="16"/>
                <w:szCs w:val="16"/>
              </w:rPr>
            </w:pPr>
          </w:p>
        </w:tc>
        <w:tc>
          <w:tcPr>
            <w:tcW w:w="8595" w:type="dxa"/>
            <w:shd w:val="clear" w:color="auto" w:fill="auto"/>
          </w:tcPr>
          <w:p w:rsidR="00836B0F" w:rsidRPr="00254A7D" w:rsidRDefault="00836B0F" w:rsidP="009A2447">
            <w:pPr>
              <w:pStyle w:val="NormalWeb"/>
              <w:spacing w:before="0" w:beforeAutospacing="0" w:after="0" w:afterAutospacing="0"/>
              <w:rPr>
                <w:rFonts w:ascii="Arial" w:hAnsi="Arial" w:cs="Arial"/>
                <w:sz w:val="16"/>
                <w:szCs w:val="16"/>
              </w:rPr>
            </w:pPr>
          </w:p>
        </w:tc>
        <w:tc>
          <w:tcPr>
            <w:tcW w:w="425" w:type="dxa"/>
            <w:shd w:val="clear" w:color="auto" w:fill="auto"/>
          </w:tcPr>
          <w:p w:rsidR="00836B0F" w:rsidRPr="006B4439" w:rsidRDefault="00836B0F" w:rsidP="009A2447">
            <w:pPr>
              <w:pStyle w:val="NormalWeb"/>
              <w:spacing w:before="0" w:beforeAutospacing="0" w:after="0" w:afterAutospacing="0"/>
              <w:rPr>
                <w:rFonts w:ascii="Arial" w:hAnsi="Arial" w:cs="Arial"/>
                <w:sz w:val="16"/>
                <w:szCs w:val="16"/>
              </w:rPr>
            </w:pPr>
          </w:p>
        </w:tc>
      </w:tr>
      <w:tr w:rsidR="00836B0F" w:rsidRPr="00617F48" w:rsidTr="009A2447">
        <w:trPr>
          <w:trHeight w:val="266"/>
        </w:trPr>
        <w:tc>
          <w:tcPr>
            <w:tcW w:w="16074" w:type="dxa"/>
            <w:gridSpan w:val="3"/>
            <w:shd w:val="clear" w:color="auto" w:fill="auto"/>
          </w:tcPr>
          <w:tbl>
            <w:tblPr>
              <w:tblStyle w:val="Style1"/>
              <w:tblW w:w="0" w:type="auto"/>
              <w:jc w:val="center"/>
              <w:tblLook w:val="04A0" w:firstRow="1" w:lastRow="0" w:firstColumn="1" w:lastColumn="0" w:noHBand="0" w:noVBand="1"/>
            </w:tblPr>
            <w:tblGrid>
              <w:gridCol w:w="2620"/>
              <w:gridCol w:w="2621"/>
              <w:gridCol w:w="2621"/>
              <w:gridCol w:w="2620"/>
              <w:gridCol w:w="2621"/>
              <w:gridCol w:w="2621"/>
            </w:tblGrid>
            <w:tr w:rsidR="00836B0F" w:rsidRPr="00617F48" w:rsidTr="009A2447">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836B0F" w:rsidRPr="009F038A" w:rsidRDefault="00836B0F" w:rsidP="009A2447">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6B0F"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836B0F" w:rsidRPr="00AC37D8" w:rsidRDefault="00312C96" w:rsidP="009A2447">
                  <w:pPr>
                    <w:pStyle w:val="TableSideHeader"/>
                    <w:framePr w:wrap="around"/>
                    <w:rPr>
                      <w:sz w:val="18"/>
                      <w:szCs w:val="18"/>
                    </w:rPr>
                  </w:pPr>
                  <w:r>
                    <w:rPr>
                      <w:b/>
                      <w:color w:val="E1231A"/>
                    </w:rPr>
                    <w:t>Knowledge and u</w:t>
                  </w:r>
                  <w:r w:rsidR="00836B0F" w:rsidRPr="009A10CF">
                    <w:rPr>
                      <w:b/>
                      <w:color w:val="E1231A"/>
                    </w:rPr>
                    <w:t>nderstanding</w:t>
                  </w: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312C96" w:rsidRPr="007F7626" w:rsidRDefault="00312C96" w:rsidP="00602EFB">
                  <w:pPr>
                    <w:pStyle w:val="TableSideHeader"/>
                    <w:framePr w:wrap="around"/>
                    <w:rPr>
                      <w:i/>
                    </w:rPr>
                  </w:pPr>
                  <w:r w:rsidRPr="00266E26">
                    <w:rPr>
                      <w:b/>
                    </w:rPr>
                    <w:t>Civics and Citizenship</w:t>
                  </w:r>
                </w:p>
              </w:tc>
              <w:tc>
                <w:tcPr>
                  <w:tcW w:w="2621" w:type="dxa"/>
                  <w:tcBorders>
                    <w:top w:val="single" w:sz="4" w:space="0" w:color="E1231A"/>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Explains the different roles of political parties and individuals in Australia’s democracy, and evaluates the factors influencing participants in the electoral process</w:t>
                  </w:r>
                  <w:r>
                    <w:rPr>
                      <w:szCs w:val="18"/>
                    </w:rPr>
                    <w:t>.</w:t>
                  </w:r>
                </w:p>
              </w:tc>
              <w:tc>
                <w:tcPr>
                  <w:tcW w:w="2621" w:type="dxa"/>
                  <w:tcBorders>
                    <w:top w:val="single" w:sz="4" w:space="0" w:color="E1231A"/>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Describes</w:t>
                  </w:r>
                  <w:r>
                    <w:rPr>
                      <w:szCs w:val="18"/>
                    </w:rPr>
                    <w:t>,</w:t>
                  </w:r>
                  <w:r w:rsidRPr="00035BF9">
                    <w:rPr>
                      <w:szCs w:val="18"/>
                    </w:rPr>
                    <w:t xml:space="preserve"> in detail</w:t>
                  </w:r>
                  <w:r>
                    <w:rPr>
                      <w:szCs w:val="18"/>
                    </w:rPr>
                    <w:t>,</w:t>
                  </w:r>
                  <w:r w:rsidRPr="00035BF9">
                    <w:rPr>
                      <w:szCs w:val="18"/>
                    </w:rPr>
                    <w:t xml:space="preserve"> the different roles of political parties and individuals in Australia’s democracy, and the factors influencing participants in the electoral process</w:t>
                  </w:r>
                  <w:r>
                    <w:rPr>
                      <w:szCs w:val="18"/>
                    </w:rPr>
                    <w:t>.</w:t>
                  </w:r>
                </w:p>
              </w:tc>
              <w:tc>
                <w:tcPr>
                  <w:tcW w:w="2620" w:type="dxa"/>
                  <w:tcBorders>
                    <w:top w:val="single" w:sz="4" w:space="0" w:color="E1231A"/>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Describes the different roles of political parties and individuals in Australia’s democracy, and the factors influencing participants in the electoral process</w:t>
                  </w:r>
                  <w:r>
                    <w:rPr>
                      <w:szCs w:val="18"/>
                    </w:rPr>
                    <w:t>.</w:t>
                  </w:r>
                </w:p>
              </w:tc>
              <w:tc>
                <w:tcPr>
                  <w:tcW w:w="2621" w:type="dxa"/>
                  <w:tcBorders>
                    <w:top w:val="single" w:sz="4" w:space="0" w:color="E1231A"/>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Identifies some of the different roles of political parties and/or individuals in Australia’s democracy, and some of the factors influencing participants in the electoral process</w:t>
                  </w:r>
                  <w:r>
                    <w:rPr>
                      <w:szCs w:val="18"/>
                    </w:rPr>
                    <w:t>.</w:t>
                  </w:r>
                </w:p>
              </w:tc>
              <w:tc>
                <w:tcPr>
                  <w:tcW w:w="2621" w:type="dxa"/>
                  <w:tcBorders>
                    <w:top w:val="single" w:sz="4" w:space="0" w:color="E1231A"/>
                  </w:tcBorders>
                </w:tcPr>
                <w:p w:rsidR="00312C96" w:rsidRDefault="0068674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312C96" w:rsidRPr="007F7626" w:rsidRDefault="00312C96" w:rsidP="00602EFB">
                  <w:pPr>
                    <w:pStyle w:val="TableSideHeader"/>
                    <w:framePr w:wrap="around"/>
                    <w:rPr>
                      <w:i/>
                    </w:rPr>
                  </w:pPr>
                </w:p>
              </w:tc>
              <w:tc>
                <w:tcPr>
                  <w:tcW w:w="2621" w:type="dxa"/>
                  <w:tcBorders>
                    <w:top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Explains the role of the court system in applying and making the law, and accounts for the court hierarchy</w:t>
                  </w:r>
                  <w:r>
                    <w:rPr>
                      <w:szCs w:val="18"/>
                    </w:rPr>
                    <w:t>.</w:t>
                  </w:r>
                </w:p>
              </w:tc>
              <w:tc>
                <w:tcPr>
                  <w:tcW w:w="2621" w:type="dxa"/>
                  <w:tcBorders>
                    <w:top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Describes the role of the court system in applying and making the law, and describes the court hierarchy</w:t>
                  </w:r>
                  <w:r>
                    <w:rPr>
                      <w:szCs w:val="18"/>
                    </w:rPr>
                    <w:t>.</w:t>
                  </w:r>
                </w:p>
              </w:tc>
              <w:tc>
                <w:tcPr>
                  <w:tcW w:w="2620" w:type="dxa"/>
                  <w:tcBorders>
                    <w:top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Outlines the role of the court system in applying and making the law, and describes the court hierarchy</w:t>
                  </w:r>
                  <w:r>
                    <w:rPr>
                      <w:szCs w:val="18"/>
                    </w:rPr>
                    <w:t>.</w:t>
                  </w:r>
                </w:p>
              </w:tc>
              <w:tc>
                <w:tcPr>
                  <w:tcW w:w="2621" w:type="dxa"/>
                  <w:tcBorders>
                    <w:top w:val="nil"/>
                  </w:tcBorders>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Identifies the role of the court system in applying and/or making the law, and lists the different types of courts</w:t>
                  </w:r>
                  <w:r>
                    <w:rPr>
                      <w:szCs w:val="18"/>
                    </w:rPr>
                    <w:t>.</w:t>
                  </w:r>
                </w:p>
              </w:tc>
              <w:tc>
                <w:tcPr>
                  <w:tcW w:w="2621" w:type="dxa"/>
                  <w:tcBorders>
                    <w:top w:val="nil"/>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312C96" w:rsidRPr="007F7626" w:rsidRDefault="00312C96" w:rsidP="00602EFB">
                  <w:pPr>
                    <w:pStyle w:val="TableSideHeader"/>
                    <w:framePr w:wrap="around"/>
                    <w:rPr>
                      <w:i/>
                    </w:rPr>
                  </w:pPr>
                </w:p>
              </w:tc>
              <w:tc>
                <w:tcPr>
                  <w:tcW w:w="2621" w:type="dxa"/>
                  <w:tcBorders>
                    <w:top w:val="nil"/>
                  </w:tcBorders>
                </w:tcPr>
                <w:p w:rsidR="00312C96" w:rsidRPr="00035BF9"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35BF9">
                    <w:rPr>
                      <w:rFonts w:asciiTheme="minorHAnsi" w:hAnsiTheme="minorHAnsi"/>
                      <w:sz w:val="18"/>
                      <w:szCs w:val="18"/>
                    </w:rPr>
                    <w:t xml:space="preserve">Explains the principles of justice and discusses the factors </w:t>
                  </w:r>
                  <w:r>
                    <w:rPr>
                      <w:rFonts w:asciiTheme="minorHAnsi" w:hAnsiTheme="minorHAnsi"/>
                      <w:sz w:val="18"/>
                      <w:szCs w:val="18"/>
                    </w:rPr>
                    <w:t>that can undermine these</w:t>
                  </w:r>
                  <w:r w:rsidRPr="00035BF9">
                    <w:rPr>
                      <w:rFonts w:asciiTheme="minorHAnsi" w:hAnsiTheme="minorHAnsi"/>
                      <w:sz w:val="18"/>
                      <w:szCs w:val="18"/>
                    </w:rPr>
                    <w:t xml:space="preserve"> principles through a detailed analysis of a range of specific relevant examples</w:t>
                  </w:r>
                  <w:r>
                    <w:rPr>
                      <w:rFonts w:asciiTheme="minorHAnsi" w:hAnsiTheme="minorHAnsi"/>
                      <w:sz w:val="18"/>
                      <w:szCs w:val="18"/>
                    </w:rPr>
                    <w:t>.</w:t>
                  </w:r>
                </w:p>
              </w:tc>
              <w:tc>
                <w:tcPr>
                  <w:tcW w:w="2621" w:type="dxa"/>
                  <w:tcBorders>
                    <w:top w:val="nil"/>
                  </w:tcBorders>
                </w:tcPr>
                <w:p w:rsidR="00312C96" w:rsidRPr="00035BF9"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35BF9">
                    <w:rPr>
                      <w:rFonts w:asciiTheme="minorHAnsi" w:hAnsiTheme="minorHAnsi"/>
                      <w:sz w:val="18"/>
                      <w:szCs w:val="18"/>
                    </w:rPr>
                    <w:t xml:space="preserve">Describes the principles of justice and explains the factors </w:t>
                  </w:r>
                  <w:r w:rsidRPr="00F62BDB">
                    <w:rPr>
                      <w:rFonts w:asciiTheme="minorHAnsi" w:hAnsiTheme="minorHAnsi"/>
                      <w:sz w:val="18"/>
                      <w:szCs w:val="18"/>
                    </w:rPr>
                    <w:t xml:space="preserve">that can undermine </w:t>
                  </w:r>
                  <w:r>
                    <w:rPr>
                      <w:rFonts w:asciiTheme="minorHAnsi" w:hAnsiTheme="minorHAnsi"/>
                      <w:sz w:val="18"/>
                      <w:szCs w:val="18"/>
                    </w:rPr>
                    <w:t xml:space="preserve">these </w:t>
                  </w:r>
                  <w:r w:rsidRPr="00035BF9">
                    <w:rPr>
                      <w:rFonts w:asciiTheme="minorHAnsi" w:hAnsiTheme="minorHAnsi"/>
                      <w:sz w:val="18"/>
                      <w:szCs w:val="18"/>
                    </w:rPr>
                    <w:t>principles through an analysis of a range of relevant examples</w:t>
                  </w:r>
                  <w:r>
                    <w:rPr>
                      <w:rFonts w:asciiTheme="minorHAnsi" w:hAnsiTheme="minorHAnsi"/>
                      <w:sz w:val="18"/>
                      <w:szCs w:val="18"/>
                    </w:rPr>
                    <w:t>.</w:t>
                  </w:r>
                </w:p>
              </w:tc>
              <w:tc>
                <w:tcPr>
                  <w:tcW w:w="2620" w:type="dxa"/>
                  <w:tcBorders>
                    <w:top w:val="nil"/>
                  </w:tcBorders>
                </w:tcPr>
                <w:p w:rsidR="00312C96" w:rsidRPr="00211D71"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11D71">
                    <w:rPr>
                      <w:rFonts w:asciiTheme="minorHAnsi" w:hAnsiTheme="minorHAnsi"/>
                      <w:sz w:val="18"/>
                      <w:szCs w:val="18"/>
                    </w:rPr>
                    <w:t xml:space="preserve">Identifies aspects of the principles of justice and describes some of the factors </w:t>
                  </w:r>
                  <w:r>
                    <w:rPr>
                      <w:rFonts w:asciiTheme="minorHAnsi" w:hAnsiTheme="minorHAnsi"/>
                      <w:sz w:val="18"/>
                      <w:szCs w:val="18"/>
                    </w:rPr>
                    <w:t xml:space="preserve">that can undermine </w:t>
                  </w:r>
                  <w:r w:rsidRPr="00211D71">
                    <w:rPr>
                      <w:rFonts w:asciiTheme="minorHAnsi" w:hAnsiTheme="minorHAnsi"/>
                      <w:sz w:val="18"/>
                      <w:szCs w:val="18"/>
                    </w:rPr>
                    <w:t>th</w:t>
                  </w:r>
                  <w:r>
                    <w:rPr>
                      <w:rFonts w:asciiTheme="minorHAnsi" w:hAnsiTheme="minorHAnsi"/>
                      <w:sz w:val="18"/>
                      <w:szCs w:val="18"/>
                    </w:rPr>
                    <w:t>e</w:t>
                  </w:r>
                  <w:r w:rsidRPr="00211D71">
                    <w:rPr>
                      <w:rFonts w:asciiTheme="minorHAnsi" w:hAnsiTheme="minorHAnsi"/>
                      <w:sz w:val="18"/>
                      <w:szCs w:val="18"/>
                    </w:rPr>
                    <w:t>se principles by referring to general examples.</w:t>
                  </w:r>
                </w:p>
              </w:tc>
              <w:tc>
                <w:tcPr>
                  <w:tcW w:w="2621" w:type="dxa"/>
                  <w:tcBorders>
                    <w:top w:val="nil"/>
                  </w:tcBorders>
                </w:tcPr>
                <w:p w:rsidR="00312C96" w:rsidRPr="00211D71"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211D71">
                    <w:rPr>
                      <w:szCs w:val="18"/>
                    </w:rPr>
                    <w:t>Identifies factors that can undermine the principles of justice</w:t>
                  </w:r>
                  <w:r w:rsidRPr="00211D71">
                    <w:rPr>
                      <w:rFonts w:ascii="Calibri" w:hAnsi="Calibri" w:cs="Calibri"/>
                      <w:sz w:val="20"/>
                      <w:szCs w:val="20"/>
                    </w:rPr>
                    <w:t xml:space="preserve"> </w:t>
                  </w:r>
                  <w:r w:rsidRPr="00211D71">
                    <w:rPr>
                      <w:szCs w:val="18"/>
                    </w:rPr>
                    <w:t>and/or refers to an example.</w:t>
                  </w:r>
                </w:p>
              </w:tc>
              <w:tc>
                <w:tcPr>
                  <w:tcW w:w="2621" w:type="dxa"/>
                  <w:tcBorders>
                    <w:top w:val="nil"/>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r w:rsidR="00312C96" w:rsidRPr="00617F48" w:rsidTr="00035BF9">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312C96" w:rsidRPr="00035BF9" w:rsidRDefault="00312C96" w:rsidP="00602EFB">
                  <w:pPr>
                    <w:pStyle w:val="TableSideHeader"/>
                    <w:framePr w:wrap="around"/>
                    <w:rPr>
                      <w:b/>
                    </w:rPr>
                  </w:pPr>
                  <w:r>
                    <w:rPr>
                      <w:b/>
                    </w:rPr>
                    <w:t>Economics and Business</w:t>
                  </w:r>
                </w:p>
              </w:tc>
              <w:tc>
                <w:tcPr>
                  <w:tcW w:w="2621" w:type="dxa"/>
                  <w:tcBorders>
                    <w:top w:val="nil"/>
                    <w:bottom w:val="nil"/>
                  </w:tcBorders>
                </w:tcPr>
                <w:p w:rsidR="00312C96" w:rsidRPr="00C16B04" w:rsidRDefault="00312C96" w:rsidP="00602EFB">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6B04">
                    <w:rPr>
                      <w:rFonts w:asciiTheme="minorHAnsi" w:hAnsiTheme="minorHAnsi"/>
                      <w:sz w:val="18"/>
                      <w:szCs w:val="18"/>
                    </w:rPr>
                    <w:t>Explains Australia’s trade relationships and the impact of trade on different sections of the Australian economy.</w:t>
                  </w:r>
                </w:p>
              </w:tc>
              <w:tc>
                <w:tcPr>
                  <w:tcW w:w="2621" w:type="dxa"/>
                  <w:tcBorders>
                    <w:top w:val="nil"/>
                    <w:bottom w:val="nil"/>
                  </w:tcBorders>
                </w:tcPr>
                <w:p w:rsidR="00312C96" w:rsidRPr="00C16B04" w:rsidRDefault="00312C96" w:rsidP="00602EFB">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6B04">
                    <w:rPr>
                      <w:rFonts w:asciiTheme="minorHAnsi" w:hAnsiTheme="minorHAnsi"/>
                      <w:sz w:val="18"/>
                      <w:szCs w:val="18"/>
                    </w:rPr>
                    <w:t>Describes Australia’s trade relationships and the impact of trade on different sections of the Australian economy.</w:t>
                  </w:r>
                </w:p>
              </w:tc>
              <w:tc>
                <w:tcPr>
                  <w:tcW w:w="2620" w:type="dxa"/>
                  <w:tcBorders>
                    <w:top w:val="nil"/>
                    <w:bottom w:val="nil"/>
                  </w:tcBorders>
                </w:tcPr>
                <w:p w:rsidR="00312C96" w:rsidRPr="00C16B04" w:rsidRDefault="00312C96" w:rsidP="00602EFB">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6B04">
                    <w:rPr>
                      <w:rFonts w:asciiTheme="minorHAnsi" w:hAnsiTheme="minorHAnsi"/>
                      <w:sz w:val="18"/>
                      <w:szCs w:val="18"/>
                    </w:rPr>
                    <w:t>Identifies Australia’s trade relationships and the</w:t>
                  </w:r>
                  <w:r>
                    <w:rPr>
                      <w:rFonts w:asciiTheme="minorHAnsi" w:hAnsiTheme="minorHAnsi"/>
                      <w:sz w:val="18"/>
                      <w:szCs w:val="18"/>
                    </w:rPr>
                    <w:t xml:space="preserve"> impact of trade on some </w:t>
                  </w:r>
                  <w:r w:rsidRPr="00C16B04">
                    <w:rPr>
                      <w:rFonts w:asciiTheme="minorHAnsi" w:hAnsiTheme="minorHAnsi"/>
                      <w:sz w:val="18"/>
                      <w:szCs w:val="18"/>
                    </w:rPr>
                    <w:t>sections of the Australian economy.</w:t>
                  </w:r>
                </w:p>
              </w:tc>
              <w:tc>
                <w:tcPr>
                  <w:tcW w:w="2621" w:type="dxa"/>
                  <w:tcBorders>
                    <w:top w:val="nil"/>
                    <w:bottom w:val="nil"/>
                  </w:tcBorders>
                </w:tcPr>
                <w:p w:rsidR="00312C96" w:rsidRPr="00C16B04" w:rsidRDefault="00312C96" w:rsidP="00602EFB">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Identifies</w:t>
                  </w:r>
                  <w:r w:rsidRPr="00C16B04">
                    <w:rPr>
                      <w:rFonts w:asciiTheme="minorHAnsi" w:hAnsiTheme="minorHAnsi"/>
                      <w:sz w:val="18"/>
                      <w:szCs w:val="18"/>
                    </w:rPr>
                    <w:t xml:space="preserve"> some of Australia’s major trading partners and lists some of the benefits of trade.</w:t>
                  </w:r>
                </w:p>
              </w:tc>
              <w:tc>
                <w:tcPr>
                  <w:tcW w:w="2621" w:type="dxa"/>
                  <w:tcBorders>
                    <w:top w:val="nil"/>
                    <w:bottom w:val="nil"/>
                  </w:tcBorders>
                </w:tcPr>
                <w:p w:rsidR="00312C96" w:rsidRDefault="0068674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312C96"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312C96" w:rsidRDefault="00312C96" w:rsidP="00602EFB">
                  <w:pPr>
                    <w:pStyle w:val="TableSideHeader"/>
                    <w:framePr w:wrap="around"/>
                    <w:rPr>
                      <w:b/>
                    </w:rPr>
                  </w:pPr>
                </w:p>
              </w:tc>
              <w:tc>
                <w:tcPr>
                  <w:tcW w:w="2621" w:type="dxa"/>
                  <w:tcBorders>
                    <w:top w:val="nil"/>
                  </w:tcBorders>
                </w:tcPr>
                <w:p w:rsidR="00312C96" w:rsidRPr="00C16B04" w:rsidRDefault="00312C96" w:rsidP="00602EFB">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6B04">
                    <w:rPr>
                      <w:rFonts w:asciiTheme="minorHAnsi" w:hAnsiTheme="minorHAnsi"/>
                      <w:sz w:val="18"/>
                      <w:szCs w:val="18"/>
                    </w:rPr>
                    <w:t>Explains and compares the risks and rewards relating to a range of financial investments and those resulting from consumer choices.</w:t>
                  </w:r>
                </w:p>
              </w:tc>
              <w:tc>
                <w:tcPr>
                  <w:tcW w:w="2621" w:type="dxa"/>
                  <w:tcBorders>
                    <w:top w:val="nil"/>
                  </w:tcBorders>
                </w:tcPr>
                <w:p w:rsidR="00312C96" w:rsidRPr="00C16B04" w:rsidRDefault="00312C96" w:rsidP="00602EFB">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6B04">
                    <w:rPr>
                      <w:rFonts w:asciiTheme="minorHAnsi" w:hAnsiTheme="minorHAnsi"/>
                      <w:sz w:val="18"/>
                      <w:szCs w:val="18"/>
                    </w:rPr>
                    <w:t>Describes and compares the risks and rewards relating to a range of financial investments and those resulting from consumer choices.</w:t>
                  </w:r>
                </w:p>
              </w:tc>
              <w:tc>
                <w:tcPr>
                  <w:tcW w:w="2620" w:type="dxa"/>
                  <w:tcBorders>
                    <w:top w:val="nil"/>
                  </w:tcBorders>
                </w:tcPr>
                <w:p w:rsidR="00312C96" w:rsidRPr="00C16B04" w:rsidRDefault="00312C96" w:rsidP="00602EFB">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6B04">
                    <w:rPr>
                      <w:rFonts w:asciiTheme="minorHAnsi" w:hAnsiTheme="minorHAnsi"/>
                      <w:sz w:val="18"/>
                      <w:szCs w:val="18"/>
                    </w:rPr>
                    <w:t>Describes the risks and rewards relating to some financial investments and those resulting from consumer choices.</w:t>
                  </w:r>
                </w:p>
              </w:tc>
              <w:tc>
                <w:tcPr>
                  <w:tcW w:w="2621" w:type="dxa"/>
                  <w:tcBorders>
                    <w:top w:val="nil"/>
                  </w:tcBorders>
                </w:tcPr>
                <w:p w:rsidR="00312C96" w:rsidRPr="00C16B04" w:rsidRDefault="00312C96" w:rsidP="00602EFB">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6B04">
                    <w:rPr>
                      <w:rFonts w:asciiTheme="minorHAnsi" w:hAnsiTheme="minorHAnsi"/>
                      <w:sz w:val="18"/>
                      <w:szCs w:val="18"/>
                    </w:rPr>
                    <w:t>Identifies simple risks and/or rewards relating to some financial institutions and/or those resulting from consumer choices.</w:t>
                  </w:r>
                </w:p>
              </w:tc>
              <w:tc>
                <w:tcPr>
                  <w:tcW w:w="2621" w:type="dxa"/>
                  <w:tcBorders>
                    <w:top w:val="nil"/>
                  </w:tcBorders>
                </w:tcPr>
                <w:p w:rsidR="00312C96" w:rsidRDefault="00312C96">
                  <w:pPr>
                    <w:cnfStyle w:val="000000000000" w:firstRow="0" w:lastRow="0" w:firstColumn="0" w:lastColumn="0" w:oddVBand="0" w:evenVBand="0" w:oddHBand="0" w:evenHBand="0" w:firstRowFirstColumn="0" w:firstRowLastColumn="0" w:lastRowFirstColumn="0" w:lastRowLastColumn="0"/>
                  </w:pPr>
                </w:p>
              </w:tc>
            </w:tr>
          </w:tbl>
          <w:p w:rsidR="00836B0F" w:rsidRPr="006A5B0B" w:rsidRDefault="00836B0F" w:rsidP="009A2447">
            <w:pPr>
              <w:spacing w:before="120" w:after="120"/>
              <w:rPr>
                <w:rFonts w:ascii="Bebas Neue" w:hAnsi="Bebas Neue" w:cs="Arial"/>
                <w:color w:val="3A6DAF"/>
                <w:sz w:val="32"/>
                <w:szCs w:val="32"/>
              </w:rPr>
            </w:pPr>
          </w:p>
        </w:tc>
      </w:tr>
      <w:tr w:rsidR="00836B0F" w:rsidRPr="00617F48" w:rsidTr="009A2447">
        <w:trPr>
          <w:trHeight w:val="284"/>
        </w:trPr>
        <w:tc>
          <w:tcPr>
            <w:tcW w:w="16074" w:type="dxa"/>
            <w:gridSpan w:val="3"/>
            <w:shd w:val="clear" w:color="auto" w:fill="auto"/>
          </w:tcPr>
          <w:p w:rsidR="00836B0F" w:rsidRDefault="00836B0F" w:rsidP="009A2447">
            <w:pPr>
              <w:pStyle w:val="NormalWeb"/>
              <w:spacing w:before="120" w:beforeAutospacing="0" w:after="120" w:afterAutospacing="0"/>
              <w:rPr>
                <w:rFonts w:ascii="Arial" w:hAnsi="Arial" w:cs="Arial"/>
                <w:sz w:val="18"/>
                <w:szCs w:val="18"/>
              </w:rPr>
            </w:pPr>
          </w:p>
        </w:tc>
      </w:tr>
    </w:tbl>
    <w:p w:rsidR="00504F4C" w:rsidRDefault="00504F4C" w:rsidP="00712679">
      <w:pPr>
        <w:rPr>
          <w:rFonts w:ascii="Arial" w:hAnsi="Arial" w:cs="Arial"/>
          <w:sz w:val="4"/>
          <w:szCs w:val="4"/>
        </w:rPr>
      </w:pPr>
    </w:p>
    <w:p w:rsidR="009C32D5" w:rsidRDefault="009C32D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36B0F" w:rsidRPr="00617F48" w:rsidTr="009A2447">
        <w:trPr>
          <w:trHeight w:val="283"/>
        </w:trPr>
        <w:tc>
          <w:tcPr>
            <w:tcW w:w="7054" w:type="dxa"/>
            <w:shd w:val="clear" w:color="auto" w:fill="auto"/>
          </w:tcPr>
          <w:p w:rsidR="00836B0F" w:rsidRPr="006B4439" w:rsidRDefault="00836B0F" w:rsidP="009A2447">
            <w:pPr>
              <w:rPr>
                <w:rFonts w:ascii="Arial" w:hAnsi="Arial" w:cs="Arial"/>
                <w:b/>
                <w:color w:val="FFFFFF" w:themeColor="background1"/>
                <w:sz w:val="16"/>
                <w:szCs w:val="16"/>
              </w:rPr>
            </w:pPr>
          </w:p>
        </w:tc>
        <w:tc>
          <w:tcPr>
            <w:tcW w:w="8595" w:type="dxa"/>
            <w:shd w:val="clear" w:color="auto" w:fill="auto"/>
          </w:tcPr>
          <w:p w:rsidR="00836B0F" w:rsidRPr="00254A7D" w:rsidRDefault="00836B0F" w:rsidP="009A2447">
            <w:pPr>
              <w:pStyle w:val="NormalWeb"/>
              <w:spacing w:before="0" w:beforeAutospacing="0" w:after="0" w:afterAutospacing="0"/>
              <w:rPr>
                <w:rFonts w:ascii="Arial" w:hAnsi="Arial" w:cs="Arial"/>
                <w:sz w:val="16"/>
                <w:szCs w:val="16"/>
              </w:rPr>
            </w:pPr>
          </w:p>
        </w:tc>
        <w:tc>
          <w:tcPr>
            <w:tcW w:w="425" w:type="dxa"/>
            <w:shd w:val="clear" w:color="auto" w:fill="auto"/>
          </w:tcPr>
          <w:p w:rsidR="00836B0F" w:rsidRPr="006B4439" w:rsidRDefault="00836B0F" w:rsidP="009A2447">
            <w:pPr>
              <w:pStyle w:val="NormalWeb"/>
              <w:spacing w:before="0" w:beforeAutospacing="0" w:after="0" w:afterAutospacing="0"/>
              <w:rPr>
                <w:rFonts w:ascii="Arial" w:hAnsi="Arial" w:cs="Arial"/>
                <w:sz w:val="16"/>
                <w:szCs w:val="16"/>
              </w:rPr>
            </w:pPr>
          </w:p>
        </w:tc>
      </w:tr>
      <w:tr w:rsidR="00836B0F" w:rsidRPr="00617F48" w:rsidTr="009A2447">
        <w:trPr>
          <w:trHeight w:val="266"/>
        </w:trPr>
        <w:tc>
          <w:tcPr>
            <w:tcW w:w="16074" w:type="dxa"/>
            <w:gridSpan w:val="3"/>
            <w:shd w:val="clear" w:color="auto" w:fill="auto"/>
          </w:tcPr>
          <w:tbl>
            <w:tblPr>
              <w:tblStyle w:val="Style1"/>
              <w:tblW w:w="0" w:type="auto"/>
              <w:jc w:val="center"/>
              <w:tblLook w:val="04A0" w:firstRow="1" w:lastRow="0" w:firstColumn="1" w:lastColumn="0" w:noHBand="0" w:noVBand="1"/>
            </w:tblPr>
            <w:tblGrid>
              <w:gridCol w:w="2620"/>
              <w:gridCol w:w="2621"/>
              <w:gridCol w:w="2621"/>
              <w:gridCol w:w="2620"/>
              <w:gridCol w:w="2621"/>
              <w:gridCol w:w="2621"/>
            </w:tblGrid>
            <w:tr w:rsidR="00836B0F" w:rsidRPr="00617F48" w:rsidTr="003070BF">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rsidR="00836B0F" w:rsidRPr="009F038A" w:rsidRDefault="00836B0F" w:rsidP="009A2447">
                  <w:pPr>
                    <w:framePr w:hSpace="180" w:wrap="around" w:vAnchor="text" w:hAnchor="margin" w:y="-314"/>
                    <w:spacing w:before="60" w:after="60"/>
                    <w:rPr>
                      <w:rFonts w:cs="Arial"/>
                      <w:b w:val="0"/>
                      <w:sz w:val="24"/>
                      <w:szCs w:val="24"/>
                    </w:rPr>
                  </w:pPr>
                </w:p>
              </w:tc>
              <w:tc>
                <w:tcPr>
                  <w:tcW w:w="2621" w:type="dxa"/>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12C96" w:rsidRPr="00617F48" w:rsidTr="003070BF">
              <w:trPr>
                <w:jc w:val="center"/>
              </w:trPr>
              <w:tc>
                <w:tcPr>
                  <w:cnfStyle w:val="001000000000" w:firstRow="0" w:lastRow="0" w:firstColumn="1" w:lastColumn="0" w:oddVBand="0" w:evenVBand="0" w:oddHBand="0" w:evenHBand="0" w:firstRowFirstColumn="0" w:firstRowLastColumn="0" w:lastRowFirstColumn="0" w:lastRowLastColumn="0"/>
                  <w:tcW w:w="2620" w:type="dxa"/>
                </w:tcPr>
                <w:p w:rsidR="00312C96" w:rsidRPr="003F0C38" w:rsidRDefault="00312C96" w:rsidP="00602EFB">
                  <w:pPr>
                    <w:pStyle w:val="TableSideHeader"/>
                    <w:framePr w:wrap="around"/>
                    <w:rPr>
                      <w:b/>
                    </w:rPr>
                  </w:pPr>
                  <w:r>
                    <w:rPr>
                      <w:b/>
                    </w:rPr>
                    <w:t>Geography</w:t>
                  </w:r>
                </w:p>
              </w:tc>
              <w:tc>
                <w:tcPr>
                  <w:tcW w:w="2621" w:type="dxa"/>
                </w:tcPr>
                <w:p w:rsidR="00312C96" w:rsidRPr="00C16B04"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C6B66">
                    <w:rPr>
                      <w:szCs w:val="18"/>
                    </w:rPr>
                    <w:t>Explains the interconnections between the natural and human characteristics of places, and predicts how, over time, these interconnections change the characteristics of places and influence people.</w:t>
                  </w:r>
                </w:p>
              </w:tc>
              <w:tc>
                <w:tcPr>
                  <w:tcW w:w="2621" w:type="dxa"/>
                </w:tcPr>
                <w:p w:rsidR="00312C96" w:rsidRPr="00C16B04"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C16B04">
                    <w:rPr>
                      <w:szCs w:val="18"/>
                    </w:rPr>
                    <w:t>Describes</w:t>
                  </w:r>
                  <w:r w:rsidRPr="00AC47D4">
                    <w:rPr>
                      <w:szCs w:val="18"/>
                    </w:rPr>
                    <w:t xml:space="preserve">, in detail, the </w:t>
                  </w:r>
                  <w:r w:rsidRPr="00C16B04">
                    <w:rPr>
                      <w:szCs w:val="18"/>
                    </w:rPr>
                    <w:t xml:space="preserve">interconnections between the </w:t>
                  </w:r>
                  <w:r w:rsidRPr="000C6B66">
                    <w:rPr>
                      <w:szCs w:val="18"/>
                    </w:rPr>
                    <w:t>natural and human characteristics of places, and predicts how, over time, these interconnections change the characteristics of places and influence people.</w:t>
                  </w:r>
                </w:p>
              </w:tc>
              <w:tc>
                <w:tcPr>
                  <w:tcW w:w="2620" w:type="dxa"/>
                </w:tcPr>
                <w:p w:rsidR="00312C96" w:rsidRPr="00C16B04"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C16B04">
                    <w:rPr>
                      <w:szCs w:val="18"/>
                    </w:rPr>
                    <w:t>Describes the interconnections between the natural and hu</w:t>
                  </w:r>
                  <w:r>
                    <w:rPr>
                      <w:szCs w:val="18"/>
                    </w:rPr>
                    <w:t>man characteristics of places and identifies</w:t>
                  </w:r>
                  <w:r w:rsidRPr="00C16B04">
                    <w:rPr>
                      <w:szCs w:val="18"/>
                    </w:rPr>
                    <w:t xml:space="preserve"> how these interconnections have changed the characteristics of places and influenced people.</w:t>
                  </w:r>
                </w:p>
              </w:tc>
              <w:tc>
                <w:tcPr>
                  <w:tcW w:w="2621" w:type="dxa"/>
                </w:tcPr>
                <w:p w:rsidR="00312C96" w:rsidRPr="00C16B04"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C16B04">
                    <w:rPr>
                      <w:szCs w:val="18"/>
                    </w:rPr>
                    <w:t xml:space="preserve">Makes simple links between people and the natural environment and states how these links change </w:t>
                  </w:r>
                  <w:r>
                    <w:rPr>
                      <w:szCs w:val="18"/>
                    </w:rPr>
                    <w:t xml:space="preserve">the characteristics of </w:t>
                  </w:r>
                  <w:r w:rsidRPr="00C16B04">
                    <w:rPr>
                      <w:szCs w:val="18"/>
                    </w:rPr>
                    <w:t>places.</w:t>
                  </w:r>
                </w:p>
              </w:tc>
              <w:tc>
                <w:tcPr>
                  <w:tcW w:w="2621" w:type="dxa"/>
                </w:tcPr>
                <w:p w:rsidR="00312C96" w:rsidRDefault="0068674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bookmarkStart w:id="0" w:name="_GoBack"/>
                  <w:bookmarkEnd w:id="0"/>
                </w:p>
              </w:tc>
            </w:tr>
            <w:tr w:rsidR="00312C96" w:rsidRPr="00617F48" w:rsidTr="003070BF">
              <w:trPr>
                <w:jc w:val="center"/>
              </w:trPr>
              <w:tc>
                <w:tcPr>
                  <w:cnfStyle w:val="001000000000" w:firstRow="0" w:lastRow="0" w:firstColumn="1" w:lastColumn="0" w:oddVBand="0" w:evenVBand="0" w:oddHBand="0" w:evenHBand="0" w:firstRowFirstColumn="0" w:firstRowLastColumn="0" w:lastRowFirstColumn="0" w:lastRowLastColumn="0"/>
                  <w:tcW w:w="2620" w:type="dxa"/>
                </w:tcPr>
                <w:p w:rsidR="00312C96" w:rsidRPr="007F7626" w:rsidRDefault="00312C96" w:rsidP="00602EFB">
                  <w:pPr>
                    <w:pStyle w:val="TableSideHeader"/>
                    <w:framePr w:wrap="around"/>
                    <w:rPr>
                      <w:i/>
                    </w:rPr>
                  </w:pPr>
                </w:p>
              </w:tc>
              <w:tc>
                <w:tcPr>
                  <w:tcW w:w="2621" w:type="dxa"/>
                </w:tcPr>
                <w:p w:rsidR="00312C96" w:rsidRPr="000C6B66" w:rsidRDefault="00312C96" w:rsidP="00602EF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0C6B66">
                    <w:rPr>
                      <w:szCs w:val="18"/>
                    </w:rPr>
                    <w:t>Explains the possible consequences of the changes to places for the future.</w:t>
                  </w:r>
                </w:p>
              </w:tc>
              <w:tc>
                <w:tcPr>
                  <w:tcW w:w="2621" w:type="dxa"/>
                </w:tcPr>
                <w:p w:rsidR="00312C96" w:rsidRPr="000C6B66" w:rsidRDefault="00312C96" w:rsidP="00602EF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0C6B66">
                    <w:rPr>
                      <w:szCs w:val="18"/>
                    </w:rPr>
                    <w:t>Describes, in detail, the possible consequences of the changes to places for the future.</w:t>
                  </w:r>
                </w:p>
              </w:tc>
              <w:tc>
                <w:tcPr>
                  <w:tcW w:w="2620" w:type="dxa"/>
                </w:tcPr>
                <w:p w:rsidR="00312C96" w:rsidRPr="000C6B66" w:rsidRDefault="00312C96" w:rsidP="00602EF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0C6B66">
                    <w:rPr>
                      <w:szCs w:val="18"/>
                    </w:rPr>
                    <w:t>Identifies some of the possible consequences of the changes to places.</w:t>
                  </w:r>
                </w:p>
              </w:tc>
              <w:tc>
                <w:tcPr>
                  <w:tcW w:w="2621" w:type="dxa"/>
                </w:tcPr>
                <w:p w:rsidR="00312C96" w:rsidRPr="000C6B66" w:rsidRDefault="00312C96" w:rsidP="00602EF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0C6B66">
                    <w:rPr>
                      <w:szCs w:val="18"/>
                    </w:rPr>
                    <w:t>Makes simple statements about the consequences of the changes to places.</w:t>
                  </w:r>
                </w:p>
              </w:tc>
              <w:tc>
                <w:tcPr>
                  <w:tcW w:w="2621" w:type="dxa"/>
                </w:tcPr>
                <w:p w:rsidR="00312C96" w:rsidRDefault="00312C96">
                  <w:pPr>
                    <w:cnfStyle w:val="000000000000" w:firstRow="0" w:lastRow="0" w:firstColumn="0" w:lastColumn="0" w:oddVBand="0" w:evenVBand="0" w:oddHBand="0" w:evenHBand="0" w:firstRowFirstColumn="0" w:firstRowLastColumn="0" w:lastRowFirstColumn="0" w:lastRowLastColumn="0"/>
                  </w:pPr>
                </w:p>
              </w:tc>
            </w:tr>
            <w:tr w:rsidR="00312C96" w:rsidRPr="00617F48" w:rsidTr="003070BF">
              <w:trPr>
                <w:jc w:val="center"/>
              </w:trPr>
              <w:tc>
                <w:tcPr>
                  <w:cnfStyle w:val="001000000000" w:firstRow="0" w:lastRow="0" w:firstColumn="1" w:lastColumn="0" w:oddVBand="0" w:evenVBand="0" w:oddHBand="0" w:evenHBand="0" w:firstRowFirstColumn="0" w:firstRowLastColumn="0" w:lastRowFirstColumn="0" w:lastRowLastColumn="0"/>
                  <w:tcW w:w="2620" w:type="dxa"/>
                </w:tcPr>
                <w:p w:rsidR="00312C96" w:rsidRPr="007F7626" w:rsidRDefault="00312C96" w:rsidP="00602EFB">
                  <w:pPr>
                    <w:pStyle w:val="TableSideHeader"/>
                    <w:framePr w:wrap="around"/>
                    <w:rPr>
                      <w:i/>
                    </w:rPr>
                  </w:pPr>
                </w:p>
              </w:tc>
              <w:tc>
                <w:tcPr>
                  <w:tcW w:w="2621" w:type="dxa"/>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Pr>
                      <w:szCs w:val="18"/>
                    </w:rPr>
                    <w:t>Discusses</w:t>
                  </w:r>
                  <w:r w:rsidRPr="00035BF9">
                    <w:rPr>
                      <w:szCs w:val="18"/>
                    </w:rPr>
                    <w:t xml:space="preserve"> alternative strategies being used and/or proposed to manage</w:t>
                  </w:r>
                  <w:r>
                    <w:rPr>
                      <w:szCs w:val="18"/>
                    </w:rPr>
                    <w:t xml:space="preserve"> a geographical challenge.</w:t>
                  </w:r>
                </w:p>
              </w:tc>
              <w:tc>
                <w:tcPr>
                  <w:tcW w:w="2621" w:type="dxa"/>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35BF9">
                    <w:rPr>
                      <w:szCs w:val="18"/>
                    </w:rPr>
                    <w:t xml:space="preserve">Explains strategies being used and/or proposed to </w:t>
                  </w:r>
                  <w:r>
                    <w:rPr>
                      <w:szCs w:val="18"/>
                    </w:rPr>
                    <w:t>manage a geographical challenge.</w:t>
                  </w:r>
                </w:p>
              </w:tc>
              <w:tc>
                <w:tcPr>
                  <w:tcW w:w="2620" w:type="dxa"/>
                </w:tcPr>
                <w:p w:rsidR="00312C96" w:rsidRPr="00035BF9"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Pr>
                      <w:szCs w:val="18"/>
                    </w:rPr>
                    <w:t>Describes</w:t>
                  </w:r>
                  <w:r w:rsidRPr="00035BF9">
                    <w:rPr>
                      <w:szCs w:val="18"/>
                    </w:rPr>
                    <w:t xml:space="preserve"> strategies being used and/or proposed to manage</w:t>
                  </w:r>
                  <w:r>
                    <w:rPr>
                      <w:szCs w:val="18"/>
                    </w:rPr>
                    <w:t xml:space="preserve"> a geographical challenge.</w:t>
                  </w:r>
                </w:p>
              </w:tc>
              <w:tc>
                <w:tcPr>
                  <w:tcW w:w="2621" w:type="dxa"/>
                </w:tcPr>
                <w:p w:rsidR="00312C96" w:rsidRPr="00AC47D4" w:rsidRDefault="00312C96" w:rsidP="00602EF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18"/>
                      <w:lang w:eastAsia="en-US"/>
                    </w:rPr>
                  </w:pPr>
                  <w:r w:rsidRPr="000C6B66">
                    <w:rPr>
                      <w:rFonts w:asciiTheme="minorHAnsi" w:eastAsiaTheme="minorHAnsi" w:hAnsiTheme="minorHAnsi" w:cstheme="minorBidi"/>
                      <w:sz w:val="18"/>
                      <w:szCs w:val="18"/>
                      <w:lang w:eastAsia="en-US"/>
                    </w:rPr>
                    <w:t xml:space="preserve">Lists aspects of strategies being used and/or proposed to manage a geographical challenge. </w:t>
                  </w:r>
                </w:p>
              </w:tc>
              <w:tc>
                <w:tcPr>
                  <w:tcW w:w="2621" w:type="dxa"/>
                </w:tcPr>
                <w:p w:rsidR="00312C96" w:rsidRDefault="00312C96">
                  <w:pPr>
                    <w:cnfStyle w:val="000000000000" w:firstRow="0" w:lastRow="0" w:firstColumn="0" w:lastColumn="0" w:oddVBand="0" w:evenVBand="0" w:oddHBand="0" w:evenHBand="0" w:firstRowFirstColumn="0" w:firstRowLastColumn="0" w:lastRowFirstColumn="0" w:lastRowLastColumn="0"/>
                  </w:pPr>
                </w:p>
              </w:tc>
            </w:tr>
            <w:tr w:rsidR="00312C96" w:rsidRPr="00617F48" w:rsidTr="003070BF">
              <w:trPr>
                <w:jc w:val="center"/>
              </w:trPr>
              <w:tc>
                <w:tcPr>
                  <w:cnfStyle w:val="001000000000" w:firstRow="0" w:lastRow="0" w:firstColumn="1" w:lastColumn="0" w:oddVBand="0" w:evenVBand="0" w:oddHBand="0" w:evenHBand="0" w:firstRowFirstColumn="0" w:firstRowLastColumn="0" w:lastRowFirstColumn="0" w:lastRowLastColumn="0"/>
                  <w:tcW w:w="2620" w:type="dxa"/>
                </w:tcPr>
                <w:p w:rsidR="00312C96" w:rsidRPr="00035BF9" w:rsidRDefault="00312C96" w:rsidP="00602EFB">
                  <w:pPr>
                    <w:pStyle w:val="TableSideHeader"/>
                    <w:framePr w:wrap="around"/>
                    <w:rPr>
                      <w:b/>
                    </w:rPr>
                  </w:pPr>
                  <w:r>
                    <w:rPr>
                      <w:b/>
                    </w:rPr>
                    <w:t>History</w:t>
                  </w:r>
                </w:p>
              </w:tc>
              <w:tc>
                <w:tcPr>
                  <w:tcW w:w="2621" w:type="dxa"/>
                </w:tcPr>
                <w:p w:rsidR="00312C96" w:rsidRPr="00934FFE"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934FFE">
                    <w:rPr>
                      <w:szCs w:val="18"/>
                    </w:rPr>
                    <w:t>Evaluates the causes and effects of events and developments</w:t>
                  </w:r>
                  <w:r w:rsidRPr="00AC47D4">
                    <w:rPr>
                      <w:szCs w:val="18"/>
                    </w:rPr>
                    <w:t>,</w:t>
                  </w:r>
                  <w:r w:rsidRPr="00934FFE">
                    <w:rPr>
                      <w:szCs w:val="18"/>
                    </w:rPr>
                    <w:t xml:space="preserve"> and makes judgements about their significance, usi</w:t>
                  </w:r>
                  <w:r>
                    <w:rPr>
                      <w:szCs w:val="18"/>
                    </w:rPr>
                    <w:t>ng detailed supporting evidence</w:t>
                  </w:r>
                  <w:r>
                    <w:rPr>
                      <w:color w:val="FF0000"/>
                      <w:szCs w:val="18"/>
                    </w:rPr>
                    <w:t>.</w:t>
                  </w:r>
                </w:p>
              </w:tc>
              <w:tc>
                <w:tcPr>
                  <w:tcW w:w="2621" w:type="dxa"/>
                </w:tcPr>
                <w:p w:rsidR="00312C96" w:rsidRPr="00AC47D4"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AC47D4">
                    <w:rPr>
                      <w:szCs w:val="18"/>
                    </w:rPr>
                    <w:t>Analyses the causes and effects of events and developments, and makes judgements about their significance, using supporting evidence.</w:t>
                  </w:r>
                </w:p>
              </w:tc>
              <w:tc>
                <w:tcPr>
                  <w:tcW w:w="2620" w:type="dxa"/>
                </w:tcPr>
                <w:p w:rsidR="00312C96" w:rsidRPr="00AC47D4"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AC47D4">
                    <w:rPr>
                      <w:szCs w:val="18"/>
                    </w:rPr>
                    <w:t>Explains the causes and effects of events and developments, and makes simple inferences about their significance, using some supporting evidence.</w:t>
                  </w:r>
                </w:p>
              </w:tc>
              <w:tc>
                <w:tcPr>
                  <w:tcW w:w="2621" w:type="dxa"/>
                </w:tcPr>
                <w:p w:rsidR="00312C96" w:rsidRPr="00934FFE"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934FFE">
                    <w:rPr>
                      <w:szCs w:val="18"/>
                    </w:rPr>
                    <w:t>States some of the causes and/or eff</w:t>
                  </w:r>
                  <w:r>
                    <w:rPr>
                      <w:szCs w:val="18"/>
                    </w:rPr>
                    <w:t>ects of events and developments.</w:t>
                  </w:r>
                </w:p>
              </w:tc>
              <w:tc>
                <w:tcPr>
                  <w:tcW w:w="2621" w:type="dxa"/>
                </w:tcPr>
                <w:p w:rsidR="00312C96" w:rsidRDefault="0068674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312C96" w:rsidRPr="00617F48" w:rsidTr="003070BF">
              <w:trPr>
                <w:jc w:val="center"/>
              </w:trPr>
              <w:tc>
                <w:tcPr>
                  <w:cnfStyle w:val="001000000000" w:firstRow="0" w:lastRow="0" w:firstColumn="1" w:lastColumn="0" w:oddVBand="0" w:evenVBand="0" w:oddHBand="0" w:evenHBand="0" w:firstRowFirstColumn="0" w:firstRowLastColumn="0" w:lastRowFirstColumn="0" w:lastRowLastColumn="0"/>
                  <w:tcW w:w="2620" w:type="dxa"/>
                </w:tcPr>
                <w:p w:rsidR="00312C96" w:rsidRDefault="00312C96" w:rsidP="00602EFB">
                  <w:pPr>
                    <w:pStyle w:val="TableSideHeader"/>
                    <w:framePr w:wrap="around"/>
                    <w:rPr>
                      <w:b/>
                    </w:rPr>
                  </w:pPr>
                </w:p>
              </w:tc>
              <w:tc>
                <w:tcPr>
                  <w:tcW w:w="2621" w:type="dxa"/>
                </w:tcPr>
                <w:p w:rsidR="00312C96" w:rsidRPr="000C6B66"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C6B66">
                    <w:rPr>
                      <w:szCs w:val="18"/>
                    </w:rPr>
                    <w:t>Explains the motives and actions of individuals and groups during both the Industrial Revolution and World War I, drawing conclusions based on relevant historical research and different perspectives about the past.</w:t>
                  </w:r>
                </w:p>
              </w:tc>
              <w:tc>
                <w:tcPr>
                  <w:tcW w:w="2621" w:type="dxa"/>
                </w:tcPr>
                <w:p w:rsidR="00312C96" w:rsidRPr="000C6B66"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C6B66">
                    <w:rPr>
                      <w:szCs w:val="18"/>
                    </w:rPr>
                    <w:t>Describes the motives and actions of individuals and groups during both the Industrial Revolution and World War I, drawing conclusions based on historical research and different perspectives about the past.</w:t>
                  </w:r>
                </w:p>
              </w:tc>
              <w:tc>
                <w:tcPr>
                  <w:tcW w:w="2620" w:type="dxa"/>
                </w:tcPr>
                <w:p w:rsidR="00312C96" w:rsidRPr="000C6B66"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C6B66">
                    <w:rPr>
                      <w:szCs w:val="18"/>
                    </w:rPr>
                    <w:t>Identifies the motives and actions of individuals and groups during both the Industrial Revolution and World War I, drawing simple inferences based on some historical research and different perspectives about the past.</w:t>
                  </w:r>
                </w:p>
              </w:tc>
              <w:tc>
                <w:tcPr>
                  <w:tcW w:w="2621" w:type="dxa"/>
                </w:tcPr>
                <w:p w:rsidR="00312C96" w:rsidRPr="000C6B66" w:rsidRDefault="00312C96" w:rsidP="00602EFB">
                  <w:pPr>
                    <w:cnfStyle w:val="000000000000" w:firstRow="0" w:lastRow="0" w:firstColumn="0" w:lastColumn="0" w:oddVBand="0" w:evenVBand="0" w:oddHBand="0" w:evenHBand="0" w:firstRowFirstColumn="0" w:firstRowLastColumn="0" w:lastRowFirstColumn="0" w:lastRowLastColumn="0"/>
                    <w:rPr>
                      <w:szCs w:val="18"/>
                    </w:rPr>
                  </w:pPr>
                  <w:r w:rsidRPr="000C6B66">
                    <w:rPr>
                      <w:szCs w:val="18"/>
                    </w:rPr>
                    <w:t>Recounts some of the actions of individuals and groups during both the Industrial Revolution and World War I, based on provided sources.</w:t>
                  </w:r>
                </w:p>
              </w:tc>
              <w:tc>
                <w:tcPr>
                  <w:tcW w:w="2621" w:type="dxa"/>
                </w:tcPr>
                <w:p w:rsidR="00312C96" w:rsidRDefault="00312C96">
                  <w:pPr>
                    <w:cnfStyle w:val="000000000000" w:firstRow="0" w:lastRow="0" w:firstColumn="0" w:lastColumn="0" w:oddVBand="0" w:evenVBand="0" w:oddHBand="0" w:evenHBand="0" w:firstRowFirstColumn="0" w:firstRowLastColumn="0" w:lastRowFirstColumn="0" w:lastRowLastColumn="0"/>
                  </w:pPr>
                </w:p>
              </w:tc>
            </w:tr>
          </w:tbl>
          <w:p w:rsidR="00836B0F" w:rsidRPr="006A5B0B" w:rsidRDefault="00836B0F" w:rsidP="009A2447">
            <w:pPr>
              <w:spacing w:before="120" w:after="120"/>
              <w:rPr>
                <w:rFonts w:ascii="Bebas Neue" w:hAnsi="Bebas Neue" w:cs="Arial"/>
                <w:color w:val="3A6DAF"/>
                <w:sz w:val="32"/>
                <w:szCs w:val="32"/>
              </w:rPr>
            </w:pPr>
          </w:p>
        </w:tc>
      </w:tr>
      <w:tr w:rsidR="005E0089" w:rsidRPr="00617F48" w:rsidTr="009A2447">
        <w:trPr>
          <w:trHeight w:val="284"/>
        </w:trPr>
        <w:tc>
          <w:tcPr>
            <w:tcW w:w="16074" w:type="dxa"/>
            <w:gridSpan w:val="3"/>
            <w:shd w:val="clear" w:color="auto" w:fill="auto"/>
          </w:tcPr>
          <w:p w:rsidR="005E0089" w:rsidRPr="00962AE1" w:rsidRDefault="005E0089" w:rsidP="005E0089">
            <w:pPr>
              <w:spacing w:before="120" w:after="120"/>
              <w:rPr>
                <w:sz w:val="16"/>
                <w:szCs w:val="16"/>
              </w:rPr>
            </w:pPr>
            <w:r w:rsidRPr="00962AE1">
              <w:rPr>
                <w:sz w:val="16"/>
                <w:szCs w:val="16"/>
              </w:rPr>
              <w:t>© School Curriculum and Standards Authority, 2016</w:t>
            </w:r>
          </w:p>
          <w:p w:rsidR="005E0089" w:rsidRPr="00962AE1" w:rsidRDefault="005E0089" w:rsidP="005E0089">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5E0089" w:rsidRPr="00962AE1" w:rsidRDefault="005E0089" w:rsidP="005E0089">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5E0089" w:rsidRPr="006B3202" w:rsidRDefault="005E0089" w:rsidP="005E0089">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35BF9"/>
    <w:rsid w:val="00040DB0"/>
    <w:rsid w:val="00083432"/>
    <w:rsid w:val="000A263C"/>
    <w:rsid w:val="000A2807"/>
    <w:rsid w:val="000C6B66"/>
    <w:rsid w:val="000E4580"/>
    <w:rsid w:val="000F45E1"/>
    <w:rsid w:val="001043FE"/>
    <w:rsid w:val="00134D60"/>
    <w:rsid w:val="00154CD9"/>
    <w:rsid w:val="00157DAB"/>
    <w:rsid w:val="00161A63"/>
    <w:rsid w:val="001B69E6"/>
    <w:rsid w:val="00211D71"/>
    <w:rsid w:val="00256AA2"/>
    <w:rsid w:val="00282238"/>
    <w:rsid w:val="002C19B6"/>
    <w:rsid w:val="002D4FAF"/>
    <w:rsid w:val="002D7380"/>
    <w:rsid w:val="002F4083"/>
    <w:rsid w:val="003053E4"/>
    <w:rsid w:val="003070BF"/>
    <w:rsid w:val="0030730D"/>
    <w:rsid w:val="00312C96"/>
    <w:rsid w:val="003270B4"/>
    <w:rsid w:val="0033627A"/>
    <w:rsid w:val="00344AB6"/>
    <w:rsid w:val="004D2C12"/>
    <w:rsid w:val="004F035C"/>
    <w:rsid w:val="00504F4C"/>
    <w:rsid w:val="00552CBF"/>
    <w:rsid w:val="00554180"/>
    <w:rsid w:val="005709F4"/>
    <w:rsid w:val="005A7501"/>
    <w:rsid w:val="005D1199"/>
    <w:rsid w:val="005E0089"/>
    <w:rsid w:val="005E3705"/>
    <w:rsid w:val="005E372E"/>
    <w:rsid w:val="00602EFB"/>
    <w:rsid w:val="00644537"/>
    <w:rsid w:val="0068674D"/>
    <w:rsid w:val="006A2FFA"/>
    <w:rsid w:val="006C1E3F"/>
    <w:rsid w:val="00712679"/>
    <w:rsid w:val="0072090D"/>
    <w:rsid w:val="00735E54"/>
    <w:rsid w:val="0078375F"/>
    <w:rsid w:val="007A539F"/>
    <w:rsid w:val="007B482D"/>
    <w:rsid w:val="007C5651"/>
    <w:rsid w:val="007C6E91"/>
    <w:rsid w:val="007E167A"/>
    <w:rsid w:val="00836B0F"/>
    <w:rsid w:val="00851A32"/>
    <w:rsid w:val="00862098"/>
    <w:rsid w:val="008836CB"/>
    <w:rsid w:val="008A7257"/>
    <w:rsid w:val="008B3E39"/>
    <w:rsid w:val="00934FFE"/>
    <w:rsid w:val="00940D2E"/>
    <w:rsid w:val="009C32D5"/>
    <w:rsid w:val="009E15AB"/>
    <w:rsid w:val="00A75721"/>
    <w:rsid w:val="00A80418"/>
    <w:rsid w:val="00A87E74"/>
    <w:rsid w:val="00AC47D4"/>
    <w:rsid w:val="00AD3864"/>
    <w:rsid w:val="00B74911"/>
    <w:rsid w:val="00BB7CB1"/>
    <w:rsid w:val="00BC424D"/>
    <w:rsid w:val="00C1605F"/>
    <w:rsid w:val="00C16B04"/>
    <w:rsid w:val="00CC5286"/>
    <w:rsid w:val="00D0649A"/>
    <w:rsid w:val="00D31880"/>
    <w:rsid w:val="00D42C1F"/>
    <w:rsid w:val="00D96B83"/>
    <w:rsid w:val="00D97A38"/>
    <w:rsid w:val="00DC061C"/>
    <w:rsid w:val="00DD2D9A"/>
    <w:rsid w:val="00DE5DB9"/>
    <w:rsid w:val="00DE76C9"/>
    <w:rsid w:val="00DF6433"/>
    <w:rsid w:val="00E0027E"/>
    <w:rsid w:val="00E208A0"/>
    <w:rsid w:val="00E36F62"/>
    <w:rsid w:val="00E400D2"/>
    <w:rsid w:val="00E91A15"/>
    <w:rsid w:val="00E950F4"/>
    <w:rsid w:val="00EE2B16"/>
    <w:rsid w:val="00F0228A"/>
    <w:rsid w:val="00F03F10"/>
    <w:rsid w:val="00F12C92"/>
    <w:rsid w:val="00F62BDB"/>
    <w:rsid w:val="00F82367"/>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491CA2-5E3F-4D64-B22D-CAFF01A0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02EF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F8807-D705-4C42-B238-8C4CFD6BB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Pages>
  <Words>2340</Words>
  <Characters>13342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15651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29</cp:revision>
  <cp:lastPrinted>2016-04-15T00:43:00Z</cp:lastPrinted>
  <dcterms:created xsi:type="dcterms:W3CDTF">2015-10-07T05:05:00Z</dcterms:created>
  <dcterms:modified xsi:type="dcterms:W3CDTF">2017-01-10T02:24:00Z</dcterms:modified>
</cp:coreProperties>
</file>