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712679" w:rsidRPr="00617F48" w:rsidTr="006C1E3F">
        <w:trPr>
          <w:trHeight w:val="138"/>
        </w:trPr>
        <w:tc>
          <w:tcPr>
            <w:tcW w:w="8051" w:type="dxa"/>
            <w:shd w:val="clear" w:color="auto" w:fill="E1231A"/>
          </w:tcPr>
          <w:p w:rsidR="00712679" w:rsidRPr="006B4439" w:rsidRDefault="00712679" w:rsidP="006A2FFA">
            <w:pPr>
              <w:rPr>
                <w:rFonts w:ascii="Arial" w:hAnsi="Arial" w:cs="Arial"/>
                <w:b/>
                <w:color w:val="FFFFFF" w:themeColor="background1"/>
                <w:sz w:val="16"/>
                <w:szCs w:val="16"/>
              </w:rPr>
            </w:pPr>
          </w:p>
        </w:tc>
        <w:tc>
          <w:tcPr>
            <w:tcW w:w="7598" w:type="dxa"/>
            <w:shd w:val="clear" w:color="auto" w:fill="E1231A"/>
          </w:tcPr>
          <w:p w:rsidR="00712679" w:rsidRPr="00254A7D" w:rsidRDefault="00712679" w:rsidP="006A2FFA">
            <w:pPr>
              <w:pStyle w:val="NormalWeb"/>
              <w:spacing w:before="0" w:beforeAutospacing="0" w:after="0" w:afterAutospacing="0"/>
              <w:rPr>
                <w:rFonts w:ascii="Arial" w:hAnsi="Arial" w:cs="Arial"/>
                <w:sz w:val="16"/>
                <w:szCs w:val="16"/>
              </w:rPr>
            </w:pPr>
          </w:p>
        </w:tc>
        <w:tc>
          <w:tcPr>
            <w:tcW w:w="425" w:type="dxa"/>
            <w:shd w:val="clear" w:color="auto" w:fill="E1231A"/>
          </w:tcPr>
          <w:p w:rsidR="00712679" w:rsidRPr="006B4439" w:rsidRDefault="00712679" w:rsidP="006A2FFA">
            <w:pPr>
              <w:pStyle w:val="NormalWeb"/>
              <w:spacing w:before="0" w:beforeAutospacing="0" w:after="0" w:afterAutospacing="0"/>
              <w:rPr>
                <w:rFonts w:ascii="Arial" w:hAnsi="Arial" w:cs="Arial"/>
                <w:sz w:val="16"/>
                <w:szCs w:val="16"/>
              </w:rPr>
            </w:pPr>
          </w:p>
        </w:tc>
      </w:tr>
      <w:tr w:rsidR="00712679" w:rsidRPr="00617F48" w:rsidTr="006C1E3F">
        <w:tc>
          <w:tcPr>
            <w:tcW w:w="8051" w:type="dxa"/>
            <w:shd w:val="clear" w:color="auto" w:fill="E1231A"/>
          </w:tcPr>
          <w:p w:rsidR="00712679" w:rsidRDefault="00712679" w:rsidP="006A2FFA">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17D09CD1" wp14:editId="391CAC4F">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0E4580" w:rsidRPr="00001370" w:rsidRDefault="000E4580" w:rsidP="000E4580">
            <w:pPr>
              <w:pStyle w:val="PageHeading"/>
              <w:rPr>
                <w:sz w:val="24"/>
                <w:szCs w:val="24"/>
              </w:rPr>
            </w:pPr>
            <w:r w:rsidRPr="00F2624B">
              <w:t xml:space="preserve">JUDGING STANDARDS IN </w:t>
            </w:r>
            <w:r>
              <w:t xml:space="preserve">Year </w:t>
            </w:r>
            <w:r w:rsidR="002F4083">
              <w:t>8</w:t>
            </w:r>
          </w:p>
          <w:p w:rsidR="00712679" w:rsidRPr="00F75318" w:rsidRDefault="00BB7CB1" w:rsidP="004F035C">
            <w:pPr>
              <w:pStyle w:val="Pagesubheader"/>
              <w:framePr w:hSpace="0" w:wrap="auto" w:vAnchor="margin" w:hAnchor="text" w:yAlign="inline"/>
            </w:pPr>
            <w:r>
              <w:t xml:space="preserve">Humanities </w:t>
            </w:r>
            <w:r w:rsidR="00F0228A">
              <w:t>and social sciences</w:t>
            </w:r>
          </w:p>
        </w:tc>
        <w:tc>
          <w:tcPr>
            <w:tcW w:w="7598" w:type="dxa"/>
            <w:shd w:val="clear" w:color="auto" w:fill="auto"/>
            <w:vAlign w:val="center"/>
          </w:tcPr>
          <w:p w:rsidR="00DE1248" w:rsidRDefault="00DE1248" w:rsidP="00DE1248">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DE1248" w:rsidRDefault="00DE1248" w:rsidP="00DE1248">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DE1248" w:rsidRDefault="00DE1248" w:rsidP="00DE1248">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DE1248" w:rsidRPr="00AC004B" w:rsidRDefault="00DE1248" w:rsidP="00DE1248">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DE1248" w:rsidP="00DE1248">
            <w:pPr>
              <w:pStyle w:val="TableHeaderAssesmentPointer"/>
              <w:framePr w:hSpace="0" w:wrap="auto" w:vAnchor="margin" w:hAnchor="text" w:yAlign="inline"/>
              <w:spacing w:before="60" w:after="60"/>
              <w:ind w:left="313"/>
            </w:pPr>
            <w:r w:rsidRPr="00AC004B">
              <w:rPr>
                <w:i/>
              </w:rPr>
              <w:t>should do</w:t>
            </w:r>
            <w:r>
              <w:t>.</w:t>
            </w:r>
          </w:p>
        </w:tc>
        <w:tc>
          <w:tcPr>
            <w:tcW w:w="425" w:type="dxa"/>
            <w:shd w:val="clear" w:color="auto" w:fill="E1231A"/>
          </w:tcPr>
          <w:p w:rsidR="00712679" w:rsidRDefault="00712679" w:rsidP="006A2FFA">
            <w:pPr>
              <w:pStyle w:val="NormalWeb"/>
              <w:spacing w:before="120" w:beforeAutospacing="0" w:after="120" w:afterAutospacing="0"/>
              <w:rPr>
                <w:rFonts w:ascii="Arial" w:hAnsi="Arial" w:cs="Arial"/>
                <w:sz w:val="18"/>
                <w:szCs w:val="18"/>
              </w:rPr>
            </w:pPr>
          </w:p>
        </w:tc>
      </w:tr>
      <w:tr w:rsidR="00712679" w:rsidRPr="00617F48" w:rsidTr="006C1E3F">
        <w:trPr>
          <w:trHeight w:val="81"/>
        </w:trPr>
        <w:tc>
          <w:tcPr>
            <w:tcW w:w="8051" w:type="dxa"/>
            <w:shd w:val="clear" w:color="auto" w:fill="E1231A"/>
          </w:tcPr>
          <w:p w:rsidR="00712679" w:rsidRPr="00254A7D" w:rsidRDefault="00712679" w:rsidP="006A2FFA">
            <w:pPr>
              <w:rPr>
                <w:rFonts w:ascii="Arial" w:hAnsi="Arial" w:cs="Arial"/>
                <w:b/>
                <w:color w:val="FFFFFF" w:themeColor="background1"/>
                <w:sz w:val="8"/>
                <w:szCs w:val="8"/>
              </w:rPr>
            </w:pPr>
          </w:p>
        </w:tc>
        <w:tc>
          <w:tcPr>
            <w:tcW w:w="7598" w:type="dxa"/>
            <w:shd w:val="clear" w:color="auto" w:fill="E1231A"/>
          </w:tcPr>
          <w:p w:rsidR="00712679" w:rsidRPr="006B4439" w:rsidRDefault="00712679" w:rsidP="006A2FFA">
            <w:pPr>
              <w:pStyle w:val="NormalWeb"/>
              <w:spacing w:before="0" w:beforeAutospacing="0" w:after="0" w:afterAutospacing="0"/>
              <w:rPr>
                <w:rFonts w:ascii="Arial" w:hAnsi="Arial" w:cs="Arial"/>
                <w:sz w:val="16"/>
                <w:szCs w:val="16"/>
              </w:rPr>
            </w:pPr>
          </w:p>
        </w:tc>
        <w:tc>
          <w:tcPr>
            <w:tcW w:w="425" w:type="dxa"/>
            <w:shd w:val="clear" w:color="auto" w:fill="E1231A"/>
          </w:tcPr>
          <w:p w:rsidR="00712679" w:rsidRPr="006B4439" w:rsidRDefault="00712679" w:rsidP="006A2FFA">
            <w:pPr>
              <w:pStyle w:val="NormalWeb"/>
              <w:spacing w:before="0" w:beforeAutospacing="0" w:after="0" w:afterAutospacing="0"/>
              <w:rPr>
                <w:rFonts w:ascii="Arial" w:hAnsi="Arial" w:cs="Arial"/>
                <w:sz w:val="16"/>
                <w:szCs w:val="16"/>
              </w:rPr>
            </w:pPr>
          </w:p>
        </w:tc>
      </w:tr>
      <w:tr w:rsidR="000E4580" w:rsidRPr="00617F48" w:rsidTr="006C1E3F">
        <w:trPr>
          <w:trHeight w:val="266"/>
        </w:trPr>
        <w:tc>
          <w:tcPr>
            <w:tcW w:w="16074" w:type="dxa"/>
            <w:gridSpan w:val="3"/>
            <w:shd w:val="clear" w:color="auto" w:fill="auto"/>
          </w:tcPr>
          <w:p w:rsidR="000E4580" w:rsidRPr="00D342C5" w:rsidRDefault="000E4580" w:rsidP="000E4580">
            <w:pPr>
              <w:pStyle w:val="BodyHeading"/>
              <w:framePr w:hSpace="0" w:wrap="auto" w:vAnchor="margin" w:hAnchor="text" w:yAlign="inline"/>
              <w:rPr>
                <w:rFonts w:ascii="Bebas Neue" w:hAnsi="Bebas Neue"/>
                <w:color w:val="775BA5"/>
                <w:sz w:val="32"/>
              </w:rPr>
            </w:pPr>
            <w:r>
              <w:t xml:space="preserve">Year </w:t>
            </w:r>
            <w:r w:rsidR="002F4083">
              <w:t>8</w:t>
            </w:r>
            <w:r w:rsidRPr="001B69E6">
              <w:t xml:space="preserve"> </w:t>
            </w:r>
            <w:r>
              <w:t>Humanities and social sciences</w:t>
            </w:r>
            <w:r w:rsidRPr="001B69E6">
              <w:t xml:space="preserve"> </w:t>
            </w:r>
            <w:r w:rsidRPr="007E167A">
              <w:t>Achievement</w:t>
            </w:r>
            <w:r w:rsidRPr="001B69E6">
              <w:t xml:space="preserve"> Standard</w:t>
            </w:r>
          </w:p>
        </w:tc>
      </w:tr>
      <w:tr w:rsidR="000E4580" w:rsidRPr="00617F48" w:rsidTr="006C1E3F">
        <w:trPr>
          <w:trHeight w:val="266"/>
        </w:trPr>
        <w:tc>
          <w:tcPr>
            <w:tcW w:w="16074" w:type="dxa"/>
            <w:gridSpan w:val="3"/>
            <w:shd w:val="clear" w:color="auto" w:fill="auto"/>
          </w:tcPr>
          <w:p w:rsidR="003361FA" w:rsidRDefault="003361FA" w:rsidP="003361FA">
            <w:pPr>
              <w:spacing w:beforeLines="60" w:before="144" w:after="60"/>
              <w:rPr>
                <w:rFonts w:ascii="Calibri" w:hAnsi="Calibri"/>
              </w:rPr>
            </w:pPr>
            <w:r w:rsidRPr="003361FA">
              <w:rPr>
                <w:rFonts w:ascii="Calibri" w:hAnsi="Calibri"/>
              </w:rPr>
              <w:t>At Standard, students construct a range of questions and use a variety of methods to select, collect and organise information and/or data from appropriate sources. They develop criteria to determine the usefulness of primary and/or secondary sources for a purpose. When interpreting sources, students identify their origin and purpose, and distinguish between fact and opinion. They interpret information and/or data to identify points of view/perspectives, relationships and/or trends, and to sequence events and developments. Students apply subject-specific skills to translate information and/or data from one format to another, in both familiar and unfamiliar situations. They draw simple evidence-based conclusions in a range of contexts. Students represent information and/or data in appropriate formats to suit audience and purpose. They develop texts using appropriate subject-specific terminology and concepts. Students use evidence to support findings and acknowledge sources of information.</w:t>
            </w:r>
          </w:p>
          <w:p w:rsidR="003361FA" w:rsidRDefault="003361FA" w:rsidP="00693413">
            <w:pPr>
              <w:spacing w:beforeLines="60" w:before="144" w:after="60"/>
              <w:rPr>
                <w:rFonts w:ascii="Calibri" w:hAnsi="Calibri"/>
              </w:rPr>
            </w:pPr>
            <w:r w:rsidRPr="003361FA">
              <w:rPr>
                <w:rFonts w:ascii="Calibri" w:hAnsi="Calibri"/>
              </w:rPr>
              <w:t xml:space="preserve">Students explain the types of laws and how laws are made within the Westminster system and describe the rights and responsibilities of participants in the process. They apply aspects of democracy to case studies and explain the freedoms that underpin Australia’s democratic values. </w:t>
            </w:r>
          </w:p>
          <w:p w:rsidR="003361FA" w:rsidRDefault="003361FA" w:rsidP="00693413">
            <w:pPr>
              <w:spacing w:beforeLines="60" w:before="144" w:after="60"/>
              <w:rPr>
                <w:rFonts w:ascii="Calibri" w:hAnsi="Calibri"/>
              </w:rPr>
            </w:pPr>
            <w:r w:rsidRPr="003361FA">
              <w:rPr>
                <w:rFonts w:ascii="Calibri" w:hAnsi="Calibri"/>
              </w:rPr>
              <w:t xml:space="preserve">Students explain how markets allocate resources in Australia and describe the interdependence of consumers, businesses and the government as a result of their involvement in the market. They identify how consumers and businesses influence and respond to each other in the market. </w:t>
            </w:r>
          </w:p>
          <w:p w:rsidR="00E06BF4" w:rsidRDefault="003361FA" w:rsidP="00693413">
            <w:pPr>
              <w:spacing w:beforeLines="60" w:before="144" w:after="60"/>
              <w:rPr>
                <w:rFonts w:ascii="Calibri" w:hAnsi="Calibri"/>
              </w:rPr>
            </w:pPr>
            <w:r w:rsidRPr="003361FA">
              <w:rPr>
                <w:rFonts w:ascii="Calibri" w:hAnsi="Calibri"/>
              </w:rPr>
              <w:t xml:space="preserve">Students describe the geographical processes that produce landforms, and explain how places are perceived and valued differently. They consider the environmental and human characteristics of places to compare strategies for responding to a geographical challenge that takes into account environmental, economic and social factors. Students describe the interconnections within environments, and between people and places, to explain the movement of people at a local, national and global scale. </w:t>
            </w:r>
          </w:p>
          <w:p w:rsidR="000E4580" w:rsidRPr="00E06BF4" w:rsidRDefault="00E06BF4" w:rsidP="00E06BF4">
            <w:pPr>
              <w:rPr>
                <w:rFonts w:ascii="Calibri" w:hAnsi="Calibri" w:cstheme="majorHAnsi"/>
              </w:rPr>
            </w:pPr>
            <w:r>
              <w:rPr>
                <w:rFonts w:ascii="Calibri" w:hAnsi="Calibri" w:cstheme="majorHAnsi"/>
              </w:rPr>
              <w:t>Students explain the feudal system in medieval Europe and the causes and effects of the Black Death, and describe patterns of change and continuity over time. They explain the significance of individuals and groups and how they were influenced by the beliefs and values of medieval society.</w:t>
            </w:r>
          </w:p>
        </w:tc>
      </w:tr>
      <w:tr w:rsidR="00712679" w:rsidRPr="00617F48" w:rsidTr="006C1E3F">
        <w:trPr>
          <w:trHeight w:val="284"/>
        </w:trPr>
        <w:tc>
          <w:tcPr>
            <w:tcW w:w="16074" w:type="dxa"/>
            <w:gridSpan w:val="3"/>
            <w:shd w:val="clear" w:color="auto" w:fill="auto"/>
          </w:tcPr>
          <w:p w:rsidR="00712679" w:rsidRPr="00693413" w:rsidRDefault="007C5651" w:rsidP="00EA501F">
            <w:pPr>
              <w:pStyle w:val="NormalWeb"/>
              <w:spacing w:before="120" w:beforeAutospacing="0" w:after="120" w:afterAutospacing="0"/>
              <w:rPr>
                <w:rFonts w:ascii="Arial" w:hAnsi="Arial" w:cstheme="minorHAnsi"/>
                <w:sz w:val="16"/>
                <w:szCs w:val="16"/>
              </w:rPr>
            </w:pPr>
            <w:r w:rsidRPr="00693413">
              <w:rPr>
                <w:rFonts w:ascii="Arial" w:hAnsi="Arial" w:cstheme="minorHAnsi"/>
                <w:sz w:val="16"/>
                <w:szCs w:val="16"/>
              </w:rPr>
              <w:t>201</w:t>
            </w:r>
            <w:r w:rsidR="00F03F10" w:rsidRPr="00693413">
              <w:rPr>
                <w:rFonts w:ascii="Arial" w:hAnsi="Arial" w:cstheme="minorHAnsi"/>
                <w:sz w:val="16"/>
                <w:szCs w:val="16"/>
              </w:rPr>
              <w:t>5</w:t>
            </w:r>
            <w:r w:rsidRPr="00693413">
              <w:rPr>
                <w:rFonts w:ascii="Arial" w:hAnsi="Arial" w:cstheme="minorHAnsi"/>
                <w:sz w:val="16"/>
                <w:szCs w:val="16"/>
              </w:rPr>
              <w:t>/</w:t>
            </w:r>
            <w:r w:rsidR="002F4083" w:rsidRPr="00693413">
              <w:rPr>
                <w:rFonts w:ascii="Arial" w:hAnsi="Arial" w:cstheme="minorHAnsi"/>
                <w:sz w:val="16"/>
                <w:szCs w:val="16"/>
              </w:rPr>
              <w:t>50656</w:t>
            </w:r>
            <w:r w:rsidR="00EA501F">
              <w:rPr>
                <w:rFonts w:ascii="Arial" w:hAnsi="Arial" w:cstheme="minorHAnsi"/>
                <w:sz w:val="16"/>
                <w:szCs w:val="16"/>
              </w:rPr>
              <w:t>v3</w:t>
            </w:r>
            <w:r w:rsidR="00693413">
              <w:rPr>
                <w:rFonts w:ascii="Arial" w:hAnsi="Arial" w:cstheme="minorHAnsi"/>
                <w:sz w:val="16"/>
                <w:szCs w:val="16"/>
              </w:rPr>
              <w:t xml:space="preserve">  </w:t>
            </w:r>
            <w:r w:rsidR="00712679" w:rsidRPr="00693413">
              <w:rPr>
                <w:rFonts w:ascii="Arial" w:hAnsi="Arial" w:cstheme="minorHAnsi"/>
                <w:sz w:val="16"/>
                <w:szCs w:val="16"/>
              </w:rPr>
              <w:t>[PDF 201</w:t>
            </w:r>
            <w:r w:rsidR="00740E51">
              <w:rPr>
                <w:rFonts w:ascii="Arial" w:hAnsi="Arial" w:cstheme="minorHAnsi"/>
                <w:sz w:val="16"/>
                <w:szCs w:val="16"/>
              </w:rPr>
              <w:t>5/106063</w:t>
            </w:r>
            <w:r w:rsidR="00712679" w:rsidRPr="00693413">
              <w:rPr>
                <w:rFonts w:ascii="Arial" w:hAnsi="Arial" w:cstheme="minorHAnsi"/>
                <w:sz w:val="16"/>
                <w:szCs w:val="16"/>
              </w:rPr>
              <w:t xml:space="preserve">]  Published: </w:t>
            </w:r>
            <w:r w:rsidR="00EA3882">
              <w:rPr>
                <w:rFonts w:ascii="Arial" w:hAnsi="Arial" w:cstheme="minorHAnsi"/>
                <w:sz w:val="16"/>
                <w:szCs w:val="16"/>
              </w:rPr>
              <w:t>15 April, 2016</w:t>
            </w:r>
          </w:p>
        </w:tc>
      </w:tr>
    </w:tbl>
    <w:p w:rsidR="00693413" w:rsidRDefault="00693413">
      <w:pPr>
        <w:rPr>
          <w:rFonts w:ascii="Arial" w:hAnsi="Arial" w:cs="Arial"/>
          <w:sz w:val="8"/>
          <w:szCs w:val="4"/>
        </w:rPr>
      </w:pPr>
    </w:p>
    <w:p w:rsidR="00693413" w:rsidRDefault="00693413">
      <w:pPr>
        <w:rPr>
          <w:rFonts w:ascii="Arial" w:hAnsi="Arial" w:cs="Arial"/>
          <w:sz w:val="8"/>
          <w:szCs w:val="4"/>
        </w:rPr>
      </w:pPr>
      <w:r>
        <w:rPr>
          <w:rFonts w:ascii="Arial" w:hAnsi="Arial" w:cs="Arial"/>
          <w:sz w:val="8"/>
          <w:szCs w:val="4"/>
        </w:rPr>
        <w:br w:type="page"/>
      </w:r>
    </w:p>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693413" w:rsidRPr="00617F48" w:rsidTr="00DC60B4">
        <w:trPr>
          <w:trHeight w:val="283"/>
        </w:trPr>
        <w:tc>
          <w:tcPr>
            <w:tcW w:w="16074" w:type="dxa"/>
            <w:shd w:val="clear" w:color="auto" w:fill="auto"/>
          </w:tcPr>
          <w:p w:rsidR="00693413" w:rsidRPr="00D342C5" w:rsidRDefault="00693413" w:rsidP="00DC60B4">
            <w:pPr>
              <w:pStyle w:val="BodyHeading"/>
              <w:framePr w:hSpace="0" w:wrap="auto" w:vAnchor="margin" w:hAnchor="text" w:yAlign="inline"/>
              <w:rPr>
                <w:rFonts w:ascii="Bebas Neue" w:hAnsi="Bebas Neue"/>
                <w:color w:val="775BA5"/>
                <w:sz w:val="32"/>
              </w:rPr>
            </w:pPr>
            <w:r>
              <w:lastRenderedPageBreak/>
              <w:t>Year 8</w:t>
            </w:r>
            <w:r w:rsidRPr="001B69E6">
              <w:t xml:space="preserve"> </w:t>
            </w:r>
            <w:r>
              <w:t>Humanities and social sciences</w:t>
            </w:r>
            <w:r w:rsidRPr="001B69E6">
              <w:t xml:space="preserve"> </w:t>
            </w:r>
            <w:r>
              <w:t>Asse</w:t>
            </w:r>
            <w:r w:rsidR="0047094E">
              <w:t>s</w:t>
            </w:r>
            <w:r>
              <w:t>sment pointers</w:t>
            </w:r>
          </w:p>
        </w:tc>
      </w:tr>
      <w:tr w:rsidR="00693413" w:rsidRPr="00617F48" w:rsidTr="00DC60B4">
        <w:trPr>
          <w:trHeight w:val="266"/>
        </w:trPr>
        <w:tc>
          <w:tcPr>
            <w:tcW w:w="16074" w:type="dxa"/>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693413" w:rsidRPr="00617F48" w:rsidTr="00DC60B4">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tcPr>
                <w:p w:rsidR="00693413" w:rsidRPr="009F038A" w:rsidRDefault="00693413" w:rsidP="00DC60B4">
                  <w:pPr>
                    <w:framePr w:hSpace="180" w:wrap="around" w:vAnchor="text" w:hAnchor="margin" w:y="-314"/>
                    <w:spacing w:before="60" w:after="60"/>
                    <w:rPr>
                      <w:rFonts w:cs="Arial"/>
                      <w:b w:val="0"/>
                      <w:sz w:val="24"/>
                      <w:szCs w:val="24"/>
                    </w:rPr>
                  </w:pPr>
                </w:p>
              </w:tc>
              <w:tc>
                <w:tcPr>
                  <w:tcW w:w="2621" w:type="dxa"/>
                  <w:tcBorders>
                    <w:bottom w:val="nil"/>
                  </w:tcBorders>
                  <w:vAlign w:val="center"/>
                </w:tcPr>
                <w:p w:rsidR="00693413" w:rsidRPr="009F038A" w:rsidRDefault="00693413"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693413" w:rsidRPr="00336C11" w:rsidRDefault="00693413"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nil"/>
                  </w:tcBorders>
                  <w:vAlign w:val="center"/>
                </w:tcPr>
                <w:p w:rsidR="00693413" w:rsidRPr="009F038A" w:rsidRDefault="00693413"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693413" w:rsidRPr="009F038A" w:rsidRDefault="00693413"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nil"/>
                  </w:tcBorders>
                  <w:vAlign w:val="center"/>
                </w:tcPr>
                <w:p w:rsidR="00693413" w:rsidRPr="009F038A" w:rsidRDefault="00693413"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693413" w:rsidRPr="00336C11" w:rsidRDefault="00693413"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nil"/>
                  </w:tcBorders>
                  <w:vAlign w:val="center"/>
                </w:tcPr>
                <w:p w:rsidR="00693413" w:rsidRPr="009F038A" w:rsidRDefault="00693413"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693413" w:rsidRPr="009F038A" w:rsidRDefault="00693413"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nil"/>
                  </w:tcBorders>
                  <w:vAlign w:val="center"/>
                </w:tcPr>
                <w:p w:rsidR="00693413" w:rsidRPr="009F038A" w:rsidRDefault="00693413"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693413" w:rsidRPr="009F038A" w:rsidRDefault="00693413"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693413" w:rsidRPr="00617F48" w:rsidTr="00DC60B4">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E1231A"/>
                    <w:bottom w:val="single" w:sz="4" w:space="0" w:color="E1231A"/>
                  </w:tcBorders>
                  <w:shd w:val="clear" w:color="auto" w:fill="FFFFFF" w:themeFill="background1"/>
                </w:tcPr>
                <w:p w:rsidR="00693413" w:rsidRPr="00AC37D8" w:rsidRDefault="00A729F0" w:rsidP="00DC60B4">
                  <w:pPr>
                    <w:pStyle w:val="TableSideHeader"/>
                    <w:framePr w:wrap="around"/>
                    <w:rPr>
                      <w:sz w:val="18"/>
                      <w:szCs w:val="18"/>
                    </w:rPr>
                  </w:pPr>
                  <w:r>
                    <w:rPr>
                      <w:b/>
                      <w:color w:val="E1231A"/>
                    </w:rPr>
                    <w:t>Humanities and Social Sciences s</w:t>
                  </w:r>
                  <w:r w:rsidR="00693413" w:rsidRPr="00DA7815">
                    <w:rPr>
                      <w:b/>
                      <w:color w:val="E1231A"/>
                    </w:rPr>
                    <w:t>kills</w:t>
                  </w:r>
                </w:p>
              </w:tc>
            </w:tr>
            <w:tr w:rsidR="00A729F0" w:rsidRPr="00617F48" w:rsidTr="00DC60B4">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E1231A"/>
                  </w:tcBorders>
                </w:tcPr>
                <w:p w:rsidR="00A729F0" w:rsidRPr="00DA7815" w:rsidRDefault="00A729F0" w:rsidP="00144AD3">
                  <w:pPr>
                    <w:pStyle w:val="TableSideHeader"/>
                    <w:framePr w:wrap="around"/>
                    <w:rPr>
                      <w:b/>
                    </w:rPr>
                  </w:pPr>
                  <w:r w:rsidRPr="00DA7815">
                    <w:rPr>
                      <w:b/>
                    </w:rPr>
                    <w:t>Questioning and Researching</w:t>
                  </w:r>
                </w:p>
              </w:tc>
              <w:tc>
                <w:tcPr>
                  <w:tcW w:w="2621" w:type="dxa"/>
                  <w:tcBorders>
                    <w:top w:val="single" w:sz="4" w:space="0" w:color="E1231A"/>
                  </w:tcBorders>
                </w:tcPr>
                <w:p w:rsidR="00A729F0" w:rsidRPr="00FF7CBC" w:rsidRDefault="00A729F0" w:rsidP="00144AD3">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FF7CBC">
                    <w:rPr>
                      <w:rFonts w:asciiTheme="minorHAnsi" w:hAnsiTheme="minorHAnsi" w:cs="Arial"/>
                      <w:sz w:val="18"/>
                      <w:szCs w:val="18"/>
                    </w:rPr>
                    <w:t>Locates relevant and detailed information and/or data from a range of appropriate sources and selects the best methods to record the information and/or data</w:t>
                  </w:r>
                  <w:r>
                    <w:rPr>
                      <w:rFonts w:asciiTheme="minorHAnsi" w:hAnsiTheme="minorHAnsi" w:cs="Arial"/>
                      <w:sz w:val="18"/>
                      <w:szCs w:val="18"/>
                    </w:rPr>
                    <w:t>.</w:t>
                  </w:r>
                </w:p>
              </w:tc>
              <w:tc>
                <w:tcPr>
                  <w:tcW w:w="2621" w:type="dxa"/>
                  <w:tcBorders>
                    <w:top w:val="single" w:sz="4" w:space="0" w:color="E1231A"/>
                  </w:tcBorders>
                </w:tcPr>
                <w:p w:rsidR="00A729F0" w:rsidRPr="00FF7CBC" w:rsidRDefault="00A729F0" w:rsidP="00144AD3">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FF7CBC">
                    <w:rPr>
                      <w:rFonts w:asciiTheme="minorHAnsi" w:hAnsiTheme="minorHAnsi" w:cs="Arial"/>
                      <w:sz w:val="18"/>
                      <w:szCs w:val="18"/>
                    </w:rPr>
                    <w:t>Locates relevant information and/or data from a range of appropriate sources and uses a variety of methods to record the information and/or data</w:t>
                  </w:r>
                  <w:r>
                    <w:rPr>
                      <w:rFonts w:asciiTheme="minorHAnsi" w:hAnsiTheme="minorHAnsi" w:cs="Arial"/>
                      <w:sz w:val="18"/>
                      <w:szCs w:val="18"/>
                    </w:rPr>
                    <w:t>.</w:t>
                  </w:r>
                </w:p>
              </w:tc>
              <w:tc>
                <w:tcPr>
                  <w:tcW w:w="2620" w:type="dxa"/>
                  <w:tcBorders>
                    <w:top w:val="single" w:sz="4" w:space="0" w:color="E1231A"/>
                  </w:tcBorders>
                </w:tcPr>
                <w:p w:rsidR="00A729F0" w:rsidRPr="00FF7CBC" w:rsidRDefault="00A729F0" w:rsidP="00144AD3">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FF7CBC">
                    <w:rPr>
                      <w:rFonts w:asciiTheme="minorHAnsi" w:hAnsiTheme="minorHAnsi" w:cs="Arial"/>
                      <w:sz w:val="18"/>
                      <w:szCs w:val="18"/>
                    </w:rPr>
                    <w:t>Locates information and/or data from a range of sources and uses a variety of methods to record the information and/or data</w:t>
                  </w:r>
                  <w:r>
                    <w:rPr>
                      <w:rFonts w:asciiTheme="minorHAnsi" w:hAnsiTheme="minorHAnsi" w:cs="Arial"/>
                      <w:sz w:val="18"/>
                      <w:szCs w:val="18"/>
                    </w:rPr>
                    <w:t>.</w:t>
                  </w:r>
                </w:p>
              </w:tc>
              <w:tc>
                <w:tcPr>
                  <w:tcW w:w="2621" w:type="dxa"/>
                  <w:tcBorders>
                    <w:top w:val="single" w:sz="4" w:space="0" w:color="E1231A"/>
                  </w:tcBorders>
                </w:tcPr>
                <w:p w:rsidR="00A729F0" w:rsidRPr="00FF7CBC" w:rsidRDefault="00A729F0" w:rsidP="00144AD3">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FF7CBC">
                    <w:rPr>
                      <w:rFonts w:asciiTheme="minorHAnsi" w:hAnsiTheme="minorHAnsi" w:cs="Arial"/>
                      <w:sz w:val="18"/>
                      <w:szCs w:val="18"/>
                    </w:rPr>
                    <w:t>Locates and copies information and/or data from a narrow range of sou</w:t>
                  </w:r>
                  <w:r>
                    <w:rPr>
                      <w:rFonts w:asciiTheme="minorHAnsi" w:hAnsiTheme="minorHAnsi" w:cs="Arial"/>
                      <w:sz w:val="18"/>
                      <w:szCs w:val="18"/>
                    </w:rPr>
                    <w:t>rces and uses a provided format.</w:t>
                  </w:r>
                </w:p>
              </w:tc>
              <w:tc>
                <w:tcPr>
                  <w:tcW w:w="2621" w:type="dxa"/>
                  <w:tcBorders>
                    <w:top w:val="single" w:sz="4" w:space="0" w:color="E1231A"/>
                  </w:tcBorders>
                </w:tcPr>
                <w:p w:rsidR="00A729F0" w:rsidRDefault="003778BD">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A729F0" w:rsidRPr="00617F48" w:rsidTr="00DC60B4">
              <w:tc>
                <w:tcPr>
                  <w:cnfStyle w:val="001000000000" w:firstRow="0" w:lastRow="0" w:firstColumn="1" w:lastColumn="0" w:oddVBand="0" w:evenVBand="0" w:oddHBand="0" w:evenHBand="0" w:firstRowFirstColumn="0" w:firstRowLastColumn="0" w:lastRowFirstColumn="0" w:lastRowLastColumn="0"/>
                  <w:tcW w:w="2620" w:type="dxa"/>
                </w:tcPr>
                <w:p w:rsidR="00A729F0" w:rsidRPr="00DA7815" w:rsidRDefault="00A729F0" w:rsidP="00144AD3">
                  <w:pPr>
                    <w:pStyle w:val="TableSideHeader"/>
                    <w:framePr w:wrap="around"/>
                    <w:rPr>
                      <w:b/>
                    </w:rPr>
                  </w:pPr>
                  <w:r w:rsidRPr="00DA7815">
                    <w:rPr>
                      <w:b/>
                    </w:rPr>
                    <w:t>Analysing</w:t>
                  </w:r>
                </w:p>
              </w:tc>
              <w:tc>
                <w:tcPr>
                  <w:tcW w:w="2621" w:type="dxa"/>
                </w:tcPr>
                <w:p w:rsidR="00A729F0" w:rsidRPr="003361FA" w:rsidRDefault="00A729F0" w:rsidP="00144AD3">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361FA">
                    <w:rPr>
                      <w:rFonts w:asciiTheme="minorHAnsi" w:hAnsiTheme="minorHAnsi" w:cs="Arial"/>
                      <w:sz w:val="18"/>
                      <w:szCs w:val="18"/>
                    </w:rPr>
                    <w:t>Interprets information and/or data to describe, in detail, key relationships and alternative perspectives.</w:t>
                  </w:r>
                </w:p>
              </w:tc>
              <w:tc>
                <w:tcPr>
                  <w:tcW w:w="2621" w:type="dxa"/>
                </w:tcPr>
                <w:p w:rsidR="00A729F0" w:rsidRPr="003361FA" w:rsidRDefault="00A729F0" w:rsidP="00144AD3">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361FA">
                    <w:rPr>
                      <w:rFonts w:asciiTheme="minorHAnsi" w:hAnsiTheme="minorHAnsi" w:cs="Arial"/>
                      <w:sz w:val="18"/>
                      <w:szCs w:val="18"/>
                    </w:rPr>
                    <w:t>Interprets information and/or data to describe relationships and alternative perspectives and new situations.</w:t>
                  </w:r>
                </w:p>
              </w:tc>
              <w:tc>
                <w:tcPr>
                  <w:tcW w:w="2620" w:type="dxa"/>
                </w:tcPr>
                <w:p w:rsidR="00A729F0" w:rsidRPr="003361FA" w:rsidRDefault="00A729F0" w:rsidP="00144AD3">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361FA">
                    <w:rPr>
                      <w:rFonts w:asciiTheme="minorHAnsi" w:hAnsiTheme="minorHAnsi" w:cs="Arial"/>
                      <w:sz w:val="18"/>
                      <w:szCs w:val="18"/>
                    </w:rPr>
                    <w:t>Interprets information and/or data to identify simple relationships and alternative perspectives.</w:t>
                  </w:r>
                </w:p>
              </w:tc>
              <w:tc>
                <w:tcPr>
                  <w:tcW w:w="2621" w:type="dxa"/>
                </w:tcPr>
                <w:p w:rsidR="00A729F0" w:rsidRPr="003361FA" w:rsidRDefault="00A729F0" w:rsidP="00144AD3">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361FA">
                    <w:rPr>
                      <w:rFonts w:asciiTheme="minorHAnsi" w:hAnsiTheme="minorHAnsi" w:cs="Arial"/>
                      <w:sz w:val="18"/>
                      <w:szCs w:val="18"/>
                    </w:rPr>
                    <w:t>Identifies some simple patterns from information and/or data.</w:t>
                  </w:r>
                </w:p>
              </w:tc>
              <w:tc>
                <w:tcPr>
                  <w:tcW w:w="2621" w:type="dxa"/>
                </w:tcPr>
                <w:p w:rsidR="00A729F0" w:rsidRDefault="003778BD">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A729F0" w:rsidRPr="00617F48" w:rsidTr="00DC60B4">
              <w:tc>
                <w:tcPr>
                  <w:cnfStyle w:val="001000000000" w:firstRow="0" w:lastRow="0" w:firstColumn="1" w:lastColumn="0" w:oddVBand="0" w:evenVBand="0" w:oddHBand="0" w:evenHBand="0" w:firstRowFirstColumn="0" w:firstRowLastColumn="0" w:lastRowFirstColumn="0" w:lastRowLastColumn="0"/>
                  <w:tcW w:w="2620" w:type="dxa"/>
                </w:tcPr>
                <w:p w:rsidR="00A729F0" w:rsidRPr="00DA7815" w:rsidRDefault="00A729F0" w:rsidP="00144AD3">
                  <w:pPr>
                    <w:pStyle w:val="TableSideHeader"/>
                    <w:framePr w:wrap="around"/>
                    <w:rPr>
                      <w:b/>
                    </w:rPr>
                  </w:pPr>
                </w:p>
              </w:tc>
              <w:tc>
                <w:tcPr>
                  <w:tcW w:w="2621" w:type="dxa"/>
                </w:tcPr>
                <w:p w:rsidR="00A729F0" w:rsidRPr="00FF7CBC" w:rsidRDefault="00A729F0" w:rsidP="00144AD3">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FF7CBC">
                    <w:rPr>
                      <w:rFonts w:asciiTheme="minorHAnsi" w:hAnsiTheme="minorHAnsi" w:cs="Arial"/>
                      <w:sz w:val="18"/>
                      <w:szCs w:val="18"/>
                    </w:rPr>
                    <w:t>Translates information and/or data into a wide range of</w:t>
                  </w:r>
                  <w:r>
                    <w:rPr>
                      <w:rFonts w:asciiTheme="minorHAnsi" w:hAnsiTheme="minorHAnsi" w:cs="Arial"/>
                      <w:sz w:val="18"/>
                      <w:szCs w:val="18"/>
                    </w:rPr>
                    <w:t xml:space="preserve"> relevant formats.</w:t>
                  </w:r>
                </w:p>
              </w:tc>
              <w:tc>
                <w:tcPr>
                  <w:tcW w:w="2621" w:type="dxa"/>
                </w:tcPr>
                <w:p w:rsidR="00A729F0" w:rsidRPr="00FF7CBC" w:rsidRDefault="00A729F0" w:rsidP="00144AD3">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FF7CBC">
                    <w:rPr>
                      <w:rFonts w:asciiTheme="minorHAnsi" w:hAnsiTheme="minorHAnsi" w:cs="Arial"/>
                      <w:sz w:val="18"/>
                      <w:szCs w:val="18"/>
                    </w:rPr>
                    <w:t>Translates information and/or data i</w:t>
                  </w:r>
                  <w:r>
                    <w:rPr>
                      <w:rFonts w:asciiTheme="minorHAnsi" w:hAnsiTheme="minorHAnsi" w:cs="Arial"/>
                      <w:sz w:val="18"/>
                      <w:szCs w:val="18"/>
                    </w:rPr>
                    <w:t>nto a range of relevant formats.</w:t>
                  </w:r>
                </w:p>
              </w:tc>
              <w:tc>
                <w:tcPr>
                  <w:tcW w:w="2620" w:type="dxa"/>
                </w:tcPr>
                <w:p w:rsidR="00A729F0" w:rsidRPr="00FF7CBC" w:rsidRDefault="00A729F0" w:rsidP="00144AD3">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FF7CBC">
                    <w:rPr>
                      <w:rFonts w:asciiTheme="minorHAnsi" w:hAnsiTheme="minorHAnsi" w:cs="Arial"/>
                      <w:sz w:val="18"/>
                      <w:szCs w:val="18"/>
                    </w:rPr>
                    <w:t>Translates information and/or data into a different format</w:t>
                  </w:r>
                  <w:r>
                    <w:rPr>
                      <w:rFonts w:asciiTheme="minorHAnsi" w:hAnsiTheme="minorHAnsi" w:cs="Arial"/>
                      <w:sz w:val="18"/>
                      <w:szCs w:val="18"/>
                    </w:rPr>
                    <w:t>.</w:t>
                  </w:r>
                </w:p>
              </w:tc>
              <w:tc>
                <w:tcPr>
                  <w:tcW w:w="2621" w:type="dxa"/>
                </w:tcPr>
                <w:p w:rsidR="00A729F0" w:rsidRPr="00FF7CBC" w:rsidRDefault="00A729F0" w:rsidP="00144AD3">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FF7CBC">
                    <w:rPr>
                      <w:rFonts w:asciiTheme="minorHAnsi" w:hAnsiTheme="minorHAnsi" w:cs="Arial"/>
                      <w:sz w:val="18"/>
                      <w:szCs w:val="18"/>
                    </w:rPr>
                    <w:t>Translates information and/or data into provided formats</w:t>
                  </w:r>
                  <w:r>
                    <w:rPr>
                      <w:rFonts w:asciiTheme="minorHAnsi" w:hAnsiTheme="minorHAnsi" w:cs="Arial"/>
                      <w:sz w:val="18"/>
                      <w:szCs w:val="18"/>
                    </w:rPr>
                    <w:t>.</w:t>
                  </w:r>
                </w:p>
              </w:tc>
              <w:tc>
                <w:tcPr>
                  <w:tcW w:w="2621" w:type="dxa"/>
                </w:tcPr>
                <w:p w:rsidR="00A729F0" w:rsidRDefault="00A729F0">
                  <w:pPr>
                    <w:cnfStyle w:val="000000000000" w:firstRow="0" w:lastRow="0" w:firstColumn="0" w:lastColumn="0" w:oddVBand="0" w:evenVBand="0" w:oddHBand="0" w:evenHBand="0" w:firstRowFirstColumn="0" w:firstRowLastColumn="0" w:lastRowFirstColumn="0" w:lastRowLastColumn="0"/>
                  </w:pPr>
                </w:p>
              </w:tc>
            </w:tr>
            <w:tr w:rsidR="00A729F0" w:rsidRPr="00617F48" w:rsidTr="00DC60B4">
              <w:tc>
                <w:tcPr>
                  <w:cnfStyle w:val="001000000000" w:firstRow="0" w:lastRow="0" w:firstColumn="1" w:lastColumn="0" w:oddVBand="0" w:evenVBand="0" w:oddHBand="0" w:evenHBand="0" w:firstRowFirstColumn="0" w:firstRowLastColumn="0" w:lastRowFirstColumn="0" w:lastRowLastColumn="0"/>
                  <w:tcW w:w="2620" w:type="dxa"/>
                </w:tcPr>
                <w:p w:rsidR="00A729F0" w:rsidRPr="00DA7815" w:rsidRDefault="00A729F0" w:rsidP="00144AD3">
                  <w:pPr>
                    <w:pStyle w:val="TableSideHeader"/>
                    <w:framePr w:wrap="around"/>
                    <w:rPr>
                      <w:b/>
                    </w:rPr>
                  </w:pPr>
                </w:p>
              </w:tc>
              <w:tc>
                <w:tcPr>
                  <w:tcW w:w="2621" w:type="dxa"/>
                </w:tcPr>
                <w:p w:rsidR="00A729F0" w:rsidRPr="00FF7CBC" w:rsidRDefault="00A729F0" w:rsidP="00144AD3">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FF7CBC">
                    <w:rPr>
                      <w:rFonts w:asciiTheme="minorHAnsi" w:hAnsiTheme="minorHAnsi" w:cs="Arial"/>
                      <w:sz w:val="18"/>
                      <w:szCs w:val="18"/>
                    </w:rPr>
                    <w:t>Selects and consistently applies relevant subject-specific skills and concepts in familiar and new situations</w:t>
                  </w:r>
                  <w:r>
                    <w:rPr>
                      <w:rFonts w:asciiTheme="minorHAnsi" w:hAnsiTheme="minorHAnsi" w:cs="Arial"/>
                      <w:sz w:val="18"/>
                      <w:szCs w:val="18"/>
                    </w:rPr>
                    <w:t>.</w:t>
                  </w:r>
                </w:p>
              </w:tc>
              <w:tc>
                <w:tcPr>
                  <w:tcW w:w="2621" w:type="dxa"/>
                </w:tcPr>
                <w:p w:rsidR="00A729F0" w:rsidRPr="00502648" w:rsidRDefault="00A729F0" w:rsidP="00144AD3">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FF7CBC">
                    <w:rPr>
                      <w:rFonts w:asciiTheme="minorHAnsi" w:hAnsiTheme="minorHAnsi" w:cs="Arial"/>
                      <w:sz w:val="18"/>
                      <w:szCs w:val="18"/>
                    </w:rPr>
                    <w:t xml:space="preserve">Selects and applies relevant </w:t>
                  </w:r>
                  <w:r w:rsidRPr="00502648">
                    <w:rPr>
                      <w:rFonts w:asciiTheme="minorHAnsi" w:hAnsiTheme="minorHAnsi" w:cs="Arial"/>
                      <w:sz w:val="18"/>
                      <w:szCs w:val="18"/>
                    </w:rPr>
                    <w:t>subject-specific skills and concepts in familiar and new situations.</w:t>
                  </w:r>
                </w:p>
              </w:tc>
              <w:tc>
                <w:tcPr>
                  <w:tcW w:w="2620" w:type="dxa"/>
                </w:tcPr>
                <w:p w:rsidR="00A729F0" w:rsidRPr="00FF7CBC" w:rsidRDefault="00A729F0" w:rsidP="00144AD3">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FF7CBC">
                    <w:rPr>
                      <w:rFonts w:asciiTheme="minorHAnsi" w:hAnsiTheme="minorHAnsi" w:cs="Arial"/>
                      <w:sz w:val="18"/>
                      <w:szCs w:val="18"/>
                    </w:rPr>
                    <w:t>Applies subject-specific skills and concepts in familiar and new situation</w:t>
                  </w:r>
                  <w:r>
                    <w:rPr>
                      <w:rFonts w:asciiTheme="minorHAnsi" w:hAnsiTheme="minorHAnsi" w:cs="Arial"/>
                      <w:sz w:val="18"/>
                      <w:szCs w:val="18"/>
                    </w:rPr>
                    <w:t>s.</w:t>
                  </w:r>
                </w:p>
              </w:tc>
              <w:tc>
                <w:tcPr>
                  <w:tcW w:w="2621" w:type="dxa"/>
                </w:tcPr>
                <w:p w:rsidR="00A729F0" w:rsidRPr="00FF7CBC" w:rsidRDefault="00A729F0" w:rsidP="00144AD3">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hAnsiTheme="minorHAnsi" w:cs="Arial"/>
                      <w:sz w:val="18"/>
                      <w:szCs w:val="18"/>
                    </w:rPr>
                    <w:t xml:space="preserve">Applies </w:t>
                  </w:r>
                  <w:r w:rsidRPr="00FF7CBC">
                    <w:rPr>
                      <w:rFonts w:asciiTheme="minorHAnsi" w:hAnsiTheme="minorHAnsi" w:cs="Arial"/>
                      <w:sz w:val="18"/>
                      <w:szCs w:val="18"/>
                    </w:rPr>
                    <w:t>some subject-specific skills in familiar situations</w:t>
                  </w:r>
                  <w:r>
                    <w:rPr>
                      <w:rFonts w:asciiTheme="minorHAnsi" w:hAnsiTheme="minorHAnsi" w:cs="Arial"/>
                      <w:sz w:val="18"/>
                      <w:szCs w:val="18"/>
                    </w:rPr>
                    <w:t>.</w:t>
                  </w:r>
                </w:p>
              </w:tc>
              <w:tc>
                <w:tcPr>
                  <w:tcW w:w="2621" w:type="dxa"/>
                </w:tcPr>
                <w:p w:rsidR="00A729F0" w:rsidRDefault="00A729F0">
                  <w:pPr>
                    <w:cnfStyle w:val="000000000000" w:firstRow="0" w:lastRow="0" w:firstColumn="0" w:lastColumn="0" w:oddVBand="0" w:evenVBand="0" w:oddHBand="0" w:evenHBand="0" w:firstRowFirstColumn="0" w:firstRowLastColumn="0" w:lastRowFirstColumn="0" w:lastRowLastColumn="0"/>
                  </w:pPr>
                </w:p>
              </w:tc>
            </w:tr>
            <w:tr w:rsidR="003778BD" w:rsidRPr="00617F48" w:rsidTr="00DC60B4">
              <w:tc>
                <w:tcPr>
                  <w:cnfStyle w:val="001000000000" w:firstRow="0" w:lastRow="0" w:firstColumn="1" w:lastColumn="0" w:oddVBand="0" w:evenVBand="0" w:oddHBand="0" w:evenHBand="0" w:firstRowFirstColumn="0" w:firstRowLastColumn="0" w:lastRowFirstColumn="0" w:lastRowLastColumn="0"/>
                  <w:tcW w:w="2620" w:type="dxa"/>
                </w:tcPr>
                <w:p w:rsidR="003778BD" w:rsidRPr="00DA7815" w:rsidRDefault="003778BD" w:rsidP="003778BD">
                  <w:pPr>
                    <w:pStyle w:val="TableSideHeader"/>
                    <w:framePr w:wrap="around"/>
                    <w:rPr>
                      <w:b/>
                    </w:rPr>
                  </w:pPr>
                  <w:r>
                    <w:rPr>
                      <w:b/>
                    </w:rPr>
                    <w:t>Evaluating</w:t>
                  </w:r>
                </w:p>
              </w:tc>
              <w:tc>
                <w:tcPr>
                  <w:tcW w:w="2621" w:type="dxa"/>
                </w:tcPr>
                <w:p w:rsidR="003778BD" w:rsidRPr="003361FA" w:rsidRDefault="003778BD" w:rsidP="003778BD">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361FA">
                    <w:rPr>
                      <w:rFonts w:asciiTheme="minorHAnsi" w:hAnsiTheme="minorHAnsi" w:cs="Arial"/>
                      <w:sz w:val="18"/>
                      <w:szCs w:val="18"/>
                    </w:rPr>
                    <w:t>Evaluates information and/or data to draw a comprehensive conclusion, make comparisons and support discussions, using evidence.</w:t>
                  </w:r>
                </w:p>
              </w:tc>
              <w:tc>
                <w:tcPr>
                  <w:tcW w:w="2621" w:type="dxa"/>
                </w:tcPr>
                <w:p w:rsidR="003778BD" w:rsidRPr="003361FA" w:rsidRDefault="003778BD" w:rsidP="003778BD">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361FA">
                    <w:rPr>
                      <w:rFonts w:asciiTheme="minorHAnsi" w:hAnsiTheme="minorHAnsi" w:cs="Arial"/>
                      <w:sz w:val="18"/>
                      <w:szCs w:val="18"/>
                    </w:rPr>
                    <w:t>Evaluates information and/or data to draw a conclusion, make comparisons and support discussions, using evidence.</w:t>
                  </w:r>
                </w:p>
              </w:tc>
              <w:tc>
                <w:tcPr>
                  <w:tcW w:w="2620" w:type="dxa"/>
                </w:tcPr>
                <w:p w:rsidR="003778BD" w:rsidRPr="003361FA" w:rsidRDefault="003778BD" w:rsidP="003778BD">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361FA">
                    <w:rPr>
                      <w:rFonts w:asciiTheme="minorHAnsi" w:hAnsiTheme="minorHAnsi" w:cs="Arial"/>
                      <w:sz w:val="18"/>
                      <w:szCs w:val="18"/>
                    </w:rPr>
                    <w:t>Uses information and/or data to draw a simple conclusion, make limited comparisons and support discussions, using some evidence.</w:t>
                  </w:r>
                </w:p>
              </w:tc>
              <w:tc>
                <w:tcPr>
                  <w:tcW w:w="2621" w:type="dxa"/>
                </w:tcPr>
                <w:p w:rsidR="003778BD" w:rsidRPr="00FF7CBC" w:rsidRDefault="003778BD" w:rsidP="003778BD">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FF7CBC">
                    <w:rPr>
                      <w:rFonts w:asciiTheme="minorHAnsi" w:hAnsiTheme="minorHAnsi" w:cs="Arial"/>
                      <w:sz w:val="18"/>
                      <w:szCs w:val="18"/>
                    </w:rPr>
                    <w:t>States a simple concl</w:t>
                  </w:r>
                  <w:r>
                    <w:rPr>
                      <w:rFonts w:asciiTheme="minorHAnsi" w:hAnsiTheme="minorHAnsi" w:cs="Arial"/>
                      <w:sz w:val="18"/>
                      <w:szCs w:val="18"/>
                    </w:rPr>
                    <w:t>usion based on limited evidence.</w:t>
                  </w:r>
                </w:p>
              </w:tc>
              <w:tc>
                <w:tcPr>
                  <w:tcW w:w="2621" w:type="dxa"/>
                </w:tcPr>
                <w:p w:rsidR="003778BD" w:rsidRDefault="003778BD" w:rsidP="003778BD">
                  <w:pPr>
                    <w:cnfStyle w:val="000000000000" w:firstRow="0" w:lastRow="0" w:firstColumn="0" w:lastColumn="0" w:oddVBand="0" w:evenVBand="0" w:oddHBand="0" w:evenHBand="0" w:firstRowFirstColumn="0" w:firstRowLastColumn="0" w:lastRowFirstColumn="0" w:lastRowLastColumn="0"/>
                  </w:pPr>
                  <w:r w:rsidRPr="00DE5956">
                    <w:rPr>
                      <w:rFonts w:cstheme="minorHAnsi"/>
                      <w:color w:val="000000" w:themeColor="text1"/>
                    </w:rPr>
                    <w:t>Does not meet the requirements of a D grade.</w:t>
                  </w:r>
                </w:p>
              </w:tc>
            </w:tr>
            <w:tr w:rsidR="003778BD" w:rsidRPr="00617F48" w:rsidTr="00DC60B4">
              <w:tc>
                <w:tcPr>
                  <w:cnfStyle w:val="001000000000" w:firstRow="0" w:lastRow="0" w:firstColumn="1" w:lastColumn="0" w:oddVBand="0" w:evenVBand="0" w:oddHBand="0" w:evenHBand="0" w:firstRowFirstColumn="0" w:firstRowLastColumn="0" w:lastRowFirstColumn="0" w:lastRowLastColumn="0"/>
                  <w:tcW w:w="2620" w:type="dxa"/>
                </w:tcPr>
                <w:p w:rsidR="003778BD" w:rsidRDefault="003778BD" w:rsidP="003778BD">
                  <w:pPr>
                    <w:pStyle w:val="TableSideHeader"/>
                    <w:framePr w:wrap="around"/>
                    <w:rPr>
                      <w:b/>
                    </w:rPr>
                  </w:pPr>
                  <w:r w:rsidRPr="00266E26">
                    <w:rPr>
                      <w:b/>
                    </w:rPr>
                    <w:t>Communicating and Reflecting</w:t>
                  </w:r>
                </w:p>
              </w:tc>
              <w:tc>
                <w:tcPr>
                  <w:tcW w:w="2621" w:type="dxa"/>
                </w:tcPr>
                <w:p w:rsidR="003778BD" w:rsidRPr="00FF7CBC" w:rsidRDefault="003778BD" w:rsidP="003778BD">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FF7CBC">
                    <w:rPr>
                      <w:rFonts w:asciiTheme="minorHAnsi" w:hAnsiTheme="minorHAnsi" w:cs="Arial"/>
                      <w:sz w:val="18"/>
                      <w:szCs w:val="18"/>
                    </w:rPr>
                    <w:t xml:space="preserve">Develops a wide variety </w:t>
                  </w:r>
                  <w:r>
                    <w:rPr>
                      <w:rFonts w:asciiTheme="minorHAnsi" w:hAnsiTheme="minorHAnsi" w:cs="Arial"/>
                      <w:sz w:val="18"/>
                      <w:szCs w:val="18"/>
                    </w:rPr>
                    <w:t xml:space="preserve">of comprehensive </w:t>
                  </w:r>
                  <w:r w:rsidRPr="003361FA">
                    <w:rPr>
                      <w:rFonts w:asciiTheme="minorHAnsi" w:hAnsiTheme="minorHAnsi" w:cs="Arial"/>
                      <w:sz w:val="18"/>
                      <w:szCs w:val="18"/>
                    </w:rPr>
                    <w:t xml:space="preserve">texts that </w:t>
                  </w:r>
                  <w:r w:rsidRPr="00FF7CBC">
                    <w:rPr>
                      <w:rFonts w:asciiTheme="minorHAnsi" w:hAnsiTheme="minorHAnsi" w:cs="Arial"/>
                      <w:sz w:val="18"/>
                      <w:szCs w:val="18"/>
                    </w:rPr>
                    <w:t>use relevant evidence from a range of primary and/or secondary sources to support findings</w:t>
                  </w:r>
                  <w:r>
                    <w:rPr>
                      <w:rFonts w:asciiTheme="minorHAnsi" w:hAnsiTheme="minorHAnsi" w:cs="Arial"/>
                      <w:sz w:val="18"/>
                      <w:szCs w:val="18"/>
                    </w:rPr>
                    <w:t>.</w:t>
                  </w:r>
                </w:p>
              </w:tc>
              <w:tc>
                <w:tcPr>
                  <w:tcW w:w="2621" w:type="dxa"/>
                </w:tcPr>
                <w:p w:rsidR="003778BD" w:rsidRPr="00FF7CBC" w:rsidRDefault="003778BD" w:rsidP="003778BD">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FF7CBC">
                    <w:rPr>
                      <w:rFonts w:asciiTheme="minorHAnsi" w:hAnsiTheme="minorHAnsi" w:cs="Arial"/>
                      <w:sz w:val="18"/>
                      <w:szCs w:val="18"/>
                    </w:rPr>
                    <w:t>Develops a variety of texts that use relevant evidence from a range of primary and/or secondary sources to support findings</w:t>
                  </w:r>
                  <w:r>
                    <w:rPr>
                      <w:rFonts w:asciiTheme="minorHAnsi" w:hAnsiTheme="minorHAnsi" w:cs="Arial"/>
                      <w:sz w:val="18"/>
                      <w:szCs w:val="18"/>
                    </w:rPr>
                    <w:t>.</w:t>
                  </w:r>
                </w:p>
              </w:tc>
              <w:tc>
                <w:tcPr>
                  <w:tcW w:w="2620" w:type="dxa"/>
                </w:tcPr>
                <w:p w:rsidR="003778BD" w:rsidRPr="00FF7CBC" w:rsidRDefault="003778BD" w:rsidP="003778BD">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FF7CBC">
                    <w:rPr>
                      <w:rFonts w:asciiTheme="minorHAnsi" w:hAnsiTheme="minorHAnsi" w:cs="Arial"/>
                      <w:sz w:val="18"/>
                      <w:szCs w:val="18"/>
                    </w:rPr>
                    <w:t>Develops t</w:t>
                  </w:r>
                  <w:r>
                    <w:rPr>
                      <w:rFonts w:asciiTheme="minorHAnsi" w:hAnsiTheme="minorHAnsi" w:cs="Arial"/>
                      <w:sz w:val="18"/>
                      <w:szCs w:val="18"/>
                    </w:rPr>
                    <w:t>exts that use</w:t>
                  </w:r>
                  <w:r w:rsidRPr="00FF7CBC">
                    <w:rPr>
                      <w:rFonts w:asciiTheme="minorHAnsi" w:hAnsiTheme="minorHAnsi" w:cs="Arial"/>
                      <w:sz w:val="18"/>
                      <w:szCs w:val="18"/>
                    </w:rPr>
                    <w:t xml:space="preserve"> some relevant evidence from primary and/or secondary sources to support findings</w:t>
                  </w:r>
                  <w:r>
                    <w:rPr>
                      <w:rFonts w:asciiTheme="minorHAnsi" w:hAnsiTheme="minorHAnsi" w:cs="Arial"/>
                      <w:sz w:val="18"/>
                      <w:szCs w:val="18"/>
                    </w:rPr>
                    <w:t>.</w:t>
                  </w:r>
                </w:p>
              </w:tc>
              <w:tc>
                <w:tcPr>
                  <w:tcW w:w="2621" w:type="dxa"/>
                </w:tcPr>
                <w:p w:rsidR="003778BD" w:rsidRPr="00FF7CBC" w:rsidRDefault="003778BD" w:rsidP="003778BD">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FF7CBC">
                    <w:rPr>
                      <w:rFonts w:asciiTheme="minorHAnsi" w:hAnsiTheme="minorHAnsi" w:cs="Arial"/>
                      <w:sz w:val="18"/>
                      <w:szCs w:val="18"/>
                    </w:rPr>
                    <w:t>Deve</w:t>
                  </w:r>
                  <w:r>
                    <w:rPr>
                      <w:rFonts w:asciiTheme="minorHAnsi" w:hAnsiTheme="minorHAnsi" w:cs="Arial"/>
                      <w:sz w:val="18"/>
                      <w:szCs w:val="18"/>
                    </w:rPr>
                    <w:t>lops very simple texts that use</w:t>
                  </w:r>
                  <w:r w:rsidRPr="00FF7CBC">
                    <w:rPr>
                      <w:rFonts w:asciiTheme="minorHAnsi" w:hAnsiTheme="minorHAnsi" w:cs="Arial"/>
                      <w:sz w:val="18"/>
                      <w:szCs w:val="18"/>
                    </w:rPr>
                    <w:t xml:space="preserve"> little relevant or accurate evidence</w:t>
                  </w:r>
                  <w:r>
                    <w:rPr>
                      <w:rFonts w:asciiTheme="minorHAnsi" w:hAnsiTheme="minorHAnsi" w:cs="Arial"/>
                      <w:sz w:val="18"/>
                      <w:szCs w:val="18"/>
                    </w:rPr>
                    <w:t>.</w:t>
                  </w:r>
                </w:p>
              </w:tc>
              <w:tc>
                <w:tcPr>
                  <w:tcW w:w="2621" w:type="dxa"/>
                </w:tcPr>
                <w:p w:rsidR="003778BD" w:rsidRDefault="003778BD" w:rsidP="003778BD">
                  <w:pPr>
                    <w:cnfStyle w:val="000000000000" w:firstRow="0" w:lastRow="0" w:firstColumn="0" w:lastColumn="0" w:oddVBand="0" w:evenVBand="0" w:oddHBand="0" w:evenHBand="0" w:firstRowFirstColumn="0" w:firstRowLastColumn="0" w:lastRowFirstColumn="0" w:lastRowLastColumn="0"/>
                  </w:pPr>
                  <w:r w:rsidRPr="00DE5956">
                    <w:rPr>
                      <w:rFonts w:cstheme="minorHAnsi"/>
                      <w:color w:val="000000" w:themeColor="text1"/>
                    </w:rPr>
                    <w:t>Does not meet the requirements of a D grade.</w:t>
                  </w:r>
                </w:p>
              </w:tc>
            </w:tr>
            <w:tr w:rsidR="00A729F0" w:rsidRPr="00617F48" w:rsidTr="00DC60B4">
              <w:tc>
                <w:tcPr>
                  <w:cnfStyle w:val="001000000000" w:firstRow="0" w:lastRow="0" w:firstColumn="1" w:lastColumn="0" w:oddVBand="0" w:evenVBand="0" w:oddHBand="0" w:evenHBand="0" w:firstRowFirstColumn="0" w:firstRowLastColumn="0" w:lastRowFirstColumn="0" w:lastRowLastColumn="0"/>
                  <w:tcW w:w="2620" w:type="dxa"/>
                </w:tcPr>
                <w:p w:rsidR="00A729F0" w:rsidRDefault="00A729F0" w:rsidP="00DC60B4">
                  <w:pPr>
                    <w:pStyle w:val="TableSideHeader"/>
                    <w:framePr w:wrap="around"/>
                    <w:rPr>
                      <w:b/>
                    </w:rPr>
                  </w:pPr>
                </w:p>
              </w:tc>
              <w:tc>
                <w:tcPr>
                  <w:tcW w:w="2621" w:type="dxa"/>
                </w:tcPr>
                <w:p w:rsidR="00A729F0" w:rsidRPr="00FF7CBC" w:rsidRDefault="00A729F0" w:rsidP="00FF7CBC">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FF7CBC">
                    <w:rPr>
                      <w:rFonts w:asciiTheme="minorHAnsi" w:hAnsiTheme="minorHAnsi" w:cs="Arial"/>
                      <w:sz w:val="18"/>
                      <w:szCs w:val="18"/>
                    </w:rPr>
                    <w:t>Consistently uses and applies relevant subject-specific terminology and concepts</w:t>
                  </w:r>
                  <w:r>
                    <w:rPr>
                      <w:rFonts w:asciiTheme="minorHAnsi" w:hAnsiTheme="minorHAnsi" w:cs="Arial"/>
                      <w:sz w:val="18"/>
                      <w:szCs w:val="18"/>
                    </w:rPr>
                    <w:t>.</w:t>
                  </w:r>
                </w:p>
              </w:tc>
              <w:tc>
                <w:tcPr>
                  <w:tcW w:w="2621" w:type="dxa"/>
                </w:tcPr>
                <w:p w:rsidR="00A729F0" w:rsidRPr="00FF7CBC" w:rsidRDefault="00A729F0" w:rsidP="00FF7CBC">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FF7CBC">
                    <w:rPr>
                      <w:rFonts w:asciiTheme="minorHAnsi" w:hAnsiTheme="minorHAnsi" w:cs="Arial"/>
                      <w:sz w:val="18"/>
                      <w:szCs w:val="18"/>
                    </w:rPr>
                    <w:t>Consistently uses relevant subject-specific terminology and concepts</w:t>
                  </w:r>
                  <w:r>
                    <w:rPr>
                      <w:rFonts w:asciiTheme="minorHAnsi" w:hAnsiTheme="minorHAnsi" w:cs="Arial"/>
                      <w:sz w:val="18"/>
                      <w:szCs w:val="18"/>
                    </w:rPr>
                    <w:t>.</w:t>
                  </w:r>
                </w:p>
              </w:tc>
              <w:tc>
                <w:tcPr>
                  <w:tcW w:w="2620" w:type="dxa"/>
                </w:tcPr>
                <w:p w:rsidR="00A729F0" w:rsidRPr="00FF7CBC" w:rsidRDefault="00A729F0" w:rsidP="00FF7CBC">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FF7CBC">
                    <w:rPr>
                      <w:rFonts w:asciiTheme="minorHAnsi" w:hAnsiTheme="minorHAnsi" w:cs="Arial"/>
                      <w:sz w:val="18"/>
                      <w:szCs w:val="18"/>
                    </w:rPr>
                    <w:t xml:space="preserve">Uses some relevant </w:t>
                  </w:r>
                  <w:r>
                    <w:rPr>
                      <w:rFonts w:asciiTheme="minorHAnsi" w:hAnsiTheme="minorHAnsi" w:cs="Arial"/>
                      <w:sz w:val="18"/>
                      <w:szCs w:val="18"/>
                    </w:rPr>
                    <w:br/>
                  </w:r>
                  <w:r w:rsidRPr="00FF7CBC">
                    <w:rPr>
                      <w:rFonts w:asciiTheme="minorHAnsi" w:hAnsiTheme="minorHAnsi" w:cs="Arial"/>
                      <w:sz w:val="18"/>
                      <w:szCs w:val="18"/>
                    </w:rPr>
                    <w:t>subject-sp</w:t>
                  </w:r>
                  <w:r>
                    <w:rPr>
                      <w:rFonts w:asciiTheme="minorHAnsi" w:hAnsiTheme="minorHAnsi" w:cs="Arial"/>
                      <w:sz w:val="18"/>
                      <w:szCs w:val="18"/>
                    </w:rPr>
                    <w:t>ecific terminology and concepts.</w:t>
                  </w:r>
                </w:p>
              </w:tc>
              <w:tc>
                <w:tcPr>
                  <w:tcW w:w="2621" w:type="dxa"/>
                </w:tcPr>
                <w:p w:rsidR="00A729F0" w:rsidRPr="00FF7CBC" w:rsidRDefault="00A729F0" w:rsidP="00FF7CBC">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FF7CBC">
                    <w:rPr>
                      <w:rFonts w:asciiTheme="minorHAnsi" w:hAnsiTheme="minorHAnsi" w:cs="Arial"/>
                      <w:sz w:val="18"/>
                      <w:szCs w:val="18"/>
                    </w:rPr>
                    <w:t>Uses provid</w:t>
                  </w:r>
                  <w:r>
                    <w:rPr>
                      <w:rFonts w:asciiTheme="minorHAnsi" w:hAnsiTheme="minorHAnsi" w:cs="Arial"/>
                      <w:sz w:val="18"/>
                      <w:szCs w:val="18"/>
                    </w:rPr>
                    <w:t>ed subject-specific terminology.</w:t>
                  </w:r>
                </w:p>
              </w:tc>
              <w:tc>
                <w:tcPr>
                  <w:tcW w:w="2621" w:type="dxa"/>
                </w:tcPr>
                <w:p w:rsidR="00A729F0" w:rsidRDefault="00A729F0">
                  <w:pPr>
                    <w:cnfStyle w:val="000000000000" w:firstRow="0" w:lastRow="0" w:firstColumn="0" w:lastColumn="0" w:oddVBand="0" w:evenVBand="0" w:oddHBand="0" w:evenHBand="0" w:firstRowFirstColumn="0" w:firstRowLastColumn="0" w:lastRowFirstColumn="0" w:lastRowLastColumn="0"/>
                  </w:pPr>
                </w:p>
              </w:tc>
            </w:tr>
          </w:tbl>
          <w:p w:rsidR="00693413" w:rsidRPr="006A5B0B" w:rsidRDefault="00693413" w:rsidP="00DC60B4">
            <w:pPr>
              <w:spacing w:before="120" w:after="120"/>
              <w:rPr>
                <w:rFonts w:ascii="Bebas Neue" w:hAnsi="Bebas Neue" w:cs="Arial"/>
                <w:color w:val="3A6DAF"/>
                <w:sz w:val="32"/>
                <w:szCs w:val="32"/>
              </w:rPr>
            </w:pPr>
          </w:p>
        </w:tc>
      </w:tr>
      <w:tr w:rsidR="00693413" w:rsidRPr="00617F48" w:rsidTr="00DC60B4">
        <w:trPr>
          <w:trHeight w:val="284"/>
        </w:trPr>
        <w:tc>
          <w:tcPr>
            <w:tcW w:w="16074" w:type="dxa"/>
            <w:shd w:val="clear" w:color="auto" w:fill="auto"/>
          </w:tcPr>
          <w:p w:rsidR="00693413" w:rsidRDefault="00693413" w:rsidP="00DC60B4">
            <w:pPr>
              <w:pStyle w:val="NormalWeb"/>
              <w:spacing w:before="120" w:beforeAutospacing="0" w:after="120" w:afterAutospacing="0"/>
              <w:rPr>
                <w:rFonts w:ascii="Arial" w:hAnsi="Arial" w:cs="Arial"/>
                <w:sz w:val="18"/>
                <w:szCs w:val="18"/>
              </w:rPr>
            </w:pPr>
          </w:p>
        </w:tc>
      </w:tr>
    </w:tbl>
    <w:p w:rsidR="00504F4C" w:rsidRDefault="001B69E6">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504F4C" w:rsidRPr="00617F48" w:rsidTr="002D5159">
        <w:trPr>
          <w:trHeight w:val="283"/>
        </w:trPr>
        <w:tc>
          <w:tcPr>
            <w:tcW w:w="7054" w:type="dxa"/>
            <w:shd w:val="clear" w:color="auto" w:fill="auto"/>
          </w:tcPr>
          <w:p w:rsidR="00504F4C" w:rsidRPr="006B4439" w:rsidRDefault="00504F4C" w:rsidP="002D5159">
            <w:pPr>
              <w:rPr>
                <w:rFonts w:ascii="Arial" w:hAnsi="Arial" w:cs="Arial"/>
                <w:b/>
                <w:color w:val="FFFFFF" w:themeColor="background1"/>
                <w:sz w:val="16"/>
                <w:szCs w:val="16"/>
              </w:rPr>
            </w:pPr>
          </w:p>
        </w:tc>
        <w:tc>
          <w:tcPr>
            <w:tcW w:w="8595" w:type="dxa"/>
            <w:shd w:val="clear" w:color="auto" w:fill="auto"/>
          </w:tcPr>
          <w:p w:rsidR="00504F4C" w:rsidRPr="00254A7D" w:rsidRDefault="00504F4C" w:rsidP="002D5159">
            <w:pPr>
              <w:pStyle w:val="NormalWeb"/>
              <w:spacing w:before="0" w:beforeAutospacing="0" w:after="0" w:afterAutospacing="0"/>
              <w:rPr>
                <w:rFonts w:ascii="Arial" w:hAnsi="Arial" w:cs="Arial"/>
                <w:sz w:val="16"/>
                <w:szCs w:val="16"/>
              </w:rPr>
            </w:pPr>
          </w:p>
        </w:tc>
        <w:tc>
          <w:tcPr>
            <w:tcW w:w="425" w:type="dxa"/>
            <w:shd w:val="clear" w:color="auto" w:fill="auto"/>
          </w:tcPr>
          <w:p w:rsidR="00504F4C" w:rsidRPr="006B4439" w:rsidRDefault="00504F4C" w:rsidP="002D5159">
            <w:pPr>
              <w:pStyle w:val="NormalWeb"/>
              <w:spacing w:before="0" w:beforeAutospacing="0" w:after="0" w:afterAutospacing="0"/>
              <w:rPr>
                <w:rFonts w:ascii="Arial" w:hAnsi="Arial" w:cs="Arial"/>
                <w:sz w:val="16"/>
                <w:szCs w:val="16"/>
              </w:rPr>
            </w:pPr>
          </w:p>
        </w:tc>
      </w:tr>
      <w:tr w:rsidR="00504F4C" w:rsidRPr="00617F48" w:rsidTr="002D5159">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504F4C" w:rsidRPr="00617F48" w:rsidTr="009A10CF">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E1231A"/>
                  </w:tcBorders>
                </w:tcPr>
                <w:p w:rsidR="00504F4C" w:rsidRPr="009F038A" w:rsidRDefault="00504F4C" w:rsidP="002D5159">
                  <w:pPr>
                    <w:framePr w:hSpace="180" w:wrap="around" w:vAnchor="text" w:hAnchor="margin" w:y="-314"/>
                    <w:spacing w:before="60" w:after="60"/>
                    <w:rPr>
                      <w:rFonts w:cs="Arial"/>
                      <w:b w:val="0"/>
                      <w:sz w:val="24"/>
                      <w:szCs w:val="24"/>
                    </w:rPr>
                  </w:pPr>
                </w:p>
              </w:tc>
              <w:tc>
                <w:tcPr>
                  <w:tcW w:w="2621" w:type="dxa"/>
                  <w:tcBorders>
                    <w:bottom w:val="single" w:sz="4" w:space="0" w:color="E1231A"/>
                  </w:tcBorders>
                  <w:vAlign w:val="center"/>
                </w:tcPr>
                <w:p w:rsidR="00504F4C" w:rsidRPr="009F038A"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504F4C" w:rsidRPr="00336C11"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single" w:sz="4" w:space="0" w:color="E1231A"/>
                  </w:tcBorders>
                  <w:vAlign w:val="center"/>
                </w:tcPr>
                <w:p w:rsidR="00504F4C" w:rsidRPr="009F038A"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504F4C" w:rsidRPr="009F038A"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E1231A"/>
                  </w:tcBorders>
                  <w:vAlign w:val="center"/>
                </w:tcPr>
                <w:p w:rsidR="00504F4C" w:rsidRPr="009F038A"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504F4C" w:rsidRPr="00336C11"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single" w:sz="4" w:space="0" w:color="E1231A"/>
                  </w:tcBorders>
                  <w:vAlign w:val="center"/>
                </w:tcPr>
                <w:p w:rsidR="00504F4C" w:rsidRPr="009F038A"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504F4C" w:rsidRPr="009F038A"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E1231A"/>
                  </w:tcBorders>
                  <w:vAlign w:val="center"/>
                </w:tcPr>
                <w:p w:rsidR="00504F4C" w:rsidRPr="009F038A"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504F4C" w:rsidRPr="009F038A"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9A10CF" w:rsidRPr="00617F48" w:rsidTr="009A10CF">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E1231A"/>
                    <w:bottom w:val="single" w:sz="4" w:space="0" w:color="E1231A"/>
                  </w:tcBorders>
                  <w:shd w:val="clear" w:color="auto" w:fill="FFFFFF" w:themeFill="background1"/>
                </w:tcPr>
                <w:p w:rsidR="009A10CF" w:rsidRPr="00AC37D8" w:rsidRDefault="00A729F0" w:rsidP="009A10CF">
                  <w:pPr>
                    <w:pStyle w:val="TableSideHeader"/>
                    <w:framePr w:wrap="around"/>
                    <w:rPr>
                      <w:sz w:val="18"/>
                      <w:szCs w:val="18"/>
                    </w:rPr>
                  </w:pPr>
                  <w:r>
                    <w:rPr>
                      <w:b/>
                      <w:color w:val="E1231A"/>
                    </w:rPr>
                    <w:t>Knowledge and u</w:t>
                  </w:r>
                  <w:r w:rsidR="009A10CF" w:rsidRPr="009A10CF">
                    <w:rPr>
                      <w:b/>
                      <w:color w:val="E1231A"/>
                    </w:rPr>
                    <w:t>nderstanding</w:t>
                  </w:r>
                </w:p>
              </w:tc>
            </w:tr>
            <w:tr w:rsidR="00A729F0" w:rsidRPr="00617F48" w:rsidTr="009A10CF">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E1231A"/>
                  </w:tcBorders>
                </w:tcPr>
                <w:p w:rsidR="00A729F0" w:rsidRPr="007F7626" w:rsidRDefault="00A729F0" w:rsidP="00144AD3">
                  <w:pPr>
                    <w:pStyle w:val="TableSideHeader"/>
                    <w:framePr w:wrap="around"/>
                    <w:rPr>
                      <w:i/>
                    </w:rPr>
                  </w:pPr>
                  <w:r w:rsidRPr="00266E26">
                    <w:rPr>
                      <w:b/>
                    </w:rPr>
                    <w:t>Civics and Citizenship</w:t>
                  </w:r>
                </w:p>
              </w:tc>
              <w:tc>
                <w:tcPr>
                  <w:tcW w:w="2621" w:type="dxa"/>
                  <w:tcBorders>
                    <w:top w:val="single" w:sz="4" w:space="0" w:color="E1231A"/>
                  </w:tcBorders>
                </w:tcPr>
                <w:p w:rsidR="00A729F0" w:rsidRPr="00E02F98" w:rsidRDefault="00A729F0" w:rsidP="00144AD3">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E02F98">
                    <w:rPr>
                      <w:rFonts w:ascii="Calibri" w:hAnsi="Calibri" w:cs="Calibri"/>
                      <w:szCs w:val="18"/>
                    </w:rPr>
                    <w:t xml:space="preserve">Explains the sequential stages and progress of legislation through </w:t>
                  </w:r>
                  <w:r>
                    <w:rPr>
                      <w:rFonts w:ascii="Calibri" w:hAnsi="Calibri" w:cs="Calibri"/>
                      <w:szCs w:val="18"/>
                    </w:rPr>
                    <w:t>p</w:t>
                  </w:r>
                  <w:r w:rsidRPr="00E02F98">
                    <w:rPr>
                      <w:rFonts w:ascii="Calibri" w:hAnsi="Calibri" w:cs="Calibri"/>
                      <w:szCs w:val="18"/>
                    </w:rPr>
                    <w:t>arliament and evaluates the role of the participants in the process.</w:t>
                  </w:r>
                </w:p>
              </w:tc>
              <w:tc>
                <w:tcPr>
                  <w:tcW w:w="2621" w:type="dxa"/>
                  <w:tcBorders>
                    <w:top w:val="single" w:sz="4" w:space="0" w:color="E1231A"/>
                  </w:tcBorders>
                </w:tcPr>
                <w:p w:rsidR="00A729F0" w:rsidRPr="00E02F98" w:rsidRDefault="00A729F0" w:rsidP="00144AD3">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E02F98">
                    <w:rPr>
                      <w:rFonts w:ascii="Calibri" w:hAnsi="Calibri" w:cs="Calibri"/>
                      <w:szCs w:val="18"/>
                    </w:rPr>
                    <w:t xml:space="preserve">Describes the stages in the </w:t>
                  </w:r>
                  <w:r>
                    <w:rPr>
                      <w:rFonts w:ascii="Calibri" w:hAnsi="Calibri" w:cs="Calibri"/>
                      <w:szCs w:val="18"/>
                    </w:rPr>
                    <w:t>passage of legislation through p</w:t>
                  </w:r>
                  <w:r w:rsidRPr="00E02F98">
                    <w:rPr>
                      <w:rFonts w:ascii="Calibri" w:hAnsi="Calibri" w:cs="Calibri"/>
                      <w:szCs w:val="18"/>
                    </w:rPr>
                    <w:t>arliament, including the role of the participants in the process.</w:t>
                  </w:r>
                </w:p>
              </w:tc>
              <w:tc>
                <w:tcPr>
                  <w:tcW w:w="2620" w:type="dxa"/>
                  <w:tcBorders>
                    <w:top w:val="single" w:sz="4" w:space="0" w:color="E1231A"/>
                  </w:tcBorders>
                </w:tcPr>
                <w:p w:rsidR="00A729F0" w:rsidRPr="00E02F98" w:rsidRDefault="00A729F0" w:rsidP="00144AD3">
                  <w:pPr>
                    <w:pStyle w:val="Body"/>
                    <w:cnfStyle w:val="000000000000" w:firstRow="0" w:lastRow="0" w:firstColumn="0" w:lastColumn="0" w:oddVBand="0" w:evenVBand="0" w:oddHBand="0" w:evenHBand="0" w:firstRowFirstColumn="0" w:firstRowLastColumn="0" w:lastRowFirstColumn="0" w:lastRowLastColumn="0"/>
                    <w:rPr>
                      <w:rFonts w:eastAsia="Arial Unicode MS"/>
                      <w:color w:val="auto"/>
                      <w:szCs w:val="18"/>
                      <w:lang w:eastAsia="en-US"/>
                    </w:rPr>
                  </w:pPr>
                  <w:r w:rsidRPr="00E02F98">
                    <w:rPr>
                      <w:rFonts w:eastAsia="Arial Unicode MS"/>
                      <w:color w:val="auto"/>
                      <w:szCs w:val="18"/>
                      <w:lang w:eastAsia="en-US"/>
                    </w:rPr>
                    <w:t xml:space="preserve">Outlines some of the stages in the </w:t>
                  </w:r>
                  <w:r>
                    <w:rPr>
                      <w:rFonts w:eastAsia="Arial Unicode MS"/>
                      <w:color w:val="auto"/>
                      <w:szCs w:val="18"/>
                      <w:lang w:eastAsia="en-US"/>
                    </w:rPr>
                    <w:t>passage of legislation through p</w:t>
                  </w:r>
                  <w:r w:rsidRPr="00E02F98">
                    <w:rPr>
                      <w:rFonts w:eastAsia="Arial Unicode MS"/>
                      <w:color w:val="auto"/>
                      <w:szCs w:val="18"/>
                      <w:lang w:eastAsia="en-US"/>
                    </w:rPr>
                    <w:t>arliament and briefly states the role o</w:t>
                  </w:r>
                  <w:r w:rsidRPr="00E02F98">
                    <w:rPr>
                      <w:rFonts w:eastAsia="Arial Unicode MS"/>
                      <w:color w:val="auto"/>
                      <w:szCs w:val="18"/>
                      <w:lang w:val="en-AU"/>
                    </w:rPr>
                    <w:t>f some of the participants in the process.</w:t>
                  </w:r>
                </w:p>
              </w:tc>
              <w:tc>
                <w:tcPr>
                  <w:tcW w:w="2621" w:type="dxa"/>
                  <w:tcBorders>
                    <w:top w:val="single" w:sz="4" w:space="0" w:color="E1231A"/>
                  </w:tcBorders>
                </w:tcPr>
                <w:p w:rsidR="00A729F0" w:rsidRPr="00E02F98" w:rsidRDefault="00A729F0" w:rsidP="00144AD3">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E02F98">
                    <w:rPr>
                      <w:rFonts w:ascii="Calibri" w:hAnsi="Calibri" w:cs="Calibri"/>
                      <w:szCs w:val="18"/>
                    </w:rPr>
                    <w:t>Lists some stag</w:t>
                  </w:r>
                  <w:r>
                    <w:rPr>
                      <w:rFonts w:ascii="Calibri" w:hAnsi="Calibri" w:cs="Calibri"/>
                      <w:szCs w:val="18"/>
                    </w:rPr>
                    <w:t>es of the passage of a bill in p</w:t>
                  </w:r>
                  <w:r w:rsidRPr="00E02F98">
                    <w:rPr>
                      <w:rFonts w:ascii="Calibri" w:hAnsi="Calibri" w:cs="Calibri"/>
                      <w:szCs w:val="18"/>
                    </w:rPr>
                    <w:t>arliament. Makes some general statements about the role of non-government members, with some inaccuracies.</w:t>
                  </w:r>
                </w:p>
              </w:tc>
              <w:tc>
                <w:tcPr>
                  <w:tcW w:w="2621" w:type="dxa"/>
                  <w:tcBorders>
                    <w:top w:val="single" w:sz="4" w:space="0" w:color="E1231A"/>
                  </w:tcBorders>
                </w:tcPr>
                <w:p w:rsidR="00A729F0" w:rsidRDefault="003778BD">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A729F0" w:rsidRPr="00617F48" w:rsidTr="002D5159">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A729F0" w:rsidRPr="007F7626" w:rsidRDefault="00A729F0" w:rsidP="00144AD3">
                  <w:pPr>
                    <w:pStyle w:val="TableSideHeader"/>
                    <w:framePr w:wrap="around"/>
                    <w:rPr>
                      <w:i/>
                    </w:rPr>
                  </w:pPr>
                </w:p>
              </w:tc>
              <w:tc>
                <w:tcPr>
                  <w:tcW w:w="2621" w:type="dxa"/>
                  <w:tcBorders>
                    <w:top w:val="nil"/>
                  </w:tcBorders>
                </w:tcPr>
                <w:p w:rsidR="00A729F0" w:rsidRPr="00E02F98" w:rsidRDefault="00A729F0" w:rsidP="00144AD3">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E02F98">
                    <w:rPr>
                      <w:rFonts w:ascii="Calibri" w:hAnsi="Calibri" w:cs="Calibri"/>
                      <w:szCs w:val="18"/>
                    </w:rPr>
                    <w:t>Explains, in detail, how Australian citizens can actively participate in democratic processes and clearly links these rights and responsibilities to Australia’s democratic values.</w:t>
                  </w:r>
                </w:p>
              </w:tc>
              <w:tc>
                <w:tcPr>
                  <w:tcW w:w="2621" w:type="dxa"/>
                  <w:tcBorders>
                    <w:top w:val="nil"/>
                  </w:tcBorders>
                </w:tcPr>
                <w:p w:rsidR="00A729F0" w:rsidRPr="00E02F98" w:rsidRDefault="00A729F0" w:rsidP="00144AD3">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E02F98">
                    <w:rPr>
                      <w:rFonts w:ascii="Calibri" w:hAnsi="Calibri" w:cs="Calibri"/>
                      <w:szCs w:val="18"/>
                    </w:rPr>
                    <w:t>Explains how Australian citizens can actively participate in democratic processes and links these rights and responsibilities to Australia’s democratic values.</w:t>
                  </w:r>
                </w:p>
              </w:tc>
              <w:tc>
                <w:tcPr>
                  <w:tcW w:w="2620" w:type="dxa"/>
                  <w:tcBorders>
                    <w:top w:val="nil"/>
                  </w:tcBorders>
                </w:tcPr>
                <w:p w:rsidR="00A729F0" w:rsidRPr="00E02F98" w:rsidRDefault="00A729F0" w:rsidP="00144AD3">
                  <w:pPr>
                    <w:pStyle w:val="Body"/>
                    <w:cnfStyle w:val="000000000000" w:firstRow="0" w:lastRow="0" w:firstColumn="0" w:lastColumn="0" w:oddVBand="0" w:evenVBand="0" w:oddHBand="0" w:evenHBand="0" w:firstRowFirstColumn="0" w:firstRowLastColumn="0" w:lastRowFirstColumn="0" w:lastRowLastColumn="0"/>
                    <w:rPr>
                      <w:rFonts w:eastAsia="Arial Unicode MS"/>
                      <w:color w:val="auto"/>
                      <w:szCs w:val="18"/>
                      <w:lang w:eastAsia="en-US"/>
                    </w:rPr>
                  </w:pPr>
                  <w:r w:rsidRPr="00E02F98">
                    <w:rPr>
                      <w:rFonts w:eastAsia="Arial Unicode MS"/>
                      <w:color w:val="auto"/>
                      <w:szCs w:val="18"/>
                      <w:lang w:eastAsia="en-US"/>
                    </w:rPr>
                    <w:t>Describes how Australian citizens can actively participate in some democratic processes.</w:t>
                  </w:r>
                </w:p>
              </w:tc>
              <w:tc>
                <w:tcPr>
                  <w:tcW w:w="2621" w:type="dxa"/>
                  <w:tcBorders>
                    <w:top w:val="nil"/>
                  </w:tcBorders>
                </w:tcPr>
                <w:p w:rsidR="00A729F0" w:rsidRPr="00E02F98" w:rsidRDefault="00A729F0" w:rsidP="00144AD3">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E02F98">
                    <w:rPr>
                      <w:rFonts w:ascii="Calibri" w:hAnsi="Calibri" w:cs="Calibri"/>
                      <w:szCs w:val="18"/>
                    </w:rPr>
                    <w:t>Lists some of the democratic processes</w:t>
                  </w:r>
                  <w:r>
                    <w:rPr>
                      <w:rFonts w:ascii="Calibri" w:hAnsi="Calibri" w:cs="Calibri"/>
                      <w:szCs w:val="18"/>
                    </w:rPr>
                    <w:t>.</w:t>
                  </w:r>
                </w:p>
              </w:tc>
              <w:tc>
                <w:tcPr>
                  <w:tcW w:w="2621" w:type="dxa"/>
                  <w:tcBorders>
                    <w:top w:val="nil"/>
                  </w:tcBorders>
                </w:tcPr>
                <w:p w:rsidR="00A729F0" w:rsidRDefault="00A729F0">
                  <w:pPr>
                    <w:cnfStyle w:val="000000000000" w:firstRow="0" w:lastRow="0" w:firstColumn="0" w:lastColumn="0" w:oddVBand="0" w:evenVBand="0" w:oddHBand="0" w:evenHBand="0" w:firstRowFirstColumn="0" w:firstRowLastColumn="0" w:lastRowFirstColumn="0" w:lastRowLastColumn="0"/>
                  </w:pPr>
                </w:p>
              </w:tc>
            </w:tr>
            <w:tr w:rsidR="00A729F0" w:rsidRPr="00617F48" w:rsidTr="002D5159">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A729F0" w:rsidRPr="00FF7CBC" w:rsidRDefault="00A729F0" w:rsidP="00144AD3">
                  <w:pPr>
                    <w:pStyle w:val="TableSideHeader"/>
                    <w:framePr w:wrap="around"/>
                    <w:rPr>
                      <w:b/>
                    </w:rPr>
                  </w:pPr>
                  <w:r w:rsidRPr="00FF7CBC">
                    <w:rPr>
                      <w:b/>
                    </w:rPr>
                    <w:t>Econ</w:t>
                  </w:r>
                  <w:r>
                    <w:rPr>
                      <w:b/>
                    </w:rPr>
                    <w:t>omics and Business</w:t>
                  </w:r>
                </w:p>
              </w:tc>
              <w:tc>
                <w:tcPr>
                  <w:tcW w:w="2621" w:type="dxa"/>
                  <w:tcBorders>
                    <w:top w:val="nil"/>
                  </w:tcBorders>
                </w:tcPr>
                <w:p w:rsidR="00A729F0" w:rsidRPr="00E02F98" w:rsidRDefault="00A729F0" w:rsidP="00144AD3">
                  <w:pPr>
                    <w:pStyle w:val="Body"/>
                    <w:cnfStyle w:val="000000000000" w:firstRow="0" w:lastRow="0" w:firstColumn="0" w:lastColumn="0" w:oddVBand="0" w:evenVBand="0" w:oddHBand="0" w:evenHBand="0" w:firstRowFirstColumn="0" w:firstRowLastColumn="0" w:lastRowFirstColumn="0" w:lastRowLastColumn="0"/>
                    <w:rPr>
                      <w:color w:val="auto"/>
                      <w:szCs w:val="18"/>
                    </w:rPr>
                  </w:pPr>
                  <w:r w:rsidRPr="00E02F98">
                    <w:rPr>
                      <w:color w:val="auto"/>
                      <w:szCs w:val="18"/>
                    </w:rPr>
                    <w:t>Explains the role of price and non-price factors in determining market outcomes, including the allocation of resources.</w:t>
                  </w:r>
                </w:p>
              </w:tc>
              <w:tc>
                <w:tcPr>
                  <w:tcW w:w="2621" w:type="dxa"/>
                  <w:tcBorders>
                    <w:top w:val="nil"/>
                  </w:tcBorders>
                </w:tcPr>
                <w:p w:rsidR="00A729F0" w:rsidRPr="00E02F98" w:rsidRDefault="00A729F0" w:rsidP="00144AD3">
                  <w:pPr>
                    <w:pStyle w:val="Body"/>
                    <w:cnfStyle w:val="000000000000" w:firstRow="0" w:lastRow="0" w:firstColumn="0" w:lastColumn="0" w:oddVBand="0" w:evenVBand="0" w:oddHBand="0" w:evenHBand="0" w:firstRowFirstColumn="0" w:firstRowLastColumn="0" w:lastRowFirstColumn="0" w:lastRowLastColumn="0"/>
                    <w:rPr>
                      <w:color w:val="auto"/>
                      <w:szCs w:val="18"/>
                    </w:rPr>
                  </w:pPr>
                  <w:r w:rsidRPr="00E02F98">
                    <w:rPr>
                      <w:color w:val="auto"/>
                      <w:szCs w:val="18"/>
                    </w:rPr>
                    <w:t>Describes, in detail, the role of price and non-price factors in determining market outcomes, including the allocation of resources.</w:t>
                  </w:r>
                </w:p>
              </w:tc>
              <w:tc>
                <w:tcPr>
                  <w:tcW w:w="2620" w:type="dxa"/>
                  <w:tcBorders>
                    <w:top w:val="nil"/>
                  </w:tcBorders>
                </w:tcPr>
                <w:p w:rsidR="00A729F0" w:rsidRPr="00E02F98" w:rsidRDefault="00A729F0" w:rsidP="00144AD3">
                  <w:pPr>
                    <w:pStyle w:val="Body"/>
                    <w:cnfStyle w:val="000000000000" w:firstRow="0" w:lastRow="0" w:firstColumn="0" w:lastColumn="0" w:oddVBand="0" w:evenVBand="0" w:oddHBand="0" w:evenHBand="0" w:firstRowFirstColumn="0" w:firstRowLastColumn="0" w:lastRowFirstColumn="0" w:lastRowLastColumn="0"/>
                    <w:rPr>
                      <w:color w:val="auto"/>
                      <w:szCs w:val="18"/>
                    </w:rPr>
                  </w:pPr>
                  <w:r w:rsidRPr="00E02F98">
                    <w:rPr>
                      <w:color w:val="auto"/>
                      <w:szCs w:val="18"/>
                    </w:rPr>
                    <w:t>Describes the role of price and/or non-price factors in determining market outcomes, including the allocation of resources.</w:t>
                  </w:r>
                </w:p>
              </w:tc>
              <w:tc>
                <w:tcPr>
                  <w:tcW w:w="2621" w:type="dxa"/>
                  <w:tcBorders>
                    <w:top w:val="nil"/>
                  </w:tcBorders>
                </w:tcPr>
                <w:p w:rsidR="00A729F0" w:rsidRPr="00E02F98" w:rsidRDefault="00A729F0" w:rsidP="00144AD3">
                  <w:pPr>
                    <w:pStyle w:val="Body"/>
                    <w:cnfStyle w:val="000000000000" w:firstRow="0" w:lastRow="0" w:firstColumn="0" w:lastColumn="0" w:oddVBand="0" w:evenVBand="0" w:oddHBand="0" w:evenHBand="0" w:firstRowFirstColumn="0" w:firstRowLastColumn="0" w:lastRowFirstColumn="0" w:lastRowLastColumn="0"/>
                    <w:rPr>
                      <w:color w:val="auto"/>
                      <w:szCs w:val="18"/>
                    </w:rPr>
                  </w:pPr>
                  <w:r w:rsidRPr="00E02F98">
                    <w:rPr>
                      <w:color w:val="auto"/>
                      <w:szCs w:val="18"/>
                    </w:rPr>
                    <w:t>Identifies the role of price and/or non-price factors in determining market outcomes.</w:t>
                  </w:r>
                </w:p>
              </w:tc>
              <w:tc>
                <w:tcPr>
                  <w:tcW w:w="2621" w:type="dxa"/>
                  <w:tcBorders>
                    <w:top w:val="nil"/>
                  </w:tcBorders>
                </w:tcPr>
                <w:p w:rsidR="00A729F0" w:rsidRDefault="003778BD">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A729F0" w:rsidRPr="00617F48" w:rsidTr="00FF7CBC">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rsidR="00A729F0" w:rsidRPr="007F7626" w:rsidRDefault="00A729F0" w:rsidP="00144AD3">
                  <w:pPr>
                    <w:pStyle w:val="TableSideHeader"/>
                    <w:framePr w:wrap="around"/>
                    <w:rPr>
                      <w:i/>
                    </w:rPr>
                  </w:pPr>
                </w:p>
              </w:tc>
              <w:tc>
                <w:tcPr>
                  <w:tcW w:w="2621" w:type="dxa"/>
                  <w:tcBorders>
                    <w:top w:val="nil"/>
                    <w:bottom w:val="nil"/>
                  </w:tcBorders>
                </w:tcPr>
                <w:p w:rsidR="00A729F0" w:rsidRPr="00E02F98" w:rsidRDefault="00A729F0" w:rsidP="00144AD3">
                  <w:pPr>
                    <w:pStyle w:val="Body"/>
                    <w:cnfStyle w:val="000000000000" w:firstRow="0" w:lastRow="0" w:firstColumn="0" w:lastColumn="0" w:oddVBand="0" w:evenVBand="0" w:oddHBand="0" w:evenHBand="0" w:firstRowFirstColumn="0" w:firstRowLastColumn="0" w:lastRowFirstColumn="0" w:lastRowLastColumn="0"/>
                    <w:rPr>
                      <w:color w:val="auto"/>
                      <w:szCs w:val="18"/>
                    </w:rPr>
                  </w:pPr>
                  <w:r w:rsidRPr="00E02F98">
                    <w:rPr>
                      <w:color w:val="auto"/>
                      <w:szCs w:val="18"/>
                    </w:rPr>
                    <w:t>Explains a range of government interventions in a selected market.</w:t>
                  </w:r>
                </w:p>
              </w:tc>
              <w:tc>
                <w:tcPr>
                  <w:tcW w:w="2621" w:type="dxa"/>
                  <w:tcBorders>
                    <w:top w:val="nil"/>
                    <w:bottom w:val="nil"/>
                  </w:tcBorders>
                </w:tcPr>
                <w:p w:rsidR="00A729F0" w:rsidRPr="00E02F98" w:rsidRDefault="00A729F0" w:rsidP="00144AD3">
                  <w:pPr>
                    <w:pStyle w:val="Body"/>
                    <w:cnfStyle w:val="000000000000" w:firstRow="0" w:lastRow="0" w:firstColumn="0" w:lastColumn="0" w:oddVBand="0" w:evenVBand="0" w:oddHBand="0" w:evenHBand="0" w:firstRowFirstColumn="0" w:firstRowLastColumn="0" w:lastRowFirstColumn="0" w:lastRowLastColumn="0"/>
                    <w:rPr>
                      <w:color w:val="auto"/>
                      <w:szCs w:val="18"/>
                    </w:rPr>
                  </w:pPr>
                  <w:r w:rsidRPr="00E02F98">
                    <w:rPr>
                      <w:color w:val="auto"/>
                      <w:szCs w:val="18"/>
                    </w:rPr>
                    <w:t>Describes, in detail, a range of government interventions in a selected market.</w:t>
                  </w:r>
                </w:p>
              </w:tc>
              <w:tc>
                <w:tcPr>
                  <w:tcW w:w="2620" w:type="dxa"/>
                  <w:tcBorders>
                    <w:top w:val="nil"/>
                    <w:bottom w:val="nil"/>
                  </w:tcBorders>
                </w:tcPr>
                <w:p w:rsidR="00A729F0" w:rsidRPr="00E02F98" w:rsidRDefault="00A729F0" w:rsidP="00144AD3">
                  <w:pPr>
                    <w:pStyle w:val="Body"/>
                    <w:cnfStyle w:val="000000000000" w:firstRow="0" w:lastRow="0" w:firstColumn="0" w:lastColumn="0" w:oddVBand="0" w:evenVBand="0" w:oddHBand="0" w:evenHBand="0" w:firstRowFirstColumn="0" w:firstRowLastColumn="0" w:lastRowFirstColumn="0" w:lastRowLastColumn="0"/>
                    <w:rPr>
                      <w:color w:val="auto"/>
                      <w:szCs w:val="18"/>
                    </w:rPr>
                  </w:pPr>
                  <w:r w:rsidRPr="00E02F98">
                    <w:rPr>
                      <w:color w:val="auto"/>
                      <w:szCs w:val="18"/>
                    </w:rPr>
                    <w:t>Describes how government intervenes in a selected market.</w:t>
                  </w:r>
                </w:p>
              </w:tc>
              <w:tc>
                <w:tcPr>
                  <w:tcW w:w="2621" w:type="dxa"/>
                  <w:tcBorders>
                    <w:top w:val="nil"/>
                    <w:bottom w:val="nil"/>
                  </w:tcBorders>
                </w:tcPr>
                <w:p w:rsidR="00A729F0" w:rsidRPr="00E02F98" w:rsidRDefault="00A729F0" w:rsidP="00144AD3">
                  <w:pPr>
                    <w:pStyle w:val="Body"/>
                    <w:cnfStyle w:val="000000000000" w:firstRow="0" w:lastRow="0" w:firstColumn="0" w:lastColumn="0" w:oddVBand="0" w:evenVBand="0" w:oddHBand="0" w:evenHBand="0" w:firstRowFirstColumn="0" w:firstRowLastColumn="0" w:lastRowFirstColumn="0" w:lastRowLastColumn="0"/>
                    <w:rPr>
                      <w:color w:val="auto"/>
                      <w:szCs w:val="18"/>
                    </w:rPr>
                  </w:pPr>
                  <w:r w:rsidRPr="00E02F98">
                    <w:rPr>
                      <w:color w:val="auto"/>
                      <w:szCs w:val="18"/>
                    </w:rPr>
                    <w:t>Lists how government intervenes in a selected market.</w:t>
                  </w:r>
                </w:p>
              </w:tc>
              <w:tc>
                <w:tcPr>
                  <w:tcW w:w="2621" w:type="dxa"/>
                  <w:tcBorders>
                    <w:top w:val="nil"/>
                    <w:bottom w:val="nil"/>
                  </w:tcBorders>
                </w:tcPr>
                <w:p w:rsidR="00A729F0" w:rsidRDefault="00A729F0">
                  <w:pPr>
                    <w:cnfStyle w:val="000000000000" w:firstRow="0" w:lastRow="0" w:firstColumn="0" w:lastColumn="0" w:oddVBand="0" w:evenVBand="0" w:oddHBand="0" w:evenHBand="0" w:firstRowFirstColumn="0" w:firstRowLastColumn="0" w:lastRowFirstColumn="0" w:lastRowLastColumn="0"/>
                  </w:pPr>
                </w:p>
              </w:tc>
            </w:tr>
            <w:tr w:rsidR="00A729F0" w:rsidRPr="00617F48" w:rsidTr="00FF7CBC">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rsidR="00A729F0" w:rsidRPr="007F7626" w:rsidRDefault="00A729F0" w:rsidP="00144AD3">
                  <w:pPr>
                    <w:pStyle w:val="TableSideHeader"/>
                    <w:framePr w:wrap="around"/>
                    <w:rPr>
                      <w:i/>
                    </w:rPr>
                  </w:pPr>
                </w:p>
              </w:tc>
              <w:tc>
                <w:tcPr>
                  <w:tcW w:w="2621" w:type="dxa"/>
                  <w:tcBorders>
                    <w:top w:val="nil"/>
                    <w:bottom w:val="nil"/>
                  </w:tcBorders>
                </w:tcPr>
                <w:p w:rsidR="00A729F0" w:rsidRPr="00E02F98" w:rsidRDefault="00A729F0" w:rsidP="00144AD3">
                  <w:pPr>
                    <w:pStyle w:val="Body"/>
                    <w:cnfStyle w:val="000000000000" w:firstRow="0" w:lastRow="0" w:firstColumn="0" w:lastColumn="0" w:oddVBand="0" w:evenVBand="0" w:oddHBand="0" w:evenHBand="0" w:firstRowFirstColumn="0" w:firstRowLastColumn="0" w:lastRowFirstColumn="0" w:lastRowLastColumn="0"/>
                    <w:rPr>
                      <w:color w:val="auto"/>
                      <w:szCs w:val="18"/>
                    </w:rPr>
                  </w:pPr>
                  <w:r w:rsidRPr="00E02F98">
                    <w:rPr>
                      <w:color w:val="auto"/>
                      <w:szCs w:val="18"/>
                    </w:rPr>
                    <w:t>Explains the interdependence of consumer and business decisions.</w:t>
                  </w:r>
                </w:p>
              </w:tc>
              <w:tc>
                <w:tcPr>
                  <w:tcW w:w="2621" w:type="dxa"/>
                  <w:tcBorders>
                    <w:top w:val="nil"/>
                    <w:bottom w:val="nil"/>
                  </w:tcBorders>
                </w:tcPr>
                <w:p w:rsidR="00A729F0" w:rsidRPr="00E02F98" w:rsidRDefault="00A729F0" w:rsidP="00144AD3">
                  <w:pPr>
                    <w:pStyle w:val="Body"/>
                    <w:cnfStyle w:val="000000000000" w:firstRow="0" w:lastRow="0" w:firstColumn="0" w:lastColumn="0" w:oddVBand="0" w:evenVBand="0" w:oddHBand="0" w:evenHBand="0" w:firstRowFirstColumn="0" w:firstRowLastColumn="0" w:lastRowFirstColumn="0" w:lastRowLastColumn="0"/>
                    <w:rPr>
                      <w:color w:val="auto"/>
                      <w:szCs w:val="18"/>
                    </w:rPr>
                  </w:pPr>
                  <w:r w:rsidRPr="00E02F98">
                    <w:rPr>
                      <w:color w:val="auto"/>
                      <w:szCs w:val="18"/>
                    </w:rPr>
                    <w:t>Describes, in detail, the interdependence of consumer and business decisions.</w:t>
                  </w:r>
                </w:p>
              </w:tc>
              <w:tc>
                <w:tcPr>
                  <w:tcW w:w="2620" w:type="dxa"/>
                  <w:tcBorders>
                    <w:top w:val="nil"/>
                    <w:bottom w:val="nil"/>
                  </w:tcBorders>
                </w:tcPr>
                <w:p w:rsidR="00A729F0" w:rsidRPr="00E02F98" w:rsidRDefault="00A729F0" w:rsidP="00144AD3">
                  <w:pPr>
                    <w:pStyle w:val="Body"/>
                    <w:cnfStyle w:val="000000000000" w:firstRow="0" w:lastRow="0" w:firstColumn="0" w:lastColumn="0" w:oddVBand="0" w:evenVBand="0" w:oddHBand="0" w:evenHBand="0" w:firstRowFirstColumn="0" w:firstRowLastColumn="0" w:lastRowFirstColumn="0" w:lastRowLastColumn="0"/>
                    <w:rPr>
                      <w:color w:val="auto"/>
                      <w:szCs w:val="18"/>
                    </w:rPr>
                  </w:pPr>
                  <w:r w:rsidRPr="00E02F98">
                    <w:rPr>
                      <w:color w:val="auto"/>
                      <w:szCs w:val="18"/>
                    </w:rPr>
                    <w:t>Describes the interdependence of consumer and business decisions.</w:t>
                  </w:r>
                </w:p>
              </w:tc>
              <w:tc>
                <w:tcPr>
                  <w:tcW w:w="2621" w:type="dxa"/>
                  <w:tcBorders>
                    <w:top w:val="nil"/>
                    <w:bottom w:val="nil"/>
                  </w:tcBorders>
                </w:tcPr>
                <w:p w:rsidR="00A729F0" w:rsidRPr="00E02F98" w:rsidRDefault="00A729F0" w:rsidP="00144AD3">
                  <w:pPr>
                    <w:pStyle w:val="Body"/>
                    <w:cnfStyle w:val="000000000000" w:firstRow="0" w:lastRow="0" w:firstColumn="0" w:lastColumn="0" w:oddVBand="0" w:evenVBand="0" w:oddHBand="0" w:evenHBand="0" w:firstRowFirstColumn="0" w:firstRowLastColumn="0" w:lastRowFirstColumn="0" w:lastRowLastColumn="0"/>
                    <w:rPr>
                      <w:color w:val="auto"/>
                      <w:szCs w:val="18"/>
                    </w:rPr>
                  </w:pPr>
                  <w:r w:rsidRPr="00E02F98">
                    <w:rPr>
                      <w:color w:val="auto"/>
                      <w:szCs w:val="18"/>
                    </w:rPr>
                    <w:t>Makes some general statements about the interdependence of consumer and business decisions.</w:t>
                  </w:r>
                </w:p>
              </w:tc>
              <w:tc>
                <w:tcPr>
                  <w:tcW w:w="2621" w:type="dxa"/>
                  <w:tcBorders>
                    <w:top w:val="nil"/>
                    <w:bottom w:val="nil"/>
                  </w:tcBorders>
                </w:tcPr>
                <w:p w:rsidR="00A729F0" w:rsidRDefault="00A729F0">
                  <w:pPr>
                    <w:cnfStyle w:val="000000000000" w:firstRow="0" w:lastRow="0" w:firstColumn="0" w:lastColumn="0" w:oddVBand="0" w:evenVBand="0" w:oddHBand="0" w:evenHBand="0" w:firstRowFirstColumn="0" w:firstRowLastColumn="0" w:lastRowFirstColumn="0" w:lastRowLastColumn="0"/>
                  </w:pPr>
                </w:p>
              </w:tc>
            </w:tr>
            <w:tr w:rsidR="00A729F0" w:rsidRPr="00617F48" w:rsidTr="002D5159">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A729F0" w:rsidRPr="00FF7CBC" w:rsidRDefault="00A729F0" w:rsidP="00504F4C">
                  <w:pPr>
                    <w:pStyle w:val="TableSideHeader"/>
                    <w:framePr w:wrap="around"/>
                    <w:rPr>
                      <w:b/>
                    </w:rPr>
                  </w:pPr>
                  <w:r>
                    <w:rPr>
                      <w:b/>
                    </w:rPr>
                    <w:t>Geography</w:t>
                  </w:r>
                </w:p>
              </w:tc>
              <w:tc>
                <w:tcPr>
                  <w:tcW w:w="2621" w:type="dxa"/>
                  <w:tcBorders>
                    <w:top w:val="nil"/>
                  </w:tcBorders>
                </w:tcPr>
                <w:p w:rsidR="00A729F0" w:rsidRPr="00E02F98" w:rsidRDefault="00A729F0" w:rsidP="000046CA">
                  <w:pPr>
                    <w:pStyle w:val="Body"/>
                    <w:cnfStyle w:val="000000000000" w:firstRow="0" w:lastRow="0" w:firstColumn="0" w:lastColumn="0" w:oddVBand="0" w:evenVBand="0" w:oddHBand="0" w:evenHBand="0" w:firstRowFirstColumn="0" w:firstRowLastColumn="0" w:lastRowFirstColumn="0" w:lastRowLastColumn="0"/>
                    <w:rPr>
                      <w:color w:val="auto"/>
                      <w:szCs w:val="18"/>
                    </w:rPr>
                  </w:pPr>
                  <w:r w:rsidRPr="00E02F98">
                    <w:rPr>
                      <w:color w:val="auto"/>
                      <w:szCs w:val="18"/>
                    </w:rPr>
                    <w:t>Explains the geographical processes that produce one specific landform.</w:t>
                  </w:r>
                </w:p>
              </w:tc>
              <w:tc>
                <w:tcPr>
                  <w:tcW w:w="2621" w:type="dxa"/>
                  <w:tcBorders>
                    <w:top w:val="nil"/>
                  </w:tcBorders>
                </w:tcPr>
                <w:p w:rsidR="00A729F0" w:rsidRPr="00E02F98" w:rsidRDefault="00A729F0" w:rsidP="00FF7CBC">
                  <w:pPr>
                    <w:pStyle w:val="Body"/>
                    <w:cnfStyle w:val="000000000000" w:firstRow="0" w:lastRow="0" w:firstColumn="0" w:lastColumn="0" w:oddVBand="0" w:evenVBand="0" w:oddHBand="0" w:evenHBand="0" w:firstRowFirstColumn="0" w:firstRowLastColumn="0" w:lastRowFirstColumn="0" w:lastRowLastColumn="0"/>
                    <w:rPr>
                      <w:color w:val="auto"/>
                      <w:szCs w:val="18"/>
                    </w:rPr>
                  </w:pPr>
                  <w:r w:rsidRPr="00E02F98">
                    <w:rPr>
                      <w:color w:val="auto"/>
                      <w:szCs w:val="18"/>
                    </w:rPr>
                    <w:t>Describes, in detail, the geographical processes that produce one specific landform.</w:t>
                  </w:r>
                </w:p>
              </w:tc>
              <w:tc>
                <w:tcPr>
                  <w:tcW w:w="2620" w:type="dxa"/>
                  <w:tcBorders>
                    <w:top w:val="nil"/>
                  </w:tcBorders>
                </w:tcPr>
                <w:p w:rsidR="00A729F0" w:rsidRPr="00E02F98" w:rsidRDefault="00A729F0" w:rsidP="00FF7CBC">
                  <w:pPr>
                    <w:pStyle w:val="Body"/>
                    <w:cnfStyle w:val="000000000000" w:firstRow="0" w:lastRow="0" w:firstColumn="0" w:lastColumn="0" w:oddVBand="0" w:evenVBand="0" w:oddHBand="0" w:evenHBand="0" w:firstRowFirstColumn="0" w:firstRowLastColumn="0" w:lastRowFirstColumn="0" w:lastRowLastColumn="0"/>
                    <w:rPr>
                      <w:color w:val="auto"/>
                      <w:szCs w:val="18"/>
                      <w:u w:color="FF0000"/>
                    </w:rPr>
                  </w:pPr>
                  <w:r w:rsidRPr="00E02F98">
                    <w:rPr>
                      <w:color w:val="auto"/>
                      <w:szCs w:val="18"/>
                      <w:u w:color="FF0000"/>
                    </w:rPr>
                    <w:t>Describes the geographical processes that produce one specific landform.</w:t>
                  </w:r>
                </w:p>
              </w:tc>
              <w:tc>
                <w:tcPr>
                  <w:tcW w:w="2621" w:type="dxa"/>
                  <w:tcBorders>
                    <w:top w:val="nil"/>
                  </w:tcBorders>
                </w:tcPr>
                <w:p w:rsidR="00A729F0" w:rsidRPr="00E02F98" w:rsidRDefault="00A729F0" w:rsidP="000046CA">
                  <w:pPr>
                    <w:pStyle w:val="Body"/>
                    <w:cnfStyle w:val="000000000000" w:firstRow="0" w:lastRow="0" w:firstColumn="0" w:lastColumn="0" w:oddVBand="0" w:evenVBand="0" w:oddHBand="0" w:evenHBand="0" w:firstRowFirstColumn="0" w:firstRowLastColumn="0" w:lastRowFirstColumn="0" w:lastRowLastColumn="0"/>
                    <w:rPr>
                      <w:color w:val="auto"/>
                      <w:szCs w:val="18"/>
                    </w:rPr>
                  </w:pPr>
                  <w:r w:rsidRPr="00E02F98">
                    <w:rPr>
                      <w:color w:val="auto"/>
                      <w:szCs w:val="18"/>
                    </w:rPr>
                    <w:t>Recounts aspects of the geographical processes that produce a specific landform.</w:t>
                  </w:r>
                </w:p>
              </w:tc>
              <w:tc>
                <w:tcPr>
                  <w:tcW w:w="2621" w:type="dxa"/>
                  <w:tcBorders>
                    <w:top w:val="nil"/>
                  </w:tcBorders>
                </w:tcPr>
                <w:p w:rsidR="00A729F0" w:rsidRDefault="003778BD">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bl>
          <w:p w:rsidR="00504F4C" w:rsidRPr="006A5B0B" w:rsidRDefault="00504F4C" w:rsidP="002D5159">
            <w:pPr>
              <w:spacing w:before="120" w:after="120"/>
              <w:rPr>
                <w:rFonts w:ascii="Bebas Neue" w:hAnsi="Bebas Neue" w:cs="Arial"/>
                <w:color w:val="3A6DAF"/>
                <w:sz w:val="32"/>
                <w:szCs w:val="32"/>
              </w:rPr>
            </w:pPr>
          </w:p>
        </w:tc>
      </w:tr>
      <w:tr w:rsidR="00504F4C" w:rsidRPr="00617F48" w:rsidTr="002D5159">
        <w:trPr>
          <w:trHeight w:val="284"/>
        </w:trPr>
        <w:tc>
          <w:tcPr>
            <w:tcW w:w="16074" w:type="dxa"/>
            <w:gridSpan w:val="3"/>
            <w:shd w:val="clear" w:color="auto" w:fill="auto"/>
          </w:tcPr>
          <w:p w:rsidR="00504F4C" w:rsidRDefault="00504F4C" w:rsidP="002D5159">
            <w:pPr>
              <w:pStyle w:val="NormalWeb"/>
              <w:spacing w:before="120" w:beforeAutospacing="0" w:after="120" w:afterAutospacing="0"/>
              <w:rPr>
                <w:rFonts w:ascii="Arial" w:hAnsi="Arial" w:cs="Arial"/>
                <w:sz w:val="18"/>
                <w:szCs w:val="18"/>
              </w:rPr>
            </w:pPr>
          </w:p>
        </w:tc>
      </w:tr>
    </w:tbl>
    <w:p w:rsidR="00504F4C" w:rsidRDefault="00504F4C" w:rsidP="00712679">
      <w:pPr>
        <w:rPr>
          <w:rFonts w:ascii="Arial" w:hAnsi="Arial" w:cs="Arial"/>
          <w:sz w:val="4"/>
          <w:szCs w:val="4"/>
        </w:rPr>
      </w:pPr>
    </w:p>
    <w:p w:rsidR="00504F4C" w:rsidRDefault="00504F4C">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504F4C" w:rsidRPr="00617F48" w:rsidTr="002D5159">
        <w:trPr>
          <w:trHeight w:val="283"/>
        </w:trPr>
        <w:tc>
          <w:tcPr>
            <w:tcW w:w="7054" w:type="dxa"/>
            <w:shd w:val="clear" w:color="auto" w:fill="auto"/>
          </w:tcPr>
          <w:p w:rsidR="00504F4C" w:rsidRPr="006B4439" w:rsidRDefault="00504F4C" w:rsidP="002D5159">
            <w:pPr>
              <w:rPr>
                <w:rFonts w:ascii="Arial" w:hAnsi="Arial" w:cs="Arial"/>
                <w:b/>
                <w:color w:val="FFFFFF" w:themeColor="background1"/>
                <w:sz w:val="16"/>
                <w:szCs w:val="16"/>
              </w:rPr>
            </w:pPr>
          </w:p>
        </w:tc>
        <w:tc>
          <w:tcPr>
            <w:tcW w:w="8595" w:type="dxa"/>
            <w:shd w:val="clear" w:color="auto" w:fill="auto"/>
          </w:tcPr>
          <w:p w:rsidR="00504F4C" w:rsidRPr="00254A7D" w:rsidRDefault="00504F4C" w:rsidP="002D5159">
            <w:pPr>
              <w:pStyle w:val="NormalWeb"/>
              <w:spacing w:before="0" w:beforeAutospacing="0" w:after="0" w:afterAutospacing="0"/>
              <w:rPr>
                <w:rFonts w:ascii="Arial" w:hAnsi="Arial" w:cs="Arial"/>
                <w:sz w:val="16"/>
                <w:szCs w:val="16"/>
              </w:rPr>
            </w:pPr>
          </w:p>
        </w:tc>
        <w:tc>
          <w:tcPr>
            <w:tcW w:w="425" w:type="dxa"/>
            <w:shd w:val="clear" w:color="auto" w:fill="auto"/>
          </w:tcPr>
          <w:p w:rsidR="00504F4C" w:rsidRPr="006B4439" w:rsidRDefault="00504F4C" w:rsidP="002D5159">
            <w:pPr>
              <w:pStyle w:val="NormalWeb"/>
              <w:spacing w:before="0" w:beforeAutospacing="0" w:after="0" w:afterAutospacing="0"/>
              <w:rPr>
                <w:rFonts w:ascii="Arial" w:hAnsi="Arial" w:cs="Arial"/>
                <w:sz w:val="16"/>
                <w:szCs w:val="16"/>
              </w:rPr>
            </w:pPr>
          </w:p>
        </w:tc>
      </w:tr>
      <w:tr w:rsidR="00504F4C" w:rsidRPr="00617F48" w:rsidTr="002D5159">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504F4C" w:rsidRPr="00617F48" w:rsidTr="002D5159">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tcPr>
                <w:p w:rsidR="00504F4C" w:rsidRPr="009F038A" w:rsidRDefault="00504F4C" w:rsidP="002D5159">
                  <w:pPr>
                    <w:framePr w:hSpace="180" w:wrap="around" w:vAnchor="text" w:hAnchor="margin" w:y="-314"/>
                    <w:spacing w:before="60" w:after="60"/>
                    <w:rPr>
                      <w:rFonts w:cs="Arial"/>
                      <w:b w:val="0"/>
                      <w:sz w:val="24"/>
                      <w:szCs w:val="24"/>
                    </w:rPr>
                  </w:pPr>
                </w:p>
              </w:tc>
              <w:tc>
                <w:tcPr>
                  <w:tcW w:w="2621" w:type="dxa"/>
                  <w:tcBorders>
                    <w:bottom w:val="nil"/>
                  </w:tcBorders>
                  <w:vAlign w:val="center"/>
                </w:tcPr>
                <w:p w:rsidR="00504F4C" w:rsidRPr="009F038A"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504F4C" w:rsidRPr="00336C11"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nil"/>
                  </w:tcBorders>
                  <w:vAlign w:val="center"/>
                </w:tcPr>
                <w:p w:rsidR="00504F4C" w:rsidRPr="009F038A"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504F4C" w:rsidRPr="009F038A"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nil"/>
                  </w:tcBorders>
                  <w:vAlign w:val="center"/>
                </w:tcPr>
                <w:p w:rsidR="00504F4C" w:rsidRPr="009F038A"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504F4C" w:rsidRPr="00336C11"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nil"/>
                  </w:tcBorders>
                  <w:vAlign w:val="center"/>
                </w:tcPr>
                <w:p w:rsidR="00504F4C" w:rsidRPr="009F038A"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504F4C" w:rsidRPr="009F038A"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nil"/>
                  </w:tcBorders>
                  <w:vAlign w:val="center"/>
                </w:tcPr>
                <w:p w:rsidR="00504F4C" w:rsidRPr="009F038A"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504F4C" w:rsidRPr="009F038A"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A729F0" w:rsidRPr="00617F48" w:rsidTr="002D5159">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A729F0" w:rsidRPr="003F0C38" w:rsidRDefault="00A729F0" w:rsidP="00144AD3">
                  <w:pPr>
                    <w:pStyle w:val="TableSideHeader"/>
                    <w:framePr w:wrap="around"/>
                    <w:rPr>
                      <w:b/>
                    </w:rPr>
                  </w:pPr>
                  <w:r w:rsidRPr="003F0C38">
                    <w:rPr>
                      <w:b/>
                    </w:rPr>
                    <w:t>Geography</w:t>
                  </w:r>
                </w:p>
              </w:tc>
              <w:tc>
                <w:tcPr>
                  <w:tcW w:w="2621" w:type="dxa"/>
                  <w:tcBorders>
                    <w:top w:val="nil"/>
                  </w:tcBorders>
                </w:tcPr>
                <w:p w:rsidR="00A729F0" w:rsidRPr="00E02F98" w:rsidRDefault="00A729F0" w:rsidP="00144AD3">
                  <w:pPr>
                    <w:pStyle w:val="Body"/>
                    <w:cnfStyle w:val="000000000000" w:firstRow="0" w:lastRow="0" w:firstColumn="0" w:lastColumn="0" w:oddVBand="0" w:evenVBand="0" w:oddHBand="0" w:evenHBand="0" w:firstRowFirstColumn="0" w:firstRowLastColumn="0" w:lastRowFirstColumn="0" w:lastRowLastColumn="0"/>
                    <w:rPr>
                      <w:color w:val="auto"/>
                      <w:szCs w:val="18"/>
                    </w:rPr>
                  </w:pPr>
                  <w:r w:rsidRPr="00E02F98">
                    <w:rPr>
                      <w:color w:val="auto"/>
                      <w:szCs w:val="18"/>
                    </w:rPr>
                    <w:t>Explains the causes, spatial distribution, impact of, and responses to a natural hazard.</w:t>
                  </w:r>
                </w:p>
              </w:tc>
              <w:tc>
                <w:tcPr>
                  <w:tcW w:w="2621" w:type="dxa"/>
                  <w:tcBorders>
                    <w:top w:val="nil"/>
                  </w:tcBorders>
                </w:tcPr>
                <w:p w:rsidR="00A729F0" w:rsidRPr="00E02F98" w:rsidRDefault="00A729F0" w:rsidP="00144AD3">
                  <w:pPr>
                    <w:pStyle w:val="Body"/>
                    <w:cnfStyle w:val="000000000000" w:firstRow="0" w:lastRow="0" w:firstColumn="0" w:lastColumn="0" w:oddVBand="0" w:evenVBand="0" w:oddHBand="0" w:evenHBand="0" w:firstRowFirstColumn="0" w:firstRowLastColumn="0" w:lastRowFirstColumn="0" w:lastRowLastColumn="0"/>
                    <w:rPr>
                      <w:color w:val="auto"/>
                      <w:szCs w:val="18"/>
                    </w:rPr>
                  </w:pPr>
                  <w:r w:rsidRPr="00E02F98">
                    <w:rPr>
                      <w:color w:val="auto"/>
                      <w:szCs w:val="18"/>
                    </w:rPr>
                    <w:t>Describes, in detail, the causes, spatial distribution, impact of, and responses to a natural hazard.</w:t>
                  </w:r>
                </w:p>
              </w:tc>
              <w:tc>
                <w:tcPr>
                  <w:tcW w:w="2620" w:type="dxa"/>
                  <w:tcBorders>
                    <w:top w:val="nil"/>
                  </w:tcBorders>
                </w:tcPr>
                <w:p w:rsidR="00A729F0" w:rsidRPr="00E02F98" w:rsidRDefault="00A729F0" w:rsidP="00144AD3">
                  <w:pPr>
                    <w:pStyle w:val="Body"/>
                    <w:cnfStyle w:val="000000000000" w:firstRow="0" w:lastRow="0" w:firstColumn="0" w:lastColumn="0" w:oddVBand="0" w:evenVBand="0" w:oddHBand="0" w:evenHBand="0" w:firstRowFirstColumn="0" w:firstRowLastColumn="0" w:lastRowFirstColumn="0" w:lastRowLastColumn="0"/>
                    <w:rPr>
                      <w:color w:val="auto"/>
                      <w:szCs w:val="18"/>
                    </w:rPr>
                  </w:pPr>
                  <w:r w:rsidRPr="00E02F98">
                    <w:rPr>
                      <w:color w:val="auto"/>
                      <w:szCs w:val="18"/>
                    </w:rPr>
                    <w:t>Describes the causes, spatial distribution, impact of, and responses to a natural hazard.</w:t>
                  </w:r>
                </w:p>
              </w:tc>
              <w:tc>
                <w:tcPr>
                  <w:tcW w:w="2621" w:type="dxa"/>
                  <w:tcBorders>
                    <w:top w:val="nil"/>
                  </w:tcBorders>
                </w:tcPr>
                <w:p w:rsidR="00A729F0" w:rsidRPr="00E02F98" w:rsidRDefault="00A729F0" w:rsidP="00144AD3">
                  <w:pPr>
                    <w:pStyle w:val="Body"/>
                    <w:cnfStyle w:val="000000000000" w:firstRow="0" w:lastRow="0" w:firstColumn="0" w:lastColumn="0" w:oddVBand="0" w:evenVBand="0" w:oddHBand="0" w:evenHBand="0" w:firstRowFirstColumn="0" w:firstRowLastColumn="0" w:lastRowFirstColumn="0" w:lastRowLastColumn="0"/>
                    <w:rPr>
                      <w:color w:val="auto"/>
                      <w:szCs w:val="18"/>
                    </w:rPr>
                  </w:pPr>
                  <w:r w:rsidRPr="00E02F98">
                    <w:rPr>
                      <w:color w:val="auto"/>
                      <w:szCs w:val="18"/>
                    </w:rPr>
                    <w:t>Outlines some of the causes, spatial distribution, impact of or responses to a natural hazard.</w:t>
                  </w:r>
                </w:p>
              </w:tc>
              <w:tc>
                <w:tcPr>
                  <w:tcW w:w="2621" w:type="dxa"/>
                  <w:tcBorders>
                    <w:top w:val="nil"/>
                  </w:tcBorders>
                </w:tcPr>
                <w:p w:rsidR="00A729F0" w:rsidRDefault="003778BD">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bookmarkStart w:id="0" w:name="_GoBack"/>
                  <w:bookmarkEnd w:id="0"/>
                </w:p>
              </w:tc>
            </w:tr>
            <w:tr w:rsidR="00A729F0" w:rsidRPr="00617F48" w:rsidTr="002D5159">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A729F0" w:rsidRPr="007F7626" w:rsidRDefault="00A729F0" w:rsidP="00144AD3">
                  <w:pPr>
                    <w:pStyle w:val="TableSideHeader"/>
                    <w:framePr w:wrap="around"/>
                    <w:rPr>
                      <w:i/>
                    </w:rPr>
                  </w:pPr>
                </w:p>
              </w:tc>
              <w:tc>
                <w:tcPr>
                  <w:tcW w:w="2621" w:type="dxa"/>
                  <w:tcBorders>
                    <w:top w:val="nil"/>
                  </w:tcBorders>
                </w:tcPr>
                <w:p w:rsidR="00A729F0" w:rsidRPr="00E02F98" w:rsidRDefault="00A729F0" w:rsidP="00144AD3">
                  <w:pPr>
                    <w:pStyle w:val="Body"/>
                    <w:framePr w:hSpace="180" w:wrap="around" w:vAnchor="text" w:hAnchor="margin" w:y="-314"/>
                    <w:pBdr>
                      <w:top w:val="none" w:sz="0" w:space="0" w:color="auto"/>
                      <w:left w:val="none" w:sz="0" w:space="0" w:color="auto"/>
                      <w:bottom w:val="none" w:sz="0" w:space="0" w:color="auto"/>
                      <w:right w:val="none" w:sz="0" w:space="0" w:color="auto"/>
                      <w:between w:val="none" w:sz="0" w:space="0" w:color="auto"/>
                      <w:bar w:val="none" w:sz="0" w:color="auto"/>
                    </w:pBdr>
                    <w:cnfStyle w:val="000000000000" w:firstRow="0" w:lastRow="0" w:firstColumn="0" w:lastColumn="0" w:oddVBand="0" w:evenVBand="0" w:oddHBand="0" w:evenHBand="0" w:firstRowFirstColumn="0" w:firstRowLastColumn="0" w:lastRowFirstColumn="0" w:lastRowLastColumn="0"/>
                    <w:rPr>
                      <w:color w:val="auto"/>
                      <w:szCs w:val="18"/>
                    </w:rPr>
                  </w:pPr>
                  <w:r w:rsidRPr="00E02F98">
                    <w:rPr>
                      <w:color w:val="auto"/>
                      <w:szCs w:val="18"/>
                    </w:rPr>
                    <w:t>Identifies the interconnections between people, places and environments to explain Australia’s internal migration.</w:t>
                  </w:r>
                </w:p>
              </w:tc>
              <w:tc>
                <w:tcPr>
                  <w:tcW w:w="2621" w:type="dxa"/>
                  <w:tcBorders>
                    <w:top w:val="nil"/>
                  </w:tcBorders>
                </w:tcPr>
                <w:p w:rsidR="00A729F0" w:rsidRPr="00E02F98" w:rsidRDefault="00A729F0" w:rsidP="00144AD3">
                  <w:pPr>
                    <w:pStyle w:val="Body"/>
                    <w:framePr w:hSpace="180" w:wrap="around" w:vAnchor="text" w:hAnchor="margin" w:y="-314"/>
                    <w:pBdr>
                      <w:top w:val="none" w:sz="0" w:space="0" w:color="auto"/>
                      <w:left w:val="none" w:sz="0" w:space="0" w:color="auto"/>
                      <w:bottom w:val="none" w:sz="0" w:space="0" w:color="auto"/>
                      <w:right w:val="none" w:sz="0" w:space="0" w:color="auto"/>
                      <w:between w:val="none" w:sz="0" w:space="0" w:color="auto"/>
                      <w:bar w:val="none" w:sz="0" w:color="auto"/>
                    </w:pBdr>
                    <w:cnfStyle w:val="000000000000" w:firstRow="0" w:lastRow="0" w:firstColumn="0" w:lastColumn="0" w:oddVBand="0" w:evenVBand="0" w:oddHBand="0" w:evenHBand="0" w:firstRowFirstColumn="0" w:firstRowLastColumn="0" w:lastRowFirstColumn="0" w:lastRowLastColumn="0"/>
                    <w:rPr>
                      <w:color w:val="auto"/>
                      <w:szCs w:val="18"/>
                    </w:rPr>
                  </w:pPr>
                  <w:r w:rsidRPr="00E02F98">
                    <w:rPr>
                      <w:color w:val="auto"/>
                      <w:szCs w:val="18"/>
                    </w:rPr>
                    <w:t>Identifies the interconnections between people, places and environments to describe, in detail, Australia’s internal migration.</w:t>
                  </w:r>
                </w:p>
              </w:tc>
              <w:tc>
                <w:tcPr>
                  <w:tcW w:w="2620" w:type="dxa"/>
                  <w:tcBorders>
                    <w:top w:val="nil"/>
                  </w:tcBorders>
                </w:tcPr>
                <w:p w:rsidR="00A729F0" w:rsidRPr="00E02F98" w:rsidRDefault="00A729F0" w:rsidP="00144AD3">
                  <w:pPr>
                    <w:pStyle w:val="Body"/>
                    <w:framePr w:hSpace="180" w:wrap="around" w:vAnchor="text" w:hAnchor="margin" w:y="-314"/>
                    <w:pBdr>
                      <w:top w:val="none" w:sz="0" w:space="0" w:color="auto"/>
                      <w:left w:val="none" w:sz="0" w:space="0" w:color="auto"/>
                      <w:bottom w:val="none" w:sz="0" w:space="0" w:color="auto"/>
                      <w:right w:val="none" w:sz="0" w:space="0" w:color="auto"/>
                      <w:between w:val="none" w:sz="0" w:space="0" w:color="auto"/>
                      <w:bar w:val="none" w:sz="0" w:color="auto"/>
                    </w:pBdr>
                    <w:cnfStyle w:val="000000000000" w:firstRow="0" w:lastRow="0" w:firstColumn="0" w:lastColumn="0" w:oddVBand="0" w:evenVBand="0" w:oddHBand="0" w:evenHBand="0" w:firstRowFirstColumn="0" w:firstRowLastColumn="0" w:lastRowFirstColumn="0" w:lastRowLastColumn="0"/>
                    <w:rPr>
                      <w:color w:val="auto"/>
                      <w:szCs w:val="18"/>
                    </w:rPr>
                  </w:pPr>
                  <w:r w:rsidRPr="00E02F98">
                    <w:rPr>
                      <w:color w:val="auto"/>
                      <w:szCs w:val="18"/>
                    </w:rPr>
                    <w:t>Identifies interconnections between people, places and environments to describe Australia’s internal migration.</w:t>
                  </w:r>
                </w:p>
              </w:tc>
              <w:tc>
                <w:tcPr>
                  <w:tcW w:w="2621" w:type="dxa"/>
                  <w:tcBorders>
                    <w:top w:val="nil"/>
                  </w:tcBorders>
                </w:tcPr>
                <w:p w:rsidR="00A729F0" w:rsidRPr="00E02F98" w:rsidRDefault="00A729F0" w:rsidP="00144AD3">
                  <w:pPr>
                    <w:pStyle w:val="Body"/>
                    <w:framePr w:hSpace="180" w:wrap="around" w:vAnchor="text" w:hAnchor="margin" w:y="-314"/>
                    <w:pBdr>
                      <w:top w:val="none" w:sz="0" w:space="0" w:color="auto"/>
                      <w:left w:val="none" w:sz="0" w:space="0" w:color="auto"/>
                      <w:bottom w:val="none" w:sz="0" w:space="0" w:color="auto"/>
                      <w:right w:val="none" w:sz="0" w:space="0" w:color="auto"/>
                      <w:between w:val="none" w:sz="0" w:space="0" w:color="auto"/>
                      <w:bar w:val="none" w:sz="0" w:color="auto"/>
                    </w:pBdr>
                    <w:cnfStyle w:val="000000000000" w:firstRow="0" w:lastRow="0" w:firstColumn="0" w:lastColumn="0" w:oddVBand="0" w:evenVBand="0" w:oddHBand="0" w:evenHBand="0" w:firstRowFirstColumn="0" w:firstRowLastColumn="0" w:lastRowFirstColumn="0" w:lastRowLastColumn="0"/>
                    <w:rPr>
                      <w:color w:val="auto"/>
                      <w:szCs w:val="18"/>
                    </w:rPr>
                  </w:pPr>
                  <w:r w:rsidRPr="00E02F98">
                    <w:rPr>
                      <w:color w:val="auto"/>
                      <w:szCs w:val="18"/>
                    </w:rPr>
                    <w:t>Lists the reasons for the movement of people in Australia.</w:t>
                  </w:r>
                </w:p>
              </w:tc>
              <w:tc>
                <w:tcPr>
                  <w:tcW w:w="2621" w:type="dxa"/>
                  <w:tcBorders>
                    <w:top w:val="nil"/>
                  </w:tcBorders>
                </w:tcPr>
                <w:p w:rsidR="00A729F0" w:rsidRDefault="00A729F0">
                  <w:pPr>
                    <w:cnfStyle w:val="000000000000" w:firstRow="0" w:lastRow="0" w:firstColumn="0" w:lastColumn="0" w:oddVBand="0" w:evenVBand="0" w:oddHBand="0" w:evenHBand="0" w:firstRowFirstColumn="0" w:firstRowLastColumn="0" w:lastRowFirstColumn="0" w:lastRowLastColumn="0"/>
                  </w:pPr>
                </w:p>
              </w:tc>
            </w:tr>
            <w:tr w:rsidR="00A729F0" w:rsidRPr="00617F48" w:rsidTr="002D5159">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A729F0" w:rsidRPr="00FF7CBC" w:rsidRDefault="00A729F0" w:rsidP="00144AD3">
                  <w:pPr>
                    <w:pStyle w:val="TableSideHeader"/>
                    <w:framePr w:wrap="around"/>
                    <w:rPr>
                      <w:b/>
                    </w:rPr>
                  </w:pPr>
                  <w:r>
                    <w:rPr>
                      <w:b/>
                    </w:rPr>
                    <w:t>History</w:t>
                  </w:r>
                </w:p>
              </w:tc>
              <w:tc>
                <w:tcPr>
                  <w:tcW w:w="2621" w:type="dxa"/>
                  <w:tcBorders>
                    <w:top w:val="nil"/>
                  </w:tcBorders>
                </w:tcPr>
                <w:p w:rsidR="00A729F0" w:rsidRPr="00E02F98" w:rsidRDefault="00A729F0" w:rsidP="00144AD3">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E02F98">
                    <w:rPr>
                      <w:rFonts w:ascii="Calibri" w:hAnsi="Calibri" w:cs="Calibri"/>
                      <w:szCs w:val="18"/>
                    </w:rPr>
                    <w:t>Evaluates the roles and significance of key individuals and groups in medieval Europe.</w:t>
                  </w:r>
                </w:p>
              </w:tc>
              <w:tc>
                <w:tcPr>
                  <w:tcW w:w="2621" w:type="dxa"/>
                  <w:tcBorders>
                    <w:top w:val="nil"/>
                  </w:tcBorders>
                </w:tcPr>
                <w:p w:rsidR="00A729F0" w:rsidRPr="00E02F98" w:rsidRDefault="00A729F0" w:rsidP="00144AD3">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E02F98">
                    <w:rPr>
                      <w:rFonts w:ascii="Calibri" w:hAnsi="Calibri" w:cs="Calibri"/>
                      <w:szCs w:val="18"/>
                    </w:rPr>
                    <w:t>Analyses the roles and significance of key individuals and groups in medieval Europe.</w:t>
                  </w:r>
                </w:p>
              </w:tc>
              <w:tc>
                <w:tcPr>
                  <w:tcW w:w="2620" w:type="dxa"/>
                  <w:tcBorders>
                    <w:top w:val="nil"/>
                  </w:tcBorders>
                </w:tcPr>
                <w:p w:rsidR="00A729F0" w:rsidRPr="00E02F98" w:rsidRDefault="00A729F0" w:rsidP="00144AD3">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E02F98">
                    <w:rPr>
                      <w:rFonts w:ascii="Calibri" w:hAnsi="Calibri" w:cs="Calibri"/>
                      <w:szCs w:val="18"/>
                    </w:rPr>
                    <w:t>Explains the roles and significance of key individuals and groups in medieval Europe.</w:t>
                  </w:r>
                </w:p>
              </w:tc>
              <w:tc>
                <w:tcPr>
                  <w:tcW w:w="2621" w:type="dxa"/>
                  <w:tcBorders>
                    <w:top w:val="nil"/>
                  </w:tcBorders>
                </w:tcPr>
                <w:p w:rsidR="00A729F0" w:rsidRPr="00E02F98" w:rsidRDefault="00A729F0" w:rsidP="00144AD3">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E02F98">
                    <w:rPr>
                      <w:rFonts w:ascii="Calibri" w:hAnsi="Calibri" w:cs="Calibri"/>
                      <w:szCs w:val="18"/>
                    </w:rPr>
                    <w:t>Outlines the roles and significance of individuals and/or groups in medieval Europe.</w:t>
                  </w:r>
                </w:p>
              </w:tc>
              <w:tc>
                <w:tcPr>
                  <w:tcW w:w="2621" w:type="dxa"/>
                  <w:tcBorders>
                    <w:top w:val="nil"/>
                  </w:tcBorders>
                </w:tcPr>
                <w:p w:rsidR="00A729F0" w:rsidRDefault="003778BD">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A729F0" w:rsidRPr="00617F48" w:rsidTr="002D5159">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A729F0" w:rsidRPr="007F7626" w:rsidRDefault="00A729F0" w:rsidP="00144AD3">
                  <w:pPr>
                    <w:pStyle w:val="TableSideHeader"/>
                    <w:framePr w:wrap="around"/>
                    <w:rPr>
                      <w:i/>
                    </w:rPr>
                  </w:pPr>
                </w:p>
              </w:tc>
              <w:tc>
                <w:tcPr>
                  <w:tcW w:w="2621" w:type="dxa"/>
                  <w:tcBorders>
                    <w:top w:val="nil"/>
                  </w:tcBorders>
                </w:tcPr>
                <w:p w:rsidR="00A729F0" w:rsidRPr="00E02F98" w:rsidRDefault="00A729F0" w:rsidP="00144AD3">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E02F98">
                    <w:rPr>
                      <w:rFonts w:ascii="Calibri" w:hAnsi="Calibri" w:cs="Calibri"/>
                      <w:szCs w:val="18"/>
                    </w:rPr>
                    <w:t>Explains the causes and effects of the spread of the Black Death.</w:t>
                  </w:r>
                </w:p>
              </w:tc>
              <w:tc>
                <w:tcPr>
                  <w:tcW w:w="2621" w:type="dxa"/>
                  <w:tcBorders>
                    <w:top w:val="nil"/>
                  </w:tcBorders>
                </w:tcPr>
                <w:p w:rsidR="00A729F0" w:rsidRPr="00E02F98" w:rsidRDefault="00A729F0" w:rsidP="00144AD3">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E02F98">
                    <w:rPr>
                      <w:rFonts w:ascii="Calibri" w:hAnsi="Calibri" w:cs="Calibri"/>
                      <w:szCs w:val="18"/>
                    </w:rPr>
                    <w:t>Describes, in detail, the causes and effects of the spread of the Black Death.</w:t>
                  </w:r>
                </w:p>
              </w:tc>
              <w:tc>
                <w:tcPr>
                  <w:tcW w:w="2620" w:type="dxa"/>
                  <w:tcBorders>
                    <w:top w:val="nil"/>
                  </w:tcBorders>
                </w:tcPr>
                <w:p w:rsidR="00A729F0" w:rsidRPr="00E02F98" w:rsidRDefault="00A729F0" w:rsidP="00144AD3">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E02F98">
                    <w:rPr>
                      <w:rFonts w:ascii="Calibri" w:hAnsi="Calibri" w:cs="Calibri"/>
                      <w:szCs w:val="18"/>
                    </w:rPr>
                    <w:t>Describes the causes and effects of the spread of the Black Death.</w:t>
                  </w:r>
                </w:p>
              </w:tc>
              <w:tc>
                <w:tcPr>
                  <w:tcW w:w="2621" w:type="dxa"/>
                  <w:tcBorders>
                    <w:top w:val="nil"/>
                  </w:tcBorders>
                </w:tcPr>
                <w:p w:rsidR="00A729F0" w:rsidRPr="00E02F98" w:rsidRDefault="00A729F0" w:rsidP="00144AD3">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E02F98">
                    <w:rPr>
                      <w:rFonts w:ascii="Calibri" w:hAnsi="Calibri" w:cs="Calibri"/>
                      <w:szCs w:val="18"/>
                    </w:rPr>
                    <w:t>Makes some general statements, which are not always accurate, about the causes and/or effects of the spread of the Black Death.</w:t>
                  </w:r>
                </w:p>
              </w:tc>
              <w:tc>
                <w:tcPr>
                  <w:tcW w:w="2621" w:type="dxa"/>
                  <w:tcBorders>
                    <w:top w:val="nil"/>
                  </w:tcBorders>
                </w:tcPr>
                <w:p w:rsidR="00A729F0" w:rsidRDefault="00A729F0">
                  <w:pPr>
                    <w:cnfStyle w:val="000000000000" w:firstRow="0" w:lastRow="0" w:firstColumn="0" w:lastColumn="0" w:oddVBand="0" w:evenVBand="0" w:oddHBand="0" w:evenHBand="0" w:firstRowFirstColumn="0" w:firstRowLastColumn="0" w:lastRowFirstColumn="0" w:lastRowLastColumn="0"/>
                  </w:pPr>
                </w:p>
              </w:tc>
            </w:tr>
          </w:tbl>
          <w:p w:rsidR="00504F4C" w:rsidRPr="006A5B0B" w:rsidRDefault="00504F4C" w:rsidP="002D5159">
            <w:pPr>
              <w:spacing w:before="120" w:after="120"/>
              <w:rPr>
                <w:rFonts w:ascii="Bebas Neue" w:hAnsi="Bebas Neue" w:cs="Arial"/>
                <w:color w:val="3A6DAF"/>
                <w:sz w:val="32"/>
                <w:szCs w:val="32"/>
              </w:rPr>
            </w:pPr>
          </w:p>
        </w:tc>
      </w:tr>
      <w:tr w:rsidR="00D0374A" w:rsidRPr="00617F48" w:rsidTr="002D5159">
        <w:trPr>
          <w:trHeight w:val="284"/>
        </w:trPr>
        <w:tc>
          <w:tcPr>
            <w:tcW w:w="16074" w:type="dxa"/>
            <w:gridSpan w:val="3"/>
            <w:shd w:val="clear" w:color="auto" w:fill="auto"/>
          </w:tcPr>
          <w:p w:rsidR="00D0374A" w:rsidRPr="00962AE1" w:rsidRDefault="00D0374A" w:rsidP="00D0374A">
            <w:pPr>
              <w:spacing w:before="120" w:after="120"/>
              <w:rPr>
                <w:sz w:val="16"/>
                <w:szCs w:val="16"/>
              </w:rPr>
            </w:pPr>
            <w:r w:rsidRPr="00962AE1">
              <w:rPr>
                <w:sz w:val="16"/>
                <w:szCs w:val="16"/>
              </w:rPr>
              <w:t>© School Curriculum and Standards Authority, 2016</w:t>
            </w:r>
          </w:p>
          <w:p w:rsidR="00D0374A" w:rsidRPr="00962AE1" w:rsidRDefault="00D0374A" w:rsidP="00D0374A">
            <w:pPr>
              <w:spacing w:before="120" w:after="120"/>
              <w:rPr>
                <w:sz w:val="16"/>
                <w:szCs w:val="16"/>
              </w:rPr>
            </w:pPr>
            <w:r w:rsidRPr="00962AE1">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D0374A" w:rsidRPr="00962AE1" w:rsidRDefault="00D0374A" w:rsidP="00D0374A">
            <w:pPr>
              <w:spacing w:before="120" w:after="120"/>
              <w:rPr>
                <w:sz w:val="16"/>
                <w:szCs w:val="16"/>
              </w:rPr>
            </w:pPr>
            <w:r w:rsidRPr="00962AE1">
              <w:rPr>
                <w:sz w:val="16"/>
                <w:szCs w:val="16"/>
              </w:rPr>
              <w:t xml:space="preserve">Copying or communication for any other purpose can be done only within the terms of the </w:t>
            </w:r>
            <w:r w:rsidRPr="00962AE1">
              <w:rPr>
                <w:i/>
                <w:iCs/>
                <w:sz w:val="16"/>
                <w:szCs w:val="16"/>
              </w:rPr>
              <w:t>Copyright Act 1968</w:t>
            </w:r>
            <w:r w:rsidRPr="00962AE1">
              <w:rPr>
                <w:sz w:val="16"/>
                <w:szCs w:val="16"/>
              </w:rPr>
              <w:t xml:space="preserve"> or with prior written permission of the School Curriculum and Standards Authority. Copying or communication of any third party copyright material can be done only within the terms of the </w:t>
            </w:r>
            <w:r w:rsidRPr="00962AE1">
              <w:rPr>
                <w:i/>
                <w:iCs/>
                <w:sz w:val="16"/>
                <w:szCs w:val="16"/>
              </w:rPr>
              <w:t>Copyright Act 1968</w:t>
            </w:r>
            <w:r w:rsidRPr="00962AE1">
              <w:rPr>
                <w:sz w:val="16"/>
                <w:szCs w:val="16"/>
              </w:rPr>
              <w:t xml:space="preserve"> or with permission of the copyright owners.</w:t>
            </w:r>
          </w:p>
          <w:p w:rsidR="00D0374A" w:rsidRPr="006B3202" w:rsidRDefault="00D0374A" w:rsidP="00D0374A">
            <w:pPr>
              <w:pStyle w:val="NormalWeb"/>
              <w:spacing w:before="120" w:beforeAutospacing="0" w:after="120" w:afterAutospacing="0"/>
              <w:rPr>
                <w:rFonts w:asciiTheme="minorHAnsi" w:hAnsiTheme="minorHAnsi" w:cs="Arial"/>
                <w:sz w:val="16"/>
                <w:szCs w:val="16"/>
              </w:rPr>
            </w:pPr>
            <w:r w:rsidRPr="00962AE1">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962AE1">
                <w:rPr>
                  <w:rStyle w:val="Hyperlink"/>
                  <w:rFonts w:asciiTheme="minorHAnsi" w:hAnsiTheme="minorHAnsi"/>
                  <w:sz w:val="16"/>
                  <w:szCs w:val="16"/>
                </w:rPr>
                <w:t>Attribution 4.0 International (CC BY)</w:t>
              </w:r>
            </w:hyperlink>
            <w:r w:rsidRPr="00962AE1">
              <w:rPr>
                <w:rFonts w:asciiTheme="minorHAnsi" w:hAnsiTheme="minorHAnsi"/>
                <w:sz w:val="16"/>
                <w:szCs w:val="16"/>
              </w:rPr>
              <w:t xml:space="preserve"> licence.</w:t>
            </w:r>
          </w:p>
        </w:tc>
      </w:tr>
    </w:tbl>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Narrow"/>
    <w:panose1 w:val="00000000000000000000"/>
    <w:charset w:val="00"/>
    <w:family w:val="swiss"/>
    <w:notTrueType/>
    <w:pitch w:val="variable"/>
    <w:sig w:usb0="A000002F" w:usb1="0000004B" w:usb2="00000000" w:usb3="00000000" w:csb0="00000093"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75F96"/>
    <w:rsid w:val="00083432"/>
    <w:rsid w:val="000B07A7"/>
    <w:rsid w:val="000E4580"/>
    <w:rsid w:val="000F45E1"/>
    <w:rsid w:val="001043FE"/>
    <w:rsid w:val="00144AD3"/>
    <w:rsid w:val="00157DAB"/>
    <w:rsid w:val="001A0D9E"/>
    <w:rsid w:val="001B69E6"/>
    <w:rsid w:val="00256AA2"/>
    <w:rsid w:val="00282238"/>
    <w:rsid w:val="002D4FAF"/>
    <w:rsid w:val="002D7380"/>
    <w:rsid w:val="002F4083"/>
    <w:rsid w:val="0030730D"/>
    <w:rsid w:val="003270B4"/>
    <w:rsid w:val="003313F3"/>
    <w:rsid w:val="003361FA"/>
    <w:rsid w:val="0033627A"/>
    <w:rsid w:val="00344AB6"/>
    <w:rsid w:val="003778BD"/>
    <w:rsid w:val="003F0C38"/>
    <w:rsid w:val="0047094E"/>
    <w:rsid w:val="0049256D"/>
    <w:rsid w:val="004D2C12"/>
    <w:rsid w:val="004F035C"/>
    <w:rsid w:val="00502648"/>
    <w:rsid w:val="00504F4C"/>
    <w:rsid w:val="00544592"/>
    <w:rsid w:val="00552CBF"/>
    <w:rsid w:val="005709F4"/>
    <w:rsid w:val="00583E13"/>
    <w:rsid w:val="005A7501"/>
    <w:rsid w:val="005B566A"/>
    <w:rsid w:val="005D1199"/>
    <w:rsid w:val="005D2696"/>
    <w:rsid w:val="005E3705"/>
    <w:rsid w:val="00644537"/>
    <w:rsid w:val="00693413"/>
    <w:rsid w:val="006A2FFA"/>
    <w:rsid w:val="006C1E3F"/>
    <w:rsid w:val="00712679"/>
    <w:rsid w:val="0072090D"/>
    <w:rsid w:val="00740E51"/>
    <w:rsid w:val="0078375F"/>
    <w:rsid w:val="007C5651"/>
    <w:rsid w:val="007C6E91"/>
    <w:rsid w:val="007E167A"/>
    <w:rsid w:val="00851A32"/>
    <w:rsid w:val="00862098"/>
    <w:rsid w:val="008836CB"/>
    <w:rsid w:val="00940D2E"/>
    <w:rsid w:val="009A10CF"/>
    <w:rsid w:val="009C32D5"/>
    <w:rsid w:val="009E15AB"/>
    <w:rsid w:val="00A729F0"/>
    <w:rsid w:val="00A80418"/>
    <w:rsid w:val="00A87E74"/>
    <w:rsid w:val="00AD3864"/>
    <w:rsid w:val="00B74911"/>
    <w:rsid w:val="00BB7CB1"/>
    <w:rsid w:val="00BD3E25"/>
    <w:rsid w:val="00C1605F"/>
    <w:rsid w:val="00D0374A"/>
    <w:rsid w:val="00D0649A"/>
    <w:rsid w:val="00D216F2"/>
    <w:rsid w:val="00D42C1F"/>
    <w:rsid w:val="00D97A38"/>
    <w:rsid w:val="00DC061C"/>
    <w:rsid w:val="00DD2D9A"/>
    <w:rsid w:val="00DE1248"/>
    <w:rsid w:val="00DE5DB9"/>
    <w:rsid w:val="00DE76C9"/>
    <w:rsid w:val="00DF6433"/>
    <w:rsid w:val="00E02F98"/>
    <w:rsid w:val="00E06BF4"/>
    <w:rsid w:val="00E36F62"/>
    <w:rsid w:val="00E400D2"/>
    <w:rsid w:val="00E91A15"/>
    <w:rsid w:val="00EA3882"/>
    <w:rsid w:val="00EA501F"/>
    <w:rsid w:val="00EE2B16"/>
    <w:rsid w:val="00F0228A"/>
    <w:rsid w:val="00F03F10"/>
    <w:rsid w:val="00F12C92"/>
    <w:rsid w:val="00F82367"/>
    <w:rsid w:val="00FA4273"/>
    <w:rsid w:val="00FF7CB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54E29A8-262F-4DA0-A98D-18EF371C4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6C1E3F"/>
    <w:pPr>
      <w:spacing w:before="120" w:after="120" w:line="240" w:lineRule="auto"/>
    </w:pPr>
    <w:rPr>
      <w:sz w:val="18"/>
    </w:rPr>
    <w:tblPr>
      <w:tblBorders>
        <w:top w:val="single" w:sz="4" w:space="0" w:color="E1231A"/>
        <w:left w:val="single" w:sz="4" w:space="0" w:color="E1231A"/>
        <w:bottom w:val="single" w:sz="4" w:space="0" w:color="E1231A"/>
        <w:right w:val="single" w:sz="4" w:space="0" w:color="E1231A"/>
      </w:tblBorders>
    </w:tblPr>
    <w:tcPr>
      <w:shd w:val="clear" w:color="auto" w:fill="auto"/>
    </w:tc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E1231A"/>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E1231A"/>
      </w:tcPr>
    </w:tblStylePr>
  </w:style>
  <w:style w:type="paragraph" w:customStyle="1" w:styleId="BodyHeading">
    <w:name w:val="Body_Heading"/>
    <w:basedOn w:val="NormalWeb"/>
    <w:link w:val="BodyHeadingChar"/>
    <w:qFormat/>
    <w:rsid w:val="006C1E3F"/>
    <w:pPr>
      <w:framePr w:hSpace="180" w:wrap="around" w:vAnchor="text" w:hAnchor="margin" w:y="-314"/>
      <w:spacing w:before="240" w:beforeAutospacing="0" w:after="120" w:afterAutospacing="0"/>
    </w:pPr>
    <w:rPr>
      <w:rFonts w:ascii="Arial Narrow" w:hAnsi="Arial Narrow" w:cs="Arial"/>
      <w:b/>
      <w:caps/>
      <w:color w:val="E1231A"/>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6C1E3F"/>
    <w:rPr>
      <w:rFonts w:ascii="Arial Narrow" w:eastAsia="Times New Roman" w:hAnsi="Arial Narrow" w:cs="Arial"/>
      <w:b/>
      <w:caps/>
      <w:color w:val="E1231A"/>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paragraph" w:customStyle="1" w:styleId="Body">
    <w:name w:val="Body"/>
    <w:rsid w:val="00FF7CBC"/>
    <w:pPr>
      <w:pBdr>
        <w:top w:val="nil"/>
        <w:left w:val="nil"/>
        <w:bottom w:val="nil"/>
        <w:right w:val="nil"/>
        <w:between w:val="nil"/>
        <w:bar w:val="nil"/>
      </w:pBdr>
    </w:pPr>
    <w:rPr>
      <w:rFonts w:ascii="Calibri" w:eastAsia="Calibri" w:hAnsi="Calibri" w:cs="Calibri"/>
      <w:color w:val="000000"/>
      <w:u w:color="000000"/>
      <w:bdr w:val="nil"/>
      <w:lang w:val="en-US" w:eastAsia="en-AU"/>
    </w:rPr>
  </w:style>
  <w:style w:type="character" w:styleId="Hyperlink">
    <w:name w:val="Hyperlink"/>
    <w:basedOn w:val="DefaultParagraphFont"/>
    <w:uiPriority w:val="99"/>
    <w:semiHidden/>
    <w:unhideWhenUsed/>
    <w:rsid w:val="00144AD3"/>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641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08A321-06E5-49F1-B266-17FACBC5E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4</Pages>
  <Words>1710</Words>
  <Characters>9750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11438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29</cp:revision>
  <cp:lastPrinted>2017-01-10T02:23:00Z</cp:lastPrinted>
  <dcterms:created xsi:type="dcterms:W3CDTF">2015-10-07T05:03:00Z</dcterms:created>
  <dcterms:modified xsi:type="dcterms:W3CDTF">2017-01-10T02:23:00Z</dcterms:modified>
</cp:coreProperties>
</file>