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02955E"/>
          <w:left w:val="single" w:sz="2" w:space="0" w:color="02955E"/>
          <w:bottom w:val="single" w:sz="2" w:space="0" w:color="02955E"/>
          <w:right w:val="single" w:sz="2" w:space="0" w:color="02955E"/>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DE76C9">
        <w:trPr>
          <w:trHeight w:val="138"/>
        </w:trPr>
        <w:tc>
          <w:tcPr>
            <w:tcW w:w="8051" w:type="dxa"/>
            <w:tcBorders>
              <w:bottom w:val="nil"/>
            </w:tcBorders>
            <w:shd w:val="clear" w:color="auto" w:fill="007852"/>
          </w:tcPr>
          <w:p w:rsidR="00712679" w:rsidRPr="006B4439" w:rsidRDefault="00712679" w:rsidP="006A2FFA">
            <w:pPr>
              <w:rPr>
                <w:rFonts w:ascii="Arial" w:hAnsi="Arial" w:cs="Arial"/>
                <w:b/>
                <w:color w:val="FFFFFF" w:themeColor="background1"/>
                <w:sz w:val="16"/>
                <w:szCs w:val="16"/>
              </w:rPr>
            </w:pPr>
          </w:p>
        </w:tc>
        <w:tc>
          <w:tcPr>
            <w:tcW w:w="7598" w:type="dxa"/>
            <w:shd w:val="clear" w:color="auto" w:fill="007852"/>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c>
          <w:tcPr>
            <w:tcW w:w="8051" w:type="dxa"/>
            <w:tcBorders>
              <w:top w:val="nil"/>
              <w:left w:val="single" w:sz="2" w:space="0" w:color="007852"/>
              <w:bottom w:val="nil"/>
            </w:tcBorders>
            <w:shd w:val="clear" w:color="auto" w:fill="007852"/>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4C58A1A1" wp14:editId="7F3D7261">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552CBF">
            <w:pPr>
              <w:pStyle w:val="PageHeading"/>
              <w:rPr>
                <w:sz w:val="24"/>
                <w:szCs w:val="24"/>
              </w:rPr>
            </w:pPr>
            <w:r w:rsidRPr="00F2624B">
              <w:t xml:space="preserve">JUDGING STANDARDS IN </w:t>
            </w:r>
            <w:r w:rsidR="002704FC">
              <w:t xml:space="preserve">Year </w:t>
            </w:r>
            <w:r w:rsidR="00EB6AD3">
              <w:t>10</w:t>
            </w:r>
          </w:p>
          <w:p w:rsidR="00712679" w:rsidRPr="00F75318" w:rsidRDefault="0033627A" w:rsidP="00407DC7">
            <w:pPr>
              <w:pStyle w:val="Pagesubheader"/>
              <w:framePr w:hSpace="0" w:wrap="auto" w:vAnchor="margin" w:hAnchor="text" w:yAlign="inline"/>
            </w:pPr>
            <w:r>
              <w:t xml:space="preserve">Health and physical education: </w:t>
            </w:r>
            <w:r w:rsidR="00407DC7">
              <w:t xml:space="preserve">health </w:t>
            </w:r>
            <w:r w:rsidR="00425229">
              <w:t>education</w:t>
            </w:r>
          </w:p>
        </w:tc>
        <w:tc>
          <w:tcPr>
            <w:tcW w:w="7598" w:type="dxa"/>
            <w:shd w:val="clear" w:color="auto" w:fill="auto"/>
            <w:vAlign w:val="center"/>
          </w:tcPr>
          <w:p w:rsidR="009E09BD" w:rsidRDefault="009E09BD" w:rsidP="004C4046">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9E09BD" w:rsidRDefault="009E09BD" w:rsidP="004C4046">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9E09BD" w:rsidRDefault="009E09BD" w:rsidP="004C4046">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9E09BD" w:rsidRPr="009E09BD" w:rsidRDefault="009E09BD" w:rsidP="004C4046">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w:t>
            </w:r>
            <w:r w:rsidRPr="009E09BD">
              <w:rPr>
                <w:i/>
              </w:rPr>
              <w:t>y</w:t>
            </w:r>
          </w:p>
          <w:p w:rsidR="00712679" w:rsidRPr="00A87E74" w:rsidRDefault="009E09BD" w:rsidP="004C4046">
            <w:pPr>
              <w:pStyle w:val="TableHeaderAssesmentPointer"/>
              <w:framePr w:hSpace="0" w:wrap="auto" w:vAnchor="margin" w:hAnchor="text" w:yAlign="inline"/>
              <w:tabs>
                <w:tab w:val="left" w:pos="313"/>
              </w:tabs>
              <w:spacing w:before="60" w:after="60"/>
              <w:ind w:left="313"/>
            </w:pPr>
            <w:r w:rsidRPr="009E09BD">
              <w:rPr>
                <w:i/>
              </w:rPr>
              <w:t>should do</w:t>
            </w:r>
            <w:r>
              <w:t>.</w:t>
            </w:r>
          </w:p>
        </w:tc>
        <w:tc>
          <w:tcPr>
            <w:tcW w:w="425" w:type="dxa"/>
            <w:shd w:val="clear" w:color="auto" w:fill="007852"/>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DE76C9">
        <w:trPr>
          <w:trHeight w:val="81"/>
        </w:trPr>
        <w:tc>
          <w:tcPr>
            <w:tcW w:w="8051" w:type="dxa"/>
            <w:tcBorders>
              <w:top w:val="nil"/>
              <w:left w:val="single" w:sz="2" w:space="0" w:color="007852"/>
              <w:bottom w:val="nil"/>
            </w:tcBorders>
            <w:shd w:val="clear" w:color="auto" w:fill="007852"/>
          </w:tcPr>
          <w:p w:rsidR="00712679" w:rsidRPr="00254A7D" w:rsidRDefault="00712679" w:rsidP="006A2FFA">
            <w:pPr>
              <w:rPr>
                <w:rFonts w:ascii="Arial" w:hAnsi="Arial" w:cs="Arial"/>
                <w:b/>
                <w:color w:val="FFFFFF" w:themeColor="background1"/>
                <w:sz w:val="8"/>
                <w:szCs w:val="8"/>
              </w:rPr>
            </w:pPr>
          </w:p>
        </w:tc>
        <w:tc>
          <w:tcPr>
            <w:tcW w:w="7598"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tcBorders>
              <w:bottom w:val="nil"/>
            </w:tcBorders>
            <w:shd w:val="clear" w:color="auto" w:fill="007852"/>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3507F4" w:rsidP="00407DC7">
            <w:pPr>
              <w:pStyle w:val="BodyHeading"/>
              <w:framePr w:hSpace="0" w:wrap="auto" w:vAnchor="margin" w:hAnchor="text" w:yAlign="inline"/>
              <w:rPr>
                <w:rFonts w:ascii="Bebas Neue" w:hAnsi="Bebas Neue"/>
                <w:color w:val="775BA5"/>
                <w:sz w:val="32"/>
              </w:rPr>
            </w:pPr>
            <w:r>
              <w:t xml:space="preserve">Year </w:t>
            </w:r>
            <w:r w:rsidR="00EB6AD3">
              <w:t>10</w:t>
            </w:r>
            <w:r w:rsidR="00712679" w:rsidRPr="001B69E6">
              <w:t xml:space="preserve"> </w:t>
            </w:r>
            <w:r w:rsidR="00407DC7">
              <w:t>health</w:t>
            </w:r>
            <w:r w:rsidR="00425229">
              <w:t xml:space="preserve"> education</w:t>
            </w:r>
            <w:r w:rsidR="00425229" w:rsidRPr="007E167A">
              <w:t xml:space="preserve"> Achievement</w:t>
            </w:r>
            <w:r w:rsidR="00425229" w:rsidRPr="001B69E6">
              <w:t xml:space="preserve"> Standard</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81013A" w:rsidRPr="00012328" w:rsidRDefault="0081013A" w:rsidP="0081013A">
            <w:pPr>
              <w:spacing w:before="120" w:after="120"/>
              <w:rPr>
                <w:rFonts w:ascii="Calibri" w:hAnsi="Calibri"/>
              </w:rPr>
            </w:pPr>
            <w:r w:rsidRPr="00012328">
              <w:rPr>
                <w:rFonts w:ascii="Calibri" w:hAnsi="Calibri"/>
              </w:rPr>
              <w:t>At Standard, students explain the impact of social and cultural influences on personal identity and health, safety and wellbeing, including stereotypes and gender, diversity and cultural differences. They analyse media messages about health, and propose and evaluate interventions to improve individual and community health and wellbeing.</w:t>
            </w:r>
          </w:p>
          <w:p w:rsidR="0000006C" w:rsidRPr="00256AA2" w:rsidRDefault="0081013A" w:rsidP="0081013A">
            <w:pPr>
              <w:pStyle w:val="BodyText"/>
              <w:framePr w:hSpace="0" w:wrap="auto" w:vAnchor="margin" w:hAnchor="text" w:yAlign="inline"/>
              <w:spacing w:before="120" w:after="120"/>
              <w:rPr>
                <w:szCs w:val="22"/>
              </w:rPr>
            </w:pPr>
            <w:r w:rsidRPr="00012328">
              <w:rPr>
                <w:rFonts w:ascii="Calibri" w:hAnsi="Calibri"/>
                <w:szCs w:val="22"/>
              </w:rPr>
              <w:t>Students evaluate the impact of emotional responses on relationships and apply skills and strategies to promote respectful relationships</w:t>
            </w:r>
            <w:r w:rsidR="00200E43">
              <w:rPr>
                <w:rFonts w:ascii="Calibri" w:hAnsi="Calibri"/>
                <w:szCs w:val="22"/>
              </w:rPr>
              <w:t>,</w:t>
            </w:r>
            <w:r w:rsidRPr="00012328">
              <w:rPr>
                <w:rFonts w:ascii="Calibri" w:hAnsi="Calibri"/>
                <w:szCs w:val="22"/>
              </w:rPr>
              <w:t xml:space="preserve"> such as taking action to address disrespect or other inappropriate behaviour.</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p w:rsidR="00712679" w:rsidRPr="00D342C5" w:rsidRDefault="00AD3864" w:rsidP="00E42ED2">
            <w:pPr>
              <w:pStyle w:val="BodyHeading"/>
              <w:framePr w:hSpace="0" w:wrap="auto" w:vAnchor="margin" w:hAnchor="text" w:yAlign="inline"/>
              <w:rPr>
                <w:rFonts w:ascii="Bebas Neue" w:hAnsi="Bebas Neue"/>
                <w:color w:val="775BA5"/>
                <w:sz w:val="32"/>
              </w:rPr>
            </w:pPr>
            <w:r w:rsidRPr="001B69E6">
              <w:t xml:space="preserve">Year </w:t>
            </w:r>
            <w:r w:rsidR="00EB6AD3">
              <w:t>10</w:t>
            </w:r>
            <w:r w:rsidR="00712679" w:rsidRPr="001B69E6">
              <w:t xml:space="preserve"> </w:t>
            </w:r>
            <w:r w:rsidR="00407DC7">
              <w:t>health</w:t>
            </w:r>
            <w:r w:rsidR="00425229">
              <w:t xml:space="preserve"> education</w:t>
            </w:r>
            <w:r w:rsidR="00425229" w:rsidRPr="007E167A">
              <w:t xml:space="preserve"> </w:t>
            </w:r>
            <w:r w:rsidR="00E42ED2">
              <w:t>Assessment pointers</w:t>
            </w:r>
          </w:p>
        </w:tc>
      </w:tr>
      <w:tr w:rsidR="00712679" w:rsidRPr="00617F48" w:rsidTr="00DE76C9">
        <w:trPr>
          <w:trHeight w:val="266"/>
        </w:trPr>
        <w:tc>
          <w:tcPr>
            <w:tcW w:w="16074" w:type="dxa"/>
            <w:gridSpan w:val="3"/>
            <w:tcBorders>
              <w:top w:val="nil"/>
              <w:left w:val="single" w:sz="2" w:space="0" w:color="007852"/>
              <w:bottom w:val="nil"/>
              <w:right w:val="single" w:sz="2" w:space="0" w:color="007852"/>
            </w:tcBorders>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0B2515" w:rsidRPr="00617F48" w:rsidTr="00D92FE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0B2515" w:rsidRPr="009F038A" w:rsidRDefault="000B2515" w:rsidP="0081013A">
                  <w:pPr>
                    <w:framePr w:hSpace="180" w:wrap="around" w:vAnchor="text" w:hAnchor="margin" w:y="-314"/>
                    <w:spacing w:before="60" w:after="60"/>
                    <w:rPr>
                      <w:rFonts w:cs="Arial"/>
                      <w:b w:val="0"/>
                      <w:sz w:val="24"/>
                      <w:szCs w:val="24"/>
                    </w:rPr>
                  </w:pPr>
                </w:p>
              </w:tc>
              <w:tc>
                <w:tcPr>
                  <w:tcW w:w="2621" w:type="dxa"/>
                  <w:tcBorders>
                    <w:bottom w:val="nil"/>
                  </w:tcBorders>
                  <w:vAlign w:val="center"/>
                </w:tcPr>
                <w:p w:rsidR="000B2515" w:rsidRPr="009F038A" w:rsidRDefault="000B2515"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0B2515" w:rsidRPr="00336C11" w:rsidRDefault="000B2515"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0B2515" w:rsidRPr="009F038A" w:rsidRDefault="000B2515"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0B2515" w:rsidRPr="009F038A" w:rsidRDefault="000B2515"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0B2515" w:rsidRPr="009F038A" w:rsidRDefault="000B2515"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0B2515" w:rsidRPr="00336C11" w:rsidRDefault="000B2515"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0B2515" w:rsidRPr="009F038A" w:rsidRDefault="000B2515"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0B2515" w:rsidRPr="009F038A" w:rsidRDefault="000B2515"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tcPr>
                <w:p w:rsidR="000B2515" w:rsidRDefault="00200E43"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200E43" w:rsidRPr="00200E43" w:rsidRDefault="00200E43" w:rsidP="0081013A">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417A5E" w:rsidRPr="00617F48" w:rsidTr="00D92FE6">
              <w:trPr>
                <w:trHeight w:val="1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417A5E" w:rsidRPr="00820D7C" w:rsidRDefault="00417A5E" w:rsidP="00417A5E">
                  <w:pPr>
                    <w:pStyle w:val="TableSideHeader"/>
                    <w:framePr w:wrap="around"/>
                    <w:spacing w:after="120"/>
                    <w:rPr>
                      <w:i/>
                    </w:rPr>
                  </w:pPr>
                  <w:r>
                    <w:rPr>
                      <w:b/>
                    </w:rPr>
                    <w:t>Being healthy, safe and active</w:t>
                  </w:r>
                </w:p>
              </w:tc>
              <w:tc>
                <w:tcPr>
                  <w:tcW w:w="2621" w:type="dxa"/>
                  <w:tcBorders>
                    <w:top w:val="nil"/>
                  </w:tcBorders>
                </w:tcPr>
                <w:p w:rsidR="00417A5E" w:rsidRPr="008D5332" w:rsidRDefault="00417A5E" w:rsidP="00417A5E">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Provides a detailed explanation of a range of appr</w:t>
                  </w:r>
                  <w:r>
                    <w:rPr>
                      <w:rFonts w:asciiTheme="minorHAnsi" w:hAnsiTheme="minorHAnsi" w:cs="Arial"/>
                      <w:sz w:val="18"/>
                      <w:szCs w:val="18"/>
                    </w:rPr>
                    <w:t>opriate skills and strategies for</w:t>
                  </w:r>
                  <w:r w:rsidRPr="008D5332">
                    <w:rPr>
                      <w:rFonts w:asciiTheme="minorHAnsi" w:hAnsiTheme="minorHAnsi" w:cs="Arial"/>
                      <w:sz w:val="18"/>
                      <w:szCs w:val="18"/>
                    </w:rPr>
                    <w:t xml:space="preserve"> how to manage situations where risk is encouraged by others.</w:t>
                  </w:r>
                </w:p>
              </w:tc>
              <w:tc>
                <w:tcPr>
                  <w:tcW w:w="2621" w:type="dxa"/>
                  <w:tcBorders>
                    <w:top w:val="nil"/>
                  </w:tcBorders>
                </w:tcPr>
                <w:p w:rsidR="00417A5E" w:rsidRPr="008D5332" w:rsidRDefault="00417A5E" w:rsidP="00417A5E">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Explains a range of app</w:t>
                  </w:r>
                  <w:r>
                    <w:rPr>
                      <w:rFonts w:asciiTheme="minorHAnsi" w:hAnsiTheme="minorHAnsi" w:cs="Arial"/>
                      <w:sz w:val="18"/>
                      <w:szCs w:val="18"/>
                    </w:rPr>
                    <w:t>ropriate skills and strategies for</w:t>
                  </w:r>
                  <w:r w:rsidRPr="008D5332">
                    <w:rPr>
                      <w:rFonts w:asciiTheme="minorHAnsi" w:hAnsiTheme="minorHAnsi" w:cs="Arial"/>
                      <w:sz w:val="18"/>
                      <w:szCs w:val="18"/>
                    </w:rPr>
                    <w:t xml:space="preserve"> how to manage situations where risk is encouraged by others.</w:t>
                  </w:r>
                </w:p>
              </w:tc>
              <w:tc>
                <w:tcPr>
                  <w:tcW w:w="2620" w:type="dxa"/>
                  <w:tcBorders>
                    <w:top w:val="nil"/>
                  </w:tcBorders>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Ou</w:t>
                  </w:r>
                  <w:r>
                    <w:rPr>
                      <w:rFonts w:asciiTheme="minorHAnsi" w:hAnsiTheme="minorHAnsi" w:cs="Arial"/>
                      <w:sz w:val="18"/>
                      <w:szCs w:val="18"/>
                    </w:rPr>
                    <w:t xml:space="preserve">tlines skills and strategies for </w:t>
                  </w:r>
                  <w:r w:rsidRPr="008D5332">
                    <w:rPr>
                      <w:rFonts w:asciiTheme="minorHAnsi" w:hAnsiTheme="minorHAnsi" w:cs="Arial"/>
                      <w:sz w:val="18"/>
                      <w:szCs w:val="18"/>
                    </w:rPr>
                    <w:t>how to manage situations where risk is encouraged by others.</w:t>
                  </w:r>
                </w:p>
              </w:tc>
              <w:tc>
                <w:tcPr>
                  <w:tcW w:w="2621" w:type="dxa"/>
                  <w:tcBorders>
                    <w:top w:val="nil"/>
                  </w:tcBorders>
                </w:tcPr>
                <w:p w:rsidR="00417A5E" w:rsidRPr="008D5332" w:rsidRDefault="00417A5E" w:rsidP="00417A5E">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 xml:space="preserve">Lists </w:t>
                  </w:r>
                  <w:r>
                    <w:rPr>
                      <w:rFonts w:asciiTheme="minorHAnsi" w:hAnsiTheme="minorHAnsi" w:cs="Arial"/>
                      <w:sz w:val="18"/>
                      <w:szCs w:val="18"/>
                    </w:rPr>
                    <w:t>some skills or strategies for</w:t>
                  </w:r>
                  <w:r w:rsidRPr="008D5332">
                    <w:rPr>
                      <w:rFonts w:asciiTheme="minorHAnsi" w:hAnsiTheme="minorHAnsi" w:cs="Arial"/>
                      <w:sz w:val="18"/>
                      <w:szCs w:val="18"/>
                    </w:rPr>
                    <w:t xml:space="preserve"> </w:t>
                  </w:r>
                  <w:r>
                    <w:rPr>
                      <w:rFonts w:asciiTheme="minorHAnsi" w:hAnsiTheme="minorHAnsi" w:cs="Arial"/>
                      <w:sz w:val="18"/>
                      <w:szCs w:val="18"/>
                    </w:rPr>
                    <w:t xml:space="preserve">how </w:t>
                  </w:r>
                  <w:r w:rsidRPr="008D5332">
                    <w:rPr>
                      <w:rFonts w:asciiTheme="minorHAnsi" w:hAnsiTheme="minorHAnsi" w:cs="Arial"/>
                      <w:sz w:val="18"/>
                      <w:szCs w:val="18"/>
                    </w:rPr>
                    <w:t>to manage situations where risk is encouraged by others.</w:t>
                  </w:r>
                </w:p>
              </w:tc>
              <w:tc>
                <w:tcPr>
                  <w:tcW w:w="2621" w:type="dxa"/>
                  <w:tcBorders>
                    <w:top w:val="nil"/>
                  </w:tcBorders>
                </w:tcPr>
                <w:p w:rsidR="00417A5E" w:rsidRDefault="00D45455" w:rsidP="00417A5E">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417A5E" w:rsidRPr="00617F48" w:rsidTr="00D92FE6">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417A5E" w:rsidRPr="00036B23" w:rsidRDefault="00417A5E" w:rsidP="00417A5E">
                  <w:pPr>
                    <w:pStyle w:val="TableSideHeader"/>
                    <w:framePr w:wrap="around"/>
                    <w:spacing w:after="120"/>
                    <w:rPr>
                      <w:i/>
                    </w:rPr>
                  </w:pPr>
                </w:p>
              </w:tc>
              <w:tc>
                <w:tcPr>
                  <w:tcW w:w="2621" w:type="dxa"/>
                </w:tcPr>
                <w:p w:rsidR="00417A5E" w:rsidRPr="003F469B"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Interprets and challenges society’s stereotypical view of gender.</w:t>
                  </w:r>
                </w:p>
              </w:tc>
              <w:tc>
                <w:tcPr>
                  <w:tcW w:w="2621" w:type="dxa"/>
                </w:tcPr>
                <w:p w:rsidR="00417A5E" w:rsidRPr="00467923"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Pr>
                      <w:rFonts w:asciiTheme="minorHAnsi" w:hAnsiTheme="minorHAnsi" w:cs="Arial"/>
                      <w:sz w:val="18"/>
                      <w:szCs w:val="18"/>
                    </w:rPr>
                    <w:t>Clarifie</w:t>
                  </w:r>
                  <w:r w:rsidRPr="008D5332">
                    <w:rPr>
                      <w:rFonts w:asciiTheme="minorHAnsi" w:hAnsiTheme="minorHAnsi" w:cs="Arial"/>
                      <w:sz w:val="18"/>
                      <w:szCs w:val="18"/>
                    </w:rPr>
                    <w:t>s society’s stereotypical view of gender and states consequences of stereotyping.</w:t>
                  </w:r>
                </w:p>
              </w:tc>
              <w:tc>
                <w:tcPr>
                  <w:tcW w:w="2620" w:type="dxa"/>
                </w:tcPr>
                <w:p w:rsidR="00417A5E" w:rsidRPr="00467923"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Provides links between media messages and society’s stereotypical view of gender.</w:t>
                  </w:r>
                </w:p>
              </w:tc>
              <w:tc>
                <w:tcPr>
                  <w:tcW w:w="2621" w:type="dxa"/>
                </w:tcPr>
                <w:p w:rsidR="00417A5E" w:rsidRPr="00467923"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Makes some links between media messages and society’s stereotypical view of gender.</w:t>
                  </w:r>
                </w:p>
              </w:tc>
              <w:tc>
                <w:tcPr>
                  <w:tcW w:w="2621" w:type="dxa"/>
                </w:tcPr>
                <w:p w:rsidR="00417A5E" w:rsidRDefault="00417A5E" w:rsidP="00417A5E">
                  <w:pPr>
                    <w:cnfStyle w:val="000000000000" w:firstRow="0" w:lastRow="0" w:firstColumn="0" w:lastColumn="0" w:oddVBand="0" w:evenVBand="0" w:oddHBand="0" w:evenHBand="0" w:firstRowFirstColumn="0" w:firstRowLastColumn="0" w:lastRowFirstColumn="0" w:lastRowLastColumn="0"/>
                  </w:pPr>
                </w:p>
              </w:tc>
            </w:tr>
            <w:tr w:rsidR="00417A5E" w:rsidRPr="00617F48" w:rsidTr="00D92FE6">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417A5E" w:rsidRPr="00644537" w:rsidRDefault="00417A5E" w:rsidP="00417A5E">
                  <w:pPr>
                    <w:pStyle w:val="TableSideHeader"/>
                    <w:framePr w:wrap="around"/>
                    <w:spacing w:after="120"/>
                    <w:rPr>
                      <w:b/>
                    </w:rPr>
                  </w:pPr>
                  <w:r>
                    <w:rPr>
                      <w:b/>
                    </w:rPr>
                    <w:t>Communicating and interacting for health and wellbeing</w:t>
                  </w:r>
                </w:p>
              </w:tc>
              <w:tc>
                <w:tcPr>
                  <w:tcW w:w="2621"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Explains how emotional responses may affect relationships and provides relevant examples.</w:t>
                  </w:r>
                </w:p>
              </w:tc>
              <w:tc>
                <w:tcPr>
                  <w:tcW w:w="2621"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Explains how emotional responses may affect relationships.</w:t>
                  </w:r>
                </w:p>
              </w:tc>
              <w:tc>
                <w:tcPr>
                  <w:tcW w:w="2620"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Identifies how emotional responses may affect relationships.</w:t>
                  </w:r>
                </w:p>
              </w:tc>
              <w:tc>
                <w:tcPr>
                  <w:tcW w:w="2621"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Recalls an emotional response which may affect relationships.</w:t>
                  </w:r>
                </w:p>
              </w:tc>
              <w:tc>
                <w:tcPr>
                  <w:tcW w:w="2621" w:type="dxa"/>
                </w:tcPr>
                <w:p w:rsidR="00417A5E" w:rsidRDefault="00D45455" w:rsidP="00417A5E">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417A5E" w:rsidRPr="00617F48" w:rsidTr="00D92FE6">
              <w:trPr>
                <w:trHeight w:val="207"/>
              </w:trPr>
              <w:tc>
                <w:tcPr>
                  <w:cnfStyle w:val="001000000000" w:firstRow="0" w:lastRow="0" w:firstColumn="1" w:lastColumn="0" w:oddVBand="0" w:evenVBand="0" w:oddHBand="0" w:evenHBand="0" w:firstRowFirstColumn="0" w:firstRowLastColumn="0" w:lastRowFirstColumn="0" w:lastRowLastColumn="0"/>
                  <w:tcW w:w="2620" w:type="dxa"/>
                </w:tcPr>
                <w:p w:rsidR="00417A5E" w:rsidRPr="00036B23" w:rsidRDefault="00417A5E" w:rsidP="00417A5E">
                  <w:pPr>
                    <w:pStyle w:val="TableSideHeader"/>
                    <w:framePr w:wrap="around"/>
                    <w:spacing w:after="120"/>
                    <w:rPr>
                      <w:i/>
                    </w:rPr>
                  </w:pPr>
                </w:p>
              </w:tc>
              <w:tc>
                <w:tcPr>
                  <w:tcW w:w="2621"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Applies critical health literacy skills to accurately evaluate a variety of health information and services in the community.</w:t>
                  </w:r>
                </w:p>
              </w:tc>
              <w:tc>
                <w:tcPr>
                  <w:tcW w:w="2621" w:type="dxa"/>
                </w:tcPr>
                <w:p w:rsidR="00417A5E" w:rsidRDefault="00417A5E" w:rsidP="00417A5E">
                  <w:pPr>
                    <w:pStyle w:val="NormalWeb"/>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Uses critical health literacy skills to accurately evaluate a variety of health information and services in the community.</w:t>
                  </w:r>
                </w:p>
              </w:tc>
              <w:tc>
                <w:tcPr>
                  <w:tcW w:w="2620"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Uses critical health literacy skills to evaluate a variety of health information and services in the community.</w:t>
                  </w:r>
                </w:p>
              </w:tc>
              <w:tc>
                <w:tcPr>
                  <w:tcW w:w="2621"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 xml:space="preserve">Uses some health literacy </w:t>
                  </w:r>
                  <w:r>
                    <w:rPr>
                      <w:rFonts w:asciiTheme="minorHAnsi" w:hAnsiTheme="minorHAnsi" w:cs="Arial"/>
                      <w:sz w:val="18"/>
                      <w:szCs w:val="18"/>
                    </w:rPr>
                    <w:t>skills to identify</w:t>
                  </w:r>
                  <w:r w:rsidRPr="008D5332">
                    <w:rPr>
                      <w:rFonts w:asciiTheme="minorHAnsi" w:hAnsiTheme="minorHAnsi" w:cs="Arial"/>
                      <w:sz w:val="18"/>
                      <w:szCs w:val="18"/>
                    </w:rPr>
                    <w:t xml:space="preserve"> health information and services in the community.</w:t>
                  </w:r>
                </w:p>
              </w:tc>
              <w:tc>
                <w:tcPr>
                  <w:tcW w:w="2621" w:type="dxa"/>
                </w:tcPr>
                <w:p w:rsidR="00417A5E" w:rsidRDefault="00417A5E" w:rsidP="00417A5E">
                  <w:pPr>
                    <w:cnfStyle w:val="000000000000" w:firstRow="0" w:lastRow="0" w:firstColumn="0" w:lastColumn="0" w:oddVBand="0" w:evenVBand="0" w:oddHBand="0" w:evenHBand="0" w:firstRowFirstColumn="0" w:firstRowLastColumn="0" w:lastRowFirstColumn="0" w:lastRowLastColumn="0"/>
                  </w:pPr>
                </w:p>
              </w:tc>
            </w:tr>
          </w:tbl>
          <w:p w:rsidR="00712679" w:rsidRPr="006A5B0B" w:rsidRDefault="00712679" w:rsidP="006A2FFA">
            <w:pPr>
              <w:spacing w:before="120" w:after="120"/>
              <w:rPr>
                <w:rFonts w:ascii="Bebas Neue" w:hAnsi="Bebas Neue" w:cs="Arial"/>
                <w:color w:val="3A6DAF"/>
                <w:sz w:val="32"/>
                <w:szCs w:val="32"/>
              </w:rPr>
            </w:pPr>
          </w:p>
        </w:tc>
      </w:tr>
      <w:tr w:rsidR="00712679" w:rsidRPr="00617F48" w:rsidTr="00DE76C9">
        <w:trPr>
          <w:trHeight w:val="284"/>
        </w:trPr>
        <w:tc>
          <w:tcPr>
            <w:tcW w:w="16074" w:type="dxa"/>
            <w:gridSpan w:val="3"/>
            <w:tcBorders>
              <w:top w:val="nil"/>
              <w:left w:val="single" w:sz="2" w:space="0" w:color="007852"/>
              <w:bottom w:val="single" w:sz="2" w:space="0" w:color="007852"/>
            </w:tcBorders>
            <w:shd w:val="clear" w:color="auto" w:fill="auto"/>
          </w:tcPr>
          <w:p w:rsidR="002704FC" w:rsidRPr="0081013A" w:rsidRDefault="00157DAB" w:rsidP="00150D80">
            <w:pPr>
              <w:pStyle w:val="NormalWeb"/>
              <w:spacing w:before="120" w:beforeAutospacing="0" w:after="120" w:afterAutospacing="0"/>
              <w:rPr>
                <w:rFonts w:ascii="Arial" w:hAnsi="Arial" w:cstheme="minorHAnsi"/>
                <w:sz w:val="16"/>
                <w:szCs w:val="16"/>
              </w:rPr>
            </w:pPr>
            <w:r w:rsidRPr="0081013A">
              <w:rPr>
                <w:rFonts w:ascii="Arial" w:hAnsi="Arial" w:cstheme="minorHAnsi"/>
                <w:sz w:val="16"/>
                <w:szCs w:val="16"/>
              </w:rPr>
              <w:t>2015/</w:t>
            </w:r>
            <w:r w:rsidR="00767BB1" w:rsidRPr="0081013A">
              <w:rPr>
                <w:rFonts w:ascii="Arial" w:hAnsi="Arial" w:cstheme="minorHAnsi"/>
                <w:sz w:val="16"/>
                <w:szCs w:val="16"/>
              </w:rPr>
              <w:t>78796</w:t>
            </w:r>
            <w:r w:rsidR="0081013A">
              <w:rPr>
                <w:rFonts w:ascii="Arial" w:hAnsi="Arial" w:cstheme="minorHAnsi"/>
                <w:sz w:val="16"/>
                <w:szCs w:val="16"/>
              </w:rPr>
              <w:t>v</w:t>
            </w:r>
            <w:r w:rsidR="004C4046">
              <w:rPr>
                <w:rFonts w:ascii="Arial" w:hAnsi="Arial" w:cstheme="minorHAnsi"/>
                <w:sz w:val="16"/>
                <w:szCs w:val="16"/>
              </w:rPr>
              <w:t>3</w:t>
            </w:r>
            <w:r w:rsidR="0003159F">
              <w:rPr>
                <w:rFonts w:ascii="Arial" w:hAnsi="Arial" w:cstheme="minorHAnsi"/>
                <w:sz w:val="16"/>
                <w:szCs w:val="16"/>
              </w:rPr>
              <w:t xml:space="preserve">  [PDF 2015/104800</w:t>
            </w:r>
            <w:r w:rsidR="00712679" w:rsidRPr="0081013A">
              <w:rPr>
                <w:rFonts w:ascii="Arial" w:hAnsi="Arial" w:cstheme="minorHAnsi"/>
                <w:sz w:val="16"/>
                <w:szCs w:val="16"/>
              </w:rPr>
              <w:t xml:space="preserve">]  </w:t>
            </w:r>
            <w:r w:rsidR="00150D80" w:rsidRPr="00B66C63">
              <w:rPr>
                <w:rFonts w:ascii="Arial" w:hAnsi="Arial" w:cstheme="minorHAnsi"/>
                <w:sz w:val="16"/>
                <w:szCs w:val="16"/>
              </w:rPr>
              <w:t>Published</w:t>
            </w:r>
            <w:r w:rsidR="00A068F1">
              <w:rPr>
                <w:rFonts w:ascii="Arial" w:hAnsi="Arial" w:cstheme="minorHAnsi"/>
                <w:sz w:val="16"/>
                <w:szCs w:val="16"/>
              </w:rPr>
              <w:t>:</w:t>
            </w:r>
            <w:r w:rsidR="00150D80">
              <w:rPr>
                <w:rFonts w:ascii="Arial" w:hAnsi="Arial" w:cstheme="minorHAnsi"/>
                <w:sz w:val="16"/>
                <w:szCs w:val="16"/>
              </w:rPr>
              <w:t xml:space="preserve"> </w:t>
            </w:r>
            <w:r w:rsidR="008D4B79">
              <w:rPr>
                <w:rFonts w:ascii="Arial" w:hAnsi="Arial" w:cstheme="minorHAnsi"/>
                <w:sz w:val="16"/>
                <w:szCs w:val="16"/>
              </w:rPr>
              <w:t>15 April, 2016</w:t>
            </w:r>
          </w:p>
        </w:tc>
      </w:tr>
    </w:tbl>
    <w:p w:rsidR="000F71B1" w:rsidRDefault="000F71B1" w:rsidP="00712679">
      <w:pPr>
        <w:rPr>
          <w:rFonts w:ascii="Arial" w:hAnsi="Arial" w:cs="Arial"/>
          <w:sz w:val="4"/>
          <w:szCs w:val="4"/>
        </w:rPr>
      </w:pPr>
    </w:p>
    <w:tbl>
      <w:tblPr>
        <w:tblStyle w:val="TableGrid"/>
        <w:tblpPr w:leftFromText="180" w:rightFromText="180" w:vertAnchor="text" w:horzAnchor="margin" w:tblpY="-314"/>
        <w:tblW w:w="16074" w:type="dxa"/>
        <w:tblBorders>
          <w:top w:val="single" w:sz="2" w:space="0" w:color="007852"/>
          <w:left w:val="single" w:sz="2" w:space="0" w:color="007852"/>
          <w:bottom w:val="single" w:sz="2" w:space="0" w:color="007852"/>
          <w:right w:val="single" w:sz="2" w:space="0" w:color="007852"/>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81013A" w:rsidRPr="00617F48" w:rsidTr="00F717E4">
        <w:trPr>
          <w:trHeight w:val="283"/>
        </w:trPr>
        <w:tc>
          <w:tcPr>
            <w:tcW w:w="7054" w:type="dxa"/>
            <w:shd w:val="clear" w:color="auto" w:fill="auto"/>
          </w:tcPr>
          <w:p w:rsidR="0081013A" w:rsidRDefault="0081013A" w:rsidP="00F717E4">
            <w:pPr>
              <w:rPr>
                <w:rFonts w:ascii="Arial" w:hAnsi="Arial" w:cs="Arial"/>
                <w:b/>
                <w:color w:val="FFFFFF" w:themeColor="background1"/>
                <w:sz w:val="16"/>
                <w:szCs w:val="16"/>
              </w:rPr>
            </w:pPr>
          </w:p>
          <w:p w:rsidR="0081013A" w:rsidRPr="006B4439" w:rsidRDefault="0081013A" w:rsidP="00F717E4">
            <w:pPr>
              <w:rPr>
                <w:rFonts w:ascii="Arial" w:hAnsi="Arial" w:cs="Arial"/>
                <w:b/>
                <w:color w:val="FFFFFF" w:themeColor="background1"/>
                <w:sz w:val="16"/>
                <w:szCs w:val="16"/>
              </w:rPr>
            </w:pPr>
          </w:p>
        </w:tc>
        <w:tc>
          <w:tcPr>
            <w:tcW w:w="8595" w:type="dxa"/>
            <w:shd w:val="clear" w:color="auto" w:fill="auto"/>
          </w:tcPr>
          <w:p w:rsidR="0081013A" w:rsidRPr="00254A7D" w:rsidRDefault="0081013A" w:rsidP="00F717E4">
            <w:pPr>
              <w:pStyle w:val="NormalWeb"/>
              <w:spacing w:before="0" w:beforeAutospacing="0" w:after="0" w:afterAutospacing="0"/>
              <w:rPr>
                <w:rFonts w:ascii="Arial" w:hAnsi="Arial" w:cs="Arial"/>
                <w:sz w:val="16"/>
                <w:szCs w:val="16"/>
              </w:rPr>
            </w:pPr>
          </w:p>
        </w:tc>
        <w:tc>
          <w:tcPr>
            <w:tcW w:w="425" w:type="dxa"/>
            <w:shd w:val="clear" w:color="auto" w:fill="auto"/>
          </w:tcPr>
          <w:p w:rsidR="0081013A" w:rsidRPr="006B4439" w:rsidRDefault="0081013A" w:rsidP="00F717E4">
            <w:pPr>
              <w:pStyle w:val="NormalWeb"/>
              <w:spacing w:before="0" w:beforeAutospacing="0" w:after="0" w:afterAutospacing="0"/>
              <w:rPr>
                <w:rFonts w:ascii="Arial" w:hAnsi="Arial" w:cs="Arial"/>
                <w:sz w:val="16"/>
                <w:szCs w:val="16"/>
              </w:rPr>
            </w:pPr>
          </w:p>
        </w:tc>
      </w:tr>
      <w:tr w:rsidR="0081013A" w:rsidRPr="00617F48" w:rsidTr="00F717E4">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0B2515" w:rsidRPr="00617F48" w:rsidTr="00D92FE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Pr>
                <w:p w:rsidR="000B2515" w:rsidRPr="009F038A" w:rsidRDefault="000B2515" w:rsidP="00F717E4">
                  <w:pPr>
                    <w:framePr w:hSpace="180" w:wrap="around" w:vAnchor="text" w:hAnchor="margin" w:y="-314"/>
                    <w:spacing w:before="60" w:after="60"/>
                    <w:rPr>
                      <w:rFonts w:cs="Arial"/>
                      <w:b w:val="0"/>
                      <w:sz w:val="24"/>
                      <w:szCs w:val="24"/>
                    </w:rPr>
                  </w:pPr>
                </w:p>
              </w:tc>
              <w:tc>
                <w:tcPr>
                  <w:tcW w:w="2621" w:type="dxa"/>
                  <w:vAlign w:val="center"/>
                </w:tcPr>
                <w:p w:rsidR="000B2515" w:rsidRPr="009F038A" w:rsidRDefault="000B2515"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0B2515" w:rsidRPr="00336C11" w:rsidRDefault="000B2515"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vAlign w:val="center"/>
                </w:tcPr>
                <w:p w:rsidR="000B2515" w:rsidRPr="009F038A" w:rsidRDefault="000B2515"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0B2515" w:rsidRPr="009F038A" w:rsidRDefault="000B2515"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vAlign w:val="center"/>
                </w:tcPr>
                <w:p w:rsidR="000B2515" w:rsidRPr="009F038A" w:rsidRDefault="000B2515"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0B2515" w:rsidRPr="00336C11" w:rsidRDefault="000B2515"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vAlign w:val="center"/>
                </w:tcPr>
                <w:p w:rsidR="000B2515" w:rsidRPr="009F038A" w:rsidRDefault="000B2515"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0B2515" w:rsidRPr="009F038A" w:rsidRDefault="000B2515"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Pr>
                <w:p w:rsidR="000B2515" w:rsidRDefault="00200E43"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Pr>
                      <w:rFonts w:cs="Arial"/>
                      <w:b/>
                      <w:sz w:val="24"/>
                      <w:szCs w:val="24"/>
                    </w:rPr>
                    <w:t>E</w:t>
                  </w:r>
                </w:p>
                <w:p w:rsidR="00200E43" w:rsidRPr="00200E43" w:rsidRDefault="00200E43" w:rsidP="00F717E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szCs w:val="18"/>
                    </w:rPr>
                  </w:pPr>
                  <w:r>
                    <w:rPr>
                      <w:rFonts w:cs="Arial"/>
                      <w:szCs w:val="18"/>
                    </w:rPr>
                    <w:t>Very low achievement</w:t>
                  </w:r>
                </w:p>
              </w:tc>
            </w:tr>
            <w:tr w:rsidR="00417A5E" w:rsidRPr="00617F48" w:rsidTr="00D92FE6">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17A5E" w:rsidRPr="00644537" w:rsidRDefault="00417A5E" w:rsidP="00417A5E">
                  <w:pPr>
                    <w:pStyle w:val="TableSideHeader"/>
                    <w:framePr w:wrap="around"/>
                    <w:spacing w:after="120"/>
                    <w:rPr>
                      <w:b/>
                    </w:rPr>
                  </w:pPr>
                  <w:r>
                    <w:rPr>
                      <w:b/>
                    </w:rPr>
                    <w:t>Contributing to healthy and active communities</w:t>
                  </w:r>
                </w:p>
              </w:tc>
              <w:tc>
                <w:tcPr>
                  <w:tcW w:w="2621"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Describes various strategies and techniques used by the media to portray gender expectations. Elaborates, using appropriate examples, to support the connection.</w:t>
                  </w:r>
                </w:p>
              </w:tc>
              <w:tc>
                <w:tcPr>
                  <w:tcW w:w="2621"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Outlines</w:t>
                  </w:r>
                  <w:r>
                    <w:rPr>
                      <w:rFonts w:asciiTheme="minorHAnsi" w:hAnsiTheme="minorHAnsi" w:cs="Arial"/>
                      <w:sz w:val="18"/>
                      <w:szCs w:val="18"/>
                    </w:rPr>
                    <w:t>, using</w:t>
                  </w:r>
                  <w:r w:rsidRPr="008D5332">
                    <w:rPr>
                      <w:rFonts w:asciiTheme="minorHAnsi" w:hAnsiTheme="minorHAnsi" w:cs="Arial"/>
                      <w:sz w:val="18"/>
                      <w:szCs w:val="18"/>
                    </w:rPr>
                    <w:t xml:space="preserve"> relevant examples</w:t>
                  </w:r>
                  <w:r>
                    <w:rPr>
                      <w:rFonts w:asciiTheme="minorHAnsi" w:hAnsiTheme="minorHAnsi" w:cs="Arial"/>
                      <w:sz w:val="18"/>
                      <w:szCs w:val="18"/>
                    </w:rPr>
                    <w:t>,</w:t>
                  </w:r>
                  <w:r w:rsidRPr="008D5332">
                    <w:rPr>
                      <w:rFonts w:asciiTheme="minorHAnsi" w:hAnsiTheme="minorHAnsi" w:cs="Arial"/>
                      <w:sz w:val="18"/>
                      <w:szCs w:val="18"/>
                    </w:rPr>
                    <w:t xml:space="preserve"> various strategies and techniques used by the media to portray gender expectations</w:t>
                  </w:r>
                  <w:r>
                    <w:rPr>
                      <w:rFonts w:asciiTheme="minorHAnsi" w:hAnsiTheme="minorHAnsi" w:cs="Arial"/>
                      <w:sz w:val="18"/>
                      <w:szCs w:val="18"/>
                    </w:rPr>
                    <w:t>.</w:t>
                  </w:r>
                </w:p>
              </w:tc>
              <w:tc>
                <w:tcPr>
                  <w:tcW w:w="2620"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Identifies some strategies and techniques used by the media to portray gender, providing relevant examples.</w:t>
                  </w:r>
                </w:p>
              </w:tc>
              <w:tc>
                <w:tcPr>
                  <w:tcW w:w="2621" w:type="dxa"/>
                </w:tcPr>
                <w:p w:rsidR="00417A5E" w:rsidRPr="008D5332"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 xml:space="preserve">Identifies some techniques used by the media </w:t>
                  </w:r>
                  <w:r>
                    <w:rPr>
                      <w:rFonts w:asciiTheme="minorHAnsi" w:hAnsiTheme="minorHAnsi" w:cs="Arial"/>
                      <w:sz w:val="18"/>
                      <w:szCs w:val="18"/>
                    </w:rPr>
                    <w:t xml:space="preserve">to represent </w:t>
                  </w:r>
                  <w:r w:rsidRPr="008D5332">
                    <w:rPr>
                      <w:rFonts w:asciiTheme="minorHAnsi" w:hAnsiTheme="minorHAnsi" w:cs="Arial"/>
                      <w:sz w:val="18"/>
                      <w:szCs w:val="18"/>
                    </w:rPr>
                    <w:t xml:space="preserve">gender </w:t>
                  </w:r>
                  <w:r>
                    <w:rPr>
                      <w:rFonts w:asciiTheme="minorHAnsi" w:hAnsiTheme="minorHAnsi" w:cs="Arial"/>
                      <w:sz w:val="18"/>
                      <w:szCs w:val="18"/>
                    </w:rPr>
                    <w:t>and refers to</w:t>
                  </w:r>
                  <w:r w:rsidRPr="008D5332">
                    <w:rPr>
                      <w:rFonts w:asciiTheme="minorHAnsi" w:hAnsiTheme="minorHAnsi" w:cs="Arial"/>
                      <w:sz w:val="18"/>
                      <w:szCs w:val="18"/>
                    </w:rPr>
                    <w:t xml:space="preserve"> generalised examples.</w:t>
                  </w:r>
                </w:p>
              </w:tc>
              <w:tc>
                <w:tcPr>
                  <w:tcW w:w="2621" w:type="dxa"/>
                </w:tcPr>
                <w:p w:rsidR="00417A5E" w:rsidRDefault="00D45455" w:rsidP="00417A5E">
                  <w:pPr>
                    <w:cnfStyle w:val="000000000000" w:firstRow="0" w:lastRow="0" w:firstColumn="0" w:lastColumn="0" w:oddVBand="0" w:evenVBand="0" w:oddHBand="0" w:evenHBand="0" w:firstRowFirstColumn="0" w:firstRowLastColumn="0" w:lastRowFirstColumn="0" w:lastRowLastColumn="0"/>
                  </w:pPr>
                  <w:r>
                    <w:t>Does not meet the requirements of a D grade.</w:t>
                  </w:r>
                </w:p>
              </w:tc>
            </w:tr>
            <w:tr w:rsidR="00417A5E" w:rsidRPr="00617F48" w:rsidTr="00D92FE6">
              <w:trPr>
                <w:trHeight w:val="74"/>
              </w:trPr>
              <w:tc>
                <w:tcPr>
                  <w:cnfStyle w:val="001000000000" w:firstRow="0" w:lastRow="0" w:firstColumn="1" w:lastColumn="0" w:oddVBand="0" w:evenVBand="0" w:oddHBand="0" w:evenHBand="0" w:firstRowFirstColumn="0" w:firstRowLastColumn="0" w:lastRowFirstColumn="0" w:lastRowLastColumn="0"/>
                  <w:tcW w:w="2620" w:type="dxa"/>
                </w:tcPr>
                <w:p w:rsidR="00417A5E" w:rsidRDefault="00417A5E" w:rsidP="00417A5E">
                  <w:pPr>
                    <w:pStyle w:val="TableSideHeader"/>
                    <w:framePr w:wrap="around"/>
                    <w:spacing w:after="120"/>
                  </w:pPr>
                </w:p>
              </w:tc>
              <w:tc>
                <w:tcPr>
                  <w:tcW w:w="2621" w:type="dxa"/>
                </w:tcPr>
                <w:p w:rsidR="00417A5E" w:rsidRPr="00F46088"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 xml:space="preserve">Examines appropriate social, economic and environmental factors that influence </w:t>
                  </w:r>
                  <w:r>
                    <w:rPr>
                      <w:rFonts w:asciiTheme="minorHAnsi" w:hAnsiTheme="minorHAnsi" w:cs="Arial"/>
                      <w:sz w:val="18"/>
                      <w:szCs w:val="18"/>
                    </w:rPr>
                    <w:t xml:space="preserve">the </w:t>
                  </w:r>
                  <w:r w:rsidRPr="008D5332">
                    <w:rPr>
                      <w:rFonts w:asciiTheme="minorHAnsi" w:hAnsiTheme="minorHAnsi" w:cs="Arial"/>
                      <w:sz w:val="18"/>
                      <w:szCs w:val="18"/>
                    </w:rPr>
                    <w:t>health of individuals and groups.</w:t>
                  </w:r>
                </w:p>
              </w:tc>
              <w:tc>
                <w:tcPr>
                  <w:tcW w:w="2621" w:type="dxa"/>
                </w:tcPr>
                <w:p w:rsidR="00417A5E" w:rsidRPr="00F46088"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 xml:space="preserve">Explains appropriate social, economic and environmental factors that influence </w:t>
                  </w:r>
                  <w:r>
                    <w:rPr>
                      <w:rFonts w:asciiTheme="minorHAnsi" w:hAnsiTheme="minorHAnsi" w:cs="Arial"/>
                      <w:sz w:val="18"/>
                      <w:szCs w:val="18"/>
                    </w:rPr>
                    <w:t xml:space="preserve">the </w:t>
                  </w:r>
                  <w:r w:rsidRPr="008D5332">
                    <w:rPr>
                      <w:rFonts w:asciiTheme="minorHAnsi" w:hAnsiTheme="minorHAnsi" w:cs="Arial"/>
                      <w:sz w:val="18"/>
                      <w:szCs w:val="18"/>
                    </w:rPr>
                    <w:t>health of individuals and groups.</w:t>
                  </w:r>
                </w:p>
              </w:tc>
              <w:tc>
                <w:tcPr>
                  <w:tcW w:w="2620" w:type="dxa"/>
                </w:tcPr>
                <w:p w:rsidR="00417A5E"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 xml:space="preserve">Outlines appropriate social, economic and environmental factors that influence </w:t>
                  </w:r>
                  <w:r>
                    <w:rPr>
                      <w:rFonts w:asciiTheme="minorHAnsi" w:hAnsiTheme="minorHAnsi" w:cs="Arial"/>
                      <w:sz w:val="18"/>
                      <w:szCs w:val="18"/>
                    </w:rPr>
                    <w:t xml:space="preserve">the </w:t>
                  </w:r>
                  <w:r w:rsidRPr="008D5332">
                    <w:rPr>
                      <w:rFonts w:asciiTheme="minorHAnsi" w:hAnsiTheme="minorHAnsi" w:cs="Arial"/>
                      <w:sz w:val="18"/>
                      <w:szCs w:val="18"/>
                    </w:rPr>
                    <w:t>health of individuals and groups.</w:t>
                  </w:r>
                </w:p>
              </w:tc>
              <w:tc>
                <w:tcPr>
                  <w:tcW w:w="2621" w:type="dxa"/>
                </w:tcPr>
                <w:p w:rsidR="00417A5E" w:rsidRPr="005B2E86" w:rsidRDefault="00417A5E" w:rsidP="00417A5E">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8D5332">
                    <w:rPr>
                      <w:rFonts w:asciiTheme="minorHAnsi" w:hAnsiTheme="minorHAnsi" w:cs="Arial"/>
                      <w:sz w:val="18"/>
                      <w:szCs w:val="18"/>
                    </w:rPr>
                    <w:t xml:space="preserve">Outlines few social, economic and environmental factors that influence </w:t>
                  </w:r>
                  <w:r>
                    <w:rPr>
                      <w:rFonts w:asciiTheme="minorHAnsi" w:hAnsiTheme="minorHAnsi" w:cs="Arial"/>
                      <w:sz w:val="18"/>
                      <w:szCs w:val="18"/>
                    </w:rPr>
                    <w:t xml:space="preserve">the </w:t>
                  </w:r>
                  <w:r w:rsidRPr="008D5332">
                    <w:rPr>
                      <w:rFonts w:asciiTheme="minorHAnsi" w:hAnsiTheme="minorHAnsi" w:cs="Arial"/>
                      <w:sz w:val="18"/>
                      <w:szCs w:val="18"/>
                    </w:rPr>
                    <w:t>health of individuals and groups.</w:t>
                  </w:r>
                </w:p>
              </w:tc>
              <w:tc>
                <w:tcPr>
                  <w:tcW w:w="2621" w:type="dxa"/>
                </w:tcPr>
                <w:p w:rsidR="00417A5E" w:rsidRDefault="00417A5E" w:rsidP="00417A5E">
                  <w:pPr>
                    <w:cnfStyle w:val="000000000000" w:firstRow="0" w:lastRow="0" w:firstColumn="0" w:lastColumn="0" w:oddVBand="0" w:evenVBand="0" w:oddHBand="0" w:evenHBand="0" w:firstRowFirstColumn="0" w:firstRowLastColumn="0" w:lastRowFirstColumn="0" w:lastRowLastColumn="0"/>
                  </w:pPr>
                  <w:bookmarkStart w:id="0" w:name="_GoBack"/>
                  <w:bookmarkEnd w:id="0"/>
                </w:p>
              </w:tc>
            </w:tr>
          </w:tbl>
          <w:p w:rsidR="0081013A" w:rsidRPr="006A5B0B" w:rsidRDefault="0081013A" w:rsidP="00F717E4">
            <w:pPr>
              <w:spacing w:before="120" w:after="120"/>
              <w:rPr>
                <w:rFonts w:ascii="Bebas Neue" w:hAnsi="Bebas Neue" w:cs="Arial"/>
                <w:color w:val="3A6DAF"/>
                <w:sz w:val="32"/>
                <w:szCs w:val="32"/>
              </w:rPr>
            </w:pPr>
          </w:p>
        </w:tc>
      </w:tr>
      <w:tr w:rsidR="0081013A" w:rsidRPr="00617F48" w:rsidTr="00F717E4">
        <w:trPr>
          <w:trHeight w:val="284"/>
        </w:trPr>
        <w:tc>
          <w:tcPr>
            <w:tcW w:w="16074" w:type="dxa"/>
            <w:gridSpan w:val="3"/>
            <w:shd w:val="clear" w:color="auto" w:fill="auto"/>
          </w:tcPr>
          <w:p w:rsidR="004D4E35" w:rsidRPr="004D4E35" w:rsidRDefault="004D4E35" w:rsidP="004D4E35">
            <w:pPr>
              <w:spacing w:before="120" w:after="120"/>
              <w:rPr>
                <w:sz w:val="16"/>
                <w:szCs w:val="16"/>
              </w:rPr>
            </w:pPr>
            <w:r w:rsidRPr="004D4E35">
              <w:rPr>
                <w:sz w:val="16"/>
                <w:szCs w:val="16"/>
              </w:rPr>
              <w:t>© School Curriculum and Standards Authority, 2016</w:t>
            </w:r>
          </w:p>
          <w:p w:rsidR="004D4E35" w:rsidRPr="004D4E35" w:rsidRDefault="004D4E35" w:rsidP="004D4E35">
            <w:pPr>
              <w:spacing w:before="120" w:after="120"/>
              <w:rPr>
                <w:sz w:val="16"/>
                <w:szCs w:val="16"/>
              </w:rPr>
            </w:pPr>
            <w:r w:rsidRPr="004D4E35">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4D4E35" w:rsidRPr="004D4E35" w:rsidRDefault="004D4E35" w:rsidP="004D4E35">
            <w:pPr>
              <w:spacing w:before="120" w:after="120"/>
              <w:rPr>
                <w:sz w:val="16"/>
                <w:szCs w:val="16"/>
              </w:rPr>
            </w:pPr>
            <w:r w:rsidRPr="004D4E35">
              <w:rPr>
                <w:sz w:val="16"/>
                <w:szCs w:val="16"/>
              </w:rPr>
              <w:t xml:space="preserve">Copying or communication for any other purpose can be done only within the terms of the </w:t>
            </w:r>
            <w:r w:rsidRPr="004D4E35">
              <w:rPr>
                <w:i/>
                <w:iCs/>
                <w:sz w:val="16"/>
                <w:szCs w:val="16"/>
              </w:rPr>
              <w:t>Copyright Act 1968</w:t>
            </w:r>
            <w:r w:rsidRPr="004D4E35">
              <w:rPr>
                <w:sz w:val="16"/>
                <w:szCs w:val="16"/>
              </w:rPr>
              <w:t xml:space="preserve"> or with prior written permission of the School Curriculum and Standards Authority. Copying or communication of any third party copyright material can be done only within the terms of the </w:t>
            </w:r>
            <w:r w:rsidRPr="004D4E35">
              <w:rPr>
                <w:i/>
                <w:iCs/>
                <w:sz w:val="16"/>
                <w:szCs w:val="16"/>
              </w:rPr>
              <w:t>Copyright Act 1968</w:t>
            </w:r>
            <w:r w:rsidRPr="004D4E35">
              <w:rPr>
                <w:sz w:val="16"/>
                <w:szCs w:val="16"/>
              </w:rPr>
              <w:t xml:space="preserve"> or with permission of the copyright owners.</w:t>
            </w:r>
          </w:p>
          <w:p w:rsidR="0081013A" w:rsidRDefault="004D4E35" w:rsidP="004D4E35">
            <w:pPr>
              <w:pStyle w:val="NormalWeb"/>
              <w:spacing w:before="120" w:beforeAutospacing="0" w:after="120" w:afterAutospacing="0"/>
              <w:rPr>
                <w:rFonts w:ascii="Arial" w:hAnsi="Arial" w:cs="Arial"/>
                <w:sz w:val="18"/>
                <w:szCs w:val="18"/>
              </w:rPr>
            </w:pPr>
            <w:r w:rsidRPr="004D4E35">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4D4E35">
                <w:rPr>
                  <w:rStyle w:val="Hyperlink"/>
                  <w:rFonts w:asciiTheme="minorHAnsi" w:hAnsiTheme="minorHAnsi"/>
                  <w:sz w:val="16"/>
                  <w:szCs w:val="16"/>
                </w:rPr>
                <w:t>Attribution 4.0 International (CC BY)</w:t>
              </w:r>
            </w:hyperlink>
            <w:r w:rsidRPr="004D4E35">
              <w:rPr>
                <w:rFonts w:asciiTheme="minorHAnsi" w:hAnsiTheme="minorHAnsi"/>
                <w:sz w:val="16"/>
                <w:szCs w:val="16"/>
              </w:rPr>
              <w:t xml:space="preserve"> licence.</w:t>
            </w:r>
          </w:p>
        </w:tc>
      </w:tr>
    </w:tbl>
    <w:p w:rsidR="00B74911" w:rsidRDefault="00B74911" w:rsidP="00712679">
      <w:pPr>
        <w:rPr>
          <w:rFonts w:ascii="Arial" w:hAnsi="Arial" w:cs="Arial"/>
          <w:sz w:val="4"/>
          <w:szCs w:val="4"/>
        </w:rPr>
      </w:pPr>
    </w:p>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3159F"/>
    <w:rsid w:val="00083432"/>
    <w:rsid w:val="000B2515"/>
    <w:rsid w:val="000F45E1"/>
    <w:rsid w:val="000F71B1"/>
    <w:rsid w:val="001043FE"/>
    <w:rsid w:val="00150D80"/>
    <w:rsid w:val="00157DAB"/>
    <w:rsid w:val="001B69E6"/>
    <w:rsid w:val="00200E43"/>
    <w:rsid w:val="00256AA2"/>
    <w:rsid w:val="002704FC"/>
    <w:rsid w:val="00282238"/>
    <w:rsid w:val="002D4FAF"/>
    <w:rsid w:val="0030730D"/>
    <w:rsid w:val="003270B4"/>
    <w:rsid w:val="0033627A"/>
    <w:rsid w:val="00344AB6"/>
    <w:rsid w:val="003507F4"/>
    <w:rsid w:val="003B4327"/>
    <w:rsid w:val="00407DC7"/>
    <w:rsid w:val="00417A5E"/>
    <w:rsid w:val="00425229"/>
    <w:rsid w:val="004C4046"/>
    <w:rsid w:val="004D2C12"/>
    <w:rsid w:val="004D4E35"/>
    <w:rsid w:val="00550C51"/>
    <w:rsid w:val="00552CBF"/>
    <w:rsid w:val="005A7501"/>
    <w:rsid w:val="005D1199"/>
    <w:rsid w:val="005E223B"/>
    <w:rsid w:val="005E3705"/>
    <w:rsid w:val="00644537"/>
    <w:rsid w:val="006A2FFA"/>
    <w:rsid w:val="00712679"/>
    <w:rsid w:val="0072090D"/>
    <w:rsid w:val="00767BB1"/>
    <w:rsid w:val="0078375F"/>
    <w:rsid w:val="007B5EB4"/>
    <w:rsid w:val="007C6E91"/>
    <w:rsid w:val="007E167A"/>
    <w:rsid w:val="0081013A"/>
    <w:rsid w:val="00851A32"/>
    <w:rsid w:val="00862098"/>
    <w:rsid w:val="008836CB"/>
    <w:rsid w:val="008A1B22"/>
    <w:rsid w:val="008D4B79"/>
    <w:rsid w:val="009E09BD"/>
    <w:rsid w:val="00A068F1"/>
    <w:rsid w:val="00A87E74"/>
    <w:rsid w:val="00AD3864"/>
    <w:rsid w:val="00B74911"/>
    <w:rsid w:val="00C06D40"/>
    <w:rsid w:val="00C1605F"/>
    <w:rsid w:val="00D0649A"/>
    <w:rsid w:val="00D42C1F"/>
    <w:rsid w:val="00D45455"/>
    <w:rsid w:val="00D6200E"/>
    <w:rsid w:val="00D92FE6"/>
    <w:rsid w:val="00D97A38"/>
    <w:rsid w:val="00DC061C"/>
    <w:rsid w:val="00DD2D9A"/>
    <w:rsid w:val="00DE5DB9"/>
    <w:rsid w:val="00DE76C9"/>
    <w:rsid w:val="00DF6433"/>
    <w:rsid w:val="00E36F62"/>
    <w:rsid w:val="00E400D2"/>
    <w:rsid w:val="00E42ED2"/>
    <w:rsid w:val="00E91A15"/>
    <w:rsid w:val="00EB6AD3"/>
    <w:rsid w:val="00EE2B16"/>
    <w:rsid w:val="00F12C92"/>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B96B6B7-4DCE-4A4B-9C45-2DC802AF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DE76C9"/>
    <w:pPr>
      <w:framePr w:hSpace="180" w:wrap="around" w:vAnchor="text" w:hAnchor="margin" w:y="-314"/>
      <w:spacing w:before="240" w:beforeAutospacing="0" w:after="120" w:afterAutospacing="0"/>
    </w:pPr>
    <w:rPr>
      <w:rFonts w:ascii="Arial Narrow" w:hAnsi="Arial Narrow" w:cs="Arial"/>
      <w:b/>
      <w:caps/>
      <w:color w:val="007852"/>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DE76C9"/>
    <w:rPr>
      <w:rFonts w:ascii="Arial Narrow" w:eastAsia="Times New Roman" w:hAnsi="Arial Narrow" w:cs="Arial"/>
      <w:b/>
      <w:caps/>
      <w:color w:val="007852"/>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417A5E"/>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9D059-509E-492A-902E-9AB3AEAB4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5098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30</cp:revision>
  <cp:lastPrinted>2016-05-14T04:06:00Z</cp:lastPrinted>
  <dcterms:created xsi:type="dcterms:W3CDTF">2015-09-08T05:11:00Z</dcterms:created>
  <dcterms:modified xsi:type="dcterms:W3CDTF">2017-01-10T03:34:00Z</dcterms:modified>
</cp:coreProperties>
</file>