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X="-114" w:tblpY="22"/>
        <w:tblW w:w="16302"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Layout w:type="fixed"/>
        <w:tblCellMar>
          <w:left w:w="170" w:type="dxa"/>
          <w:right w:w="170" w:type="dxa"/>
        </w:tblCellMar>
        <w:tblLook w:val="04A0" w:firstRow="1" w:lastRow="0" w:firstColumn="1" w:lastColumn="0" w:noHBand="0" w:noVBand="1"/>
      </w:tblPr>
      <w:tblGrid>
        <w:gridCol w:w="8961"/>
        <w:gridCol w:w="6950"/>
        <w:gridCol w:w="391"/>
      </w:tblGrid>
      <w:tr w:rsidR="0067227C" w:rsidRPr="00617F48" w:rsidTr="009E46A5">
        <w:tc>
          <w:tcPr>
            <w:tcW w:w="16302" w:type="dxa"/>
            <w:gridSpan w:val="3"/>
            <w:shd w:val="clear" w:color="auto" w:fill="F26A21"/>
          </w:tcPr>
          <w:p w:rsidR="0067227C" w:rsidRPr="0038792F" w:rsidRDefault="0067227C" w:rsidP="009E46A5">
            <w:pPr>
              <w:pStyle w:val="NormalWeb"/>
              <w:spacing w:before="120" w:beforeAutospacing="0" w:after="120" w:afterAutospacing="0"/>
              <w:rPr>
                <w:rFonts w:ascii="Arial" w:hAnsi="Arial" w:cs="Arial"/>
                <w:sz w:val="2"/>
                <w:szCs w:val="2"/>
              </w:rPr>
            </w:pPr>
          </w:p>
        </w:tc>
      </w:tr>
      <w:tr w:rsidR="0067227C" w:rsidRPr="00617F48" w:rsidTr="009E46A5">
        <w:tc>
          <w:tcPr>
            <w:tcW w:w="8961" w:type="dxa"/>
            <w:shd w:val="clear" w:color="auto" w:fill="F26A21"/>
          </w:tcPr>
          <w:p w:rsidR="0067227C" w:rsidRPr="009176EB" w:rsidRDefault="0067227C" w:rsidP="009E46A5">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2EA1A1B3" wp14:editId="09C52BF8">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67227C" w:rsidRPr="00001370" w:rsidRDefault="0067227C" w:rsidP="009E46A5">
            <w:pPr>
              <w:pStyle w:val="PageHeading"/>
              <w:rPr>
                <w:sz w:val="24"/>
                <w:szCs w:val="24"/>
              </w:rPr>
            </w:pPr>
            <w:r w:rsidRPr="00F2624B">
              <w:t xml:space="preserve">JUDGING STANDARDS IN </w:t>
            </w:r>
            <w:r>
              <w:t>Year 10</w:t>
            </w:r>
          </w:p>
          <w:p w:rsidR="0067227C" w:rsidRPr="00F75318" w:rsidRDefault="0067227C" w:rsidP="009E46A5">
            <w:pPr>
              <w:pStyle w:val="Pagesubheader"/>
              <w:framePr w:hSpace="0" w:wrap="auto" w:vAnchor="margin" w:hAnchor="text" w:yAlign="inline"/>
            </w:pPr>
            <w:r>
              <w:t>Mathematics</w:t>
            </w:r>
          </w:p>
        </w:tc>
        <w:tc>
          <w:tcPr>
            <w:tcW w:w="6950" w:type="dxa"/>
            <w:shd w:val="clear" w:color="auto" w:fill="auto"/>
            <w:vAlign w:val="center"/>
          </w:tcPr>
          <w:p w:rsidR="0067227C" w:rsidRDefault="0067227C" w:rsidP="009E46A5">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67227C" w:rsidRDefault="0067227C" w:rsidP="009E46A5">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67227C" w:rsidRDefault="0067227C" w:rsidP="009E46A5">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67227C" w:rsidRPr="00AC004B" w:rsidRDefault="0067227C" w:rsidP="009E46A5">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67227C" w:rsidRPr="00A87E74" w:rsidRDefault="0067227C" w:rsidP="009E46A5">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391" w:type="dxa"/>
            <w:shd w:val="clear" w:color="auto" w:fill="F26A21"/>
          </w:tcPr>
          <w:p w:rsidR="0067227C" w:rsidRDefault="0067227C" w:rsidP="009E46A5">
            <w:pPr>
              <w:pStyle w:val="NormalWeb"/>
              <w:spacing w:before="120" w:beforeAutospacing="0" w:after="120" w:afterAutospacing="0"/>
              <w:rPr>
                <w:rFonts w:ascii="Arial" w:hAnsi="Arial" w:cs="Arial"/>
                <w:sz w:val="18"/>
                <w:szCs w:val="18"/>
              </w:rPr>
            </w:pPr>
          </w:p>
        </w:tc>
      </w:tr>
      <w:tr w:rsidR="0067227C" w:rsidRPr="00617F48" w:rsidTr="009E46A5">
        <w:tc>
          <w:tcPr>
            <w:tcW w:w="16302" w:type="dxa"/>
            <w:gridSpan w:val="3"/>
            <w:shd w:val="clear" w:color="auto" w:fill="F26A21"/>
          </w:tcPr>
          <w:p w:rsidR="0067227C" w:rsidRPr="0038792F" w:rsidRDefault="0067227C" w:rsidP="009E46A5">
            <w:pPr>
              <w:pStyle w:val="NormalWeb"/>
              <w:spacing w:before="120" w:beforeAutospacing="0" w:after="120" w:afterAutospacing="0"/>
              <w:rPr>
                <w:rFonts w:ascii="Arial" w:hAnsi="Arial" w:cs="Arial"/>
                <w:sz w:val="2"/>
                <w:szCs w:val="2"/>
              </w:rPr>
            </w:pPr>
          </w:p>
        </w:tc>
      </w:tr>
      <w:tr w:rsidR="0067227C" w:rsidRPr="00617F48" w:rsidTr="009E46A5">
        <w:trPr>
          <w:trHeight w:val="266"/>
        </w:trPr>
        <w:tc>
          <w:tcPr>
            <w:tcW w:w="16302" w:type="dxa"/>
            <w:gridSpan w:val="3"/>
            <w:shd w:val="clear" w:color="auto" w:fill="auto"/>
          </w:tcPr>
          <w:p w:rsidR="0067227C" w:rsidRPr="00C85F19" w:rsidRDefault="0067227C" w:rsidP="009E46A5">
            <w:pPr>
              <w:pStyle w:val="BodyHeading"/>
              <w:framePr w:hSpace="0" w:wrap="auto" w:vAnchor="margin" w:hAnchor="text" w:yAlign="inline"/>
              <w:rPr>
                <w:rFonts w:ascii="Bebas Neue" w:hAnsi="Bebas Neue"/>
                <w:szCs w:val="26"/>
              </w:rPr>
            </w:pPr>
            <w:r>
              <w:rPr>
                <w:szCs w:val="26"/>
              </w:rPr>
              <w:t>Year 10</w:t>
            </w:r>
            <w:r w:rsidRPr="00C85F19">
              <w:rPr>
                <w:szCs w:val="26"/>
              </w:rPr>
              <w:t xml:space="preserve"> Mathematics Achievement Standard</w:t>
            </w:r>
          </w:p>
        </w:tc>
      </w:tr>
      <w:tr w:rsidR="0067227C" w:rsidRPr="00617F48" w:rsidTr="009E46A5">
        <w:trPr>
          <w:trHeight w:val="266"/>
        </w:trPr>
        <w:tc>
          <w:tcPr>
            <w:tcW w:w="16302" w:type="dxa"/>
            <w:gridSpan w:val="3"/>
            <w:shd w:val="clear" w:color="auto" w:fill="auto"/>
          </w:tcPr>
          <w:p w:rsidR="0067227C" w:rsidRPr="00B06541" w:rsidRDefault="0067227C" w:rsidP="009E46A5">
            <w:pPr>
              <w:spacing w:before="120" w:after="120"/>
              <w:rPr>
                <w:rFonts w:cs="Arial"/>
                <w:b/>
              </w:rPr>
            </w:pPr>
            <w:r w:rsidRPr="00B06541">
              <w:rPr>
                <w:rFonts w:cs="Arial"/>
                <w:b/>
              </w:rPr>
              <w:t>Number and Algebra</w:t>
            </w:r>
            <w:r>
              <w:rPr>
                <w:rFonts w:cs="Arial"/>
                <w:b/>
              </w:rPr>
              <w:br/>
            </w:r>
            <w:r w:rsidR="00F85035">
              <w:rPr>
                <w:rFonts w:cs="Arial"/>
              </w:rPr>
              <w:t>At Standard</w:t>
            </w:r>
            <w:r w:rsidRPr="00B06541">
              <w:rPr>
                <w:rFonts w:cs="Arial"/>
              </w:rPr>
              <w:t xml:space="preserve">, students recognise the connection between simple and compound interest. They solve problems involving linear equations and inequalities. </w:t>
            </w:r>
            <w:r w:rsidR="00F85035">
              <w:rPr>
                <w:rFonts w:cs="Arial"/>
              </w:rPr>
              <w:t>Students</w:t>
            </w:r>
            <w:r w:rsidRPr="00B06541">
              <w:rPr>
                <w:rFonts w:cs="Arial"/>
              </w:rPr>
              <w:t xml:space="preserve"> make the connections between algebraic and graphical representations of relations. </w:t>
            </w:r>
            <w:r w:rsidR="00F85035">
              <w:rPr>
                <w:rFonts w:cs="Arial"/>
              </w:rPr>
              <w:t>They</w:t>
            </w:r>
            <w:r w:rsidRPr="00B06541">
              <w:rPr>
                <w:rFonts w:cs="Arial"/>
              </w:rPr>
              <w:t xml:space="preserve"> expand binomial expressions and factorise monic quadratic expressions. </w:t>
            </w:r>
            <w:r w:rsidR="00F85035">
              <w:rPr>
                <w:rFonts w:cs="Arial"/>
              </w:rPr>
              <w:t>Students</w:t>
            </w:r>
            <w:r w:rsidRPr="00B06541">
              <w:rPr>
                <w:rFonts w:cs="Arial"/>
              </w:rPr>
              <w:t xml:space="preserve"> find unknown values after substitution into formulas. They perform the four operations with simple algebraic fractions. Students solve simple quadratic equations and pairs of simultaneous equations.</w:t>
            </w:r>
          </w:p>
          <w:p w:rsidR="0067227C" w:rsidRPr="00B06541" w:rsidRDefault="0067227C" w:rsidP="009E46A5">
            <w:pPr>
              <w:spacing w:before="120" w:after="120"/>
              <w:rPr>
                <w:rFonts w:cs="Arial"/>
                <w:b/>
              </w:rPr>
            </w:pPr>
            <w:r w:rsidRPr="00B06541">
              <w:rPr>
                <w:rFonts w:cs="Arial"/>
                <w:b/>
              </w:rPr>
              <w:t>Measurement and Geometry</w:t>
            </w:r>
            <w:r>
              <w:rPr>
                <w:rFonts w:cs="Arial"/>
                <w:b/>
              </w:rPr>
              <w:br/>
            </w:r>
            <w:r w:rsidRPr="00B06541">
              <w:rPr>
                <w:rFonts w:cs="Arial"/>
              </w:rPr>
              <w:t>Students solve surface area and volume problems relating to composite solids. They recognise the relationships between parallel and perpendicular lines. Students apply deductive reasoning to proofs and numerical exercises involving plane shapes. They use triangle and angle properties to prove congruence and similarity. Students use trigonometry to calculate unknown angles in right-angled triangles.</w:t>
            </w:r>
          </w:p>
          <w:p w:rsidR="0067227C" w:rsidRPr="00B06541" w:rsidRDefault="0067227C" w:rsidP="00A45923">
            <w:pPr>
              <w:spacing w:before="120" w:after="120"/>
              <w:rPr>
                <w:rFonts w:cs="Arial"/>
                <w:b/>
              </w:rPr>
            </w:pPr>
            <w:r w:rsidRPr="00B06541">
              <w:rPr>
                <w:rFonts w:cs="Arial"/>
                <w:b/>
              </w:rPr>
              <w:t>Statistics and Probability</w:t>
            </w:r>
            <w:r>
              <w:rPr>
                <w:rFonts w:cs="Arial"/>
                <w:b/>
              </w:rPr>
              <w:br/>
            </w:r>
            <w:r w:rsidR="00A45923">
              <w:rPr>
                <w:rFonts w:cs="Arial"/>
              </w:rPr>
              <w:t>Students</w:t>
            </w:r>
            <w:bookmarkStart w:id="0" w:name="_GoBack"/>
            <w:bookmarkEnd w:id="0"/>
            <w:r w:rsidRPr="00B06541">
              <w:rPr>
                <w:rFonts w:cs="Arial"/>
              </w:rPr>
              <w:t xml:space="preserve"> compare data sets by referring to the shapes of the various data displays. They describe bivariate data where the independent variable is time. Students describe statistical relationships between two continuous variables. They evaluate statistical reports. Students list outcomes for multi-step chance experiments and assign probabilities for these experiments. They calculate quartiles and inter-quartile ranges.</w:t>
            </w:r>
          </w:p>
        </w:tc>
      </w:tr>
      <w:tr w:rsidR="0067227C" w:rsidRPr="00617F48" w:rsidTr="009E46A5">
        <w:trPr>
          <w:trHeight w:val="284"/>
        </w:trPr>
        <w:tc>
          <w:tcPr>
            <w:tcW w:w="16302" w:type="dxa"/>
            <w:gridSpan w:val="3"/>
            <w:shd w:val="clear" w:color="auto" w:fill="auto"/>
          </w:tcPr>
          <w:p w:rsidR="0067227C" w:rsidRPr="00B34BD8" w:rsidRDefault="0067227C" w:rsidP="009E46A5">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2016/7379  [PDF 2016/9826</w:t>
            </w:r>
            <w:r w:rsidRPr="00B34BD8">
              <w:rPr>
                <w:rFonts w:ascii="Arial" w:hAnsi="Arial" w:cstheme="minorHAnsi"/>
                <w:sz w:val="16"/>
                <w:szCs w:val="16"/>
              </w:rPr>
              <w:t xml:space="preserve">] </w:t>
            </w:r>
            <w:r>
              <w:rPr>
                <w:rFonts w:ascii="Arial" w:hAnsi="Arial" w:cstheme="minorHAnsi"/>
                <w:sz w:val="16"/>
                <w:szCs w:val="16"/>
              </w:rPr>
              <w:t xml:space="preserve"> </w:t>
            </w:r>
            <w:r w:rsidRPr="00B34BD8">
              <w:rPr>
                <w:rFonts w:ascii="Arial" w:hAnsi="Arial" w:cstheme="minorHAnsi"/>
                <w:sz w:val="16"/>
                <w:szCs w:val="16"/>
              </w:rPr>
              <w:t xml:space="preserve">Published: </w:t>
            </w:r>
            <w:r>
              <w:rPr>
                <w:rFonts w:ascii="Arial" w:hAnsi="Arial" w:cstheme="minorHAnsi"/>
                <w:sz w:val="16"/>
                <w:szCs w:val="16"/>
              </w:rPr>
              <w:t>19 December, 2016</w:t>
            </w:r>
          </w:p>
        </w:tc>
      </w:tr>
    </w:tbl>
    <w:p w:rsidR="0067227C" w:rsidRDefault="0067227C" w:rsidP="0067227C">
      <w:pPr>
        <w:rPr>
          <w:rFonts w:ascii="Arial" w:hAnsi="Arial" w:cs="Arial"/>
          <w:sz w:val="4"/>
          <w:szCs w:val="4"/>
        </w:rPr>
      </w:pPr>
      <w:r>
        <w:rPr>
          <w:rFonts w:ascii="Arial" w:hAnsi="Arial" w:cs="Arial"/>
          <w:sz w:val="4"/>
          <w:szCs w:val="4"/>
        </w:rPr>
        <w:br w:type="page"/>
      </w:r>
    </w:p>
    <w:tbl>
      <w:tblPr>
        <w:tblStyle w:val="TableGrid"/>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7227C" w:rsidRPr="00617F48" w:rsidTr="009E46A5">
        <w:trPr>
          <w:trHeight w:val="283"/>
        </w:trPr>
        <w:tc>
          <w:tcPr>
            <w:tcW w:w="16074" w:type="dxa"/>
            <w:shd w:val="clear" w:color="auto" w:fill="auto"/>
          </w:tcPr>
          <w:p w:rsidR="0067227C" w:rsidRPr="00D342C5" w:rsidRDefault="0067227C" w:rsidP="009E46A5">
            <w:pPr>
              <w:pStyle w:val="BodyHeading"/>
              <w:framePr w:hSpace="0" w:wrap="auto" w:vAnchor="margin" w:hAnchor="text" w:yAlign="inline"/>
              <w:rPr>
                <w:rFonts w:ascii="Bebas Neue" w:hAnsi="Bebas Neue"/>
                <w:color w:val="775BA5"/>
                <w:sz w:val="32"/>
              </w:rPr>
            </w:pPr>
            <w:r>
              <w:rPr>
                <w:rFonts w:ascii="Arial" w:hAnsi="Arial"/>
                <w:sz w:val="4"/>
                <w:szCs w:val="4"/>
              </w:rPr>
              <w:lastRenderedPageBreak/>
              <w:br w:type="page"/>
            </w:r>
            <w:r>
              <w:rPr>
                <w:rFonts w:asciiTheme="minorHAnsi" w:eastAsiaTheme="minorHAnsi" w:hAnsiTheme="minorHAnsi" w:cstheme="minorBidi"/>
                <w:b w:val="0"/>
                <w:caps w:val="0"/>
                <w:color w:val="auto"/>
                <w:sz w:val="22"/>
                <w:szCs w:val="22"/>
                <w:lang w:eastAsia="en-US"/>
              </w:rPr>
              <w:br w:type="page"/>
            </w:r>
            <w:r>
              <w:rPr>
                <w:rFonts w:ascii="Arial" w:hAnsi="Arial"/>
                <w:sz w:val="4"/>
                <w:szCs w:val="4"/>
              </w:rPr>
              <w:br w:type="page"/>
            </w:r>
            <w:r>
              <w:t>Year 10</w:t>
            </w:r>
            <w:r w:rsidRPr="00332EC5">
              <w:t xml:space="preserve"> </w:t>
            </w:r>
            <w:r>
              <w:t>Mathematics</w:t>
            </w:r>
            <w:r w:rsidRPr="00332EC5">
              <w:t xml:space="preserve"> Assessment pointers</w:t>
            </w:r>
          </w:p>
        </w:tc>
      </w:tr>
      <w:tr w:rsidR="0067227C" w:rsidRPr="00617F48" w:rsidTr="009E46A5">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67227C" w:rsidRPr="00617F48" w:rsidTr="009E46A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67227C" w:rsidRPr="009F038A" w:rsidRDefault="0067227C" w:rsidP="009E46A5">
                  <w:pPr>
                    <w:spacing w:before="60" w:after="60"/>
                    <w:rPr>
                      <w:rFonts w:cs="Arial"/>
                      <w:b w:val="0"/>
                      <w:sz w:val="24"/>
                      <w:szCs w:val="24"/>
                    </w:rPr>
                  </w:pP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67227C" w:rsidRPr="00336C11"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67227C" w:rsidRPr="00336C11"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67227C" w:rsidRPr="00617F48" w:rsidTr="009E46A5">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rsidR="0067227C" w:rsidRPr="006B17FA" w:rsidRDefault="0067227C" w:rsidP="009E46A5">
                  <w:pPr>
                    <w:pStyle w:val="NormalWeb"/>
                    <w:spacing w:before="120" w:beforeAutospacing="0" w:after="120" w:afterAutospacing="0"/>
                    <w:rPr>
                      <w:b w:val="0"/>
                      <w:sz w:val="18"/>
                      <w:szCs w:val="18"/>
                    </w:rPr>
                  </w:pPr>
                  <w:r w:rsidRPr="006B17FA">
                    <w:rPr>
                      <w:rFonts w:asciiTheme="minorHAnsi" w:hAnsiTheme="minorHAnsi" w:cs="Arial"/>
                      <w:color w:val="F26A21"/>
                      <w:sz w:val="22"/>
                      <w:szCs w:val="22"/>
                    </w:rPr>
                    <w:t>Number and Algebra</w:t>
                  </w:r>
                </w:p>
              </w:tc>
            </w:tr>
            <w:tr w:rsidR="009E46A5" w:rsidRPr="00617F48" w:rsidTr="009E46A5">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rsidR="009E46A5" w:rsidRPr="00371CCF" w:rsidRDefault="009E46A5" w:rsidP="009E46A5">
                  <w:pPr>
                    <w:spacing w:after="120"/>
                    <w:rPr>
                      <w:rFonts w:eastAsia="Times New Roman" w:cs="Arial"/>
                      <w:b w:val="0"/>
                      <w:lang w:eastAsia="en-AU"/>
                    </w:rPr>
                  </w:pPr>
                  <w:r w:rsidRPr="00D7443B">
                    <w:rPr>
                      <w:rFonts w:eastAsia="Times New Roman" w:cs="Arial"/>
                      <w:lang w:eastAsia="en-AU"/>
                    </w:rPr>
                    <w:t xml:space="preserve">Number and </w:t>
                  </w:r>
                  <w:r>
                    <w:rPr>
                      <w:rFonts w:eastAsia="Times New Roman" w:cs="Arial"/>
                      <w:lang w:eastAsia="en-AU"/>
                    </w:rPr>
                    <w:t>Place Value</w:t>
                  </w:r>
                </w:p>
              </w:tc>
              <w:tc>
                <w:tcPr>
                  <w:tcW w:w="2621" w:type="dxa"/>
                  <w:tcBorders>
                    <w:top w:val="single" w:sz="4" w:space="0" w:color="F26A21"/>
                    <w:bottom w:val="nil"/>
                  </w:tcBorders>
                </w:tcPr>
                <w:p w:rsidR="009E46A5" w:rsidRPr="00C7159F" w:rsidRDefault="009E46A5" w:rsidP="009E46A5">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Extracts relevant information from word problems and applies this to interest calculations.</w:t>
                  </w:r>
                </w:p>
                <w:p w:rsidR="009E46A5" w:rsidRPr="00C7159F" w:rsidRDefault="009E46A5" w:rsidP="009E46A5">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Compares loans and investments and provides valid justification for the recommendations made. Solve</w:t>
                  </w:r>
                  <w:r w:rsidR="00ED4A17">
                    <w:rPr>
                      <w:color w:val="000000" w:themeColor="text1"/>
                      <w:szCs w:val="18"/>
                    </w:rPr>
                    <w:t>s</w:t>
                  </w:r>
                  <w:r w:rsidRPr="00C7159F">
                    <w:rPr>
                      <w:color w:val="000000" w:themeColor="text1"/>
                      <w:szCs w:val="18"/>
                    </w:rPr>
                    <w:t xml:space="preserve"> problems involving multi-step inverse processes by extracting contextual information.</w:t>
                  </w:r>
                </w:p>
              </w:tc>
              <w:tc>
                <w:tcPr>
                  <w:tcW w:w="2621" w:type="dxa"/>
                  <w:tcBorders>
                    <w:top w:val="single" w:sz="4" w:space="0" w:color="F26A21"/>
                    <w:bottom w:val="nil"/>
                  </w:tcBorders>
                </w:tcPr>
                <w:p w:rsidR="009E46A5" w:rsidRPr="00C7159F" w:rsidRDefault="009E46A5" w:rsidP="009E46A5">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Extracts relevant information from text and tables to calculate interest for loans and investments where interest is not compounded annually.</w:t>
                  </w:r>
                </w:p>
                <w:p w:rsidR="009E46A5" w:rsidRPr="00C7159F" w:rsidRDefault="009E46A5" w:rsidP="009E46A5">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Compares the effect of changed conditions, including rate and the number of times that interest is compounded per year.</w:t>
                  </w:r>
                </w:p>
              </w:tc>
              <w:tc>
                <w:tcPr>
                  <w:tcW w:w="2620" w:type="dxa"/>
                  <w:tcBorders>
                    <w:top w:val="single" w:sz="4" w:space="0" w:color="F26A21"/>
                    <w:bottom w:val="nil"/>
                  </w:tcBorders>
                </w:tcPr>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Applies formulas for simple and compound interest for integral years. Applies compound interest as repeated applications of simple interest.</w:t>
                  </w:r>
                </w:p>
              </w:tc>
              <w:tc>
                <w:tcPr>
                  <w:tcW w:w="2621" w:type="dxa"/>
                  <w:tcBorders>
                    <w:top w:val="single" w:sz="4" w:space="0" w:color="F26A21"/>
                    <w:bottom w:val="nil"/>
                  </w:tcBorders>
                </w:tcPr>
                <w:p w:rsidR="009E46A5" w:rsidRPr="003714AA"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rPr>
                  </w:pPr>
                  <w:r w:rsidRPr="003714AA">
                    <w:rPr>
                      <w:color w:val="000000" w:themeColor="text1"/>
                    </w:rPr>
                    <w:t>Applies simple interest to all calculations.</w:t>
                  </w:r>
                </w:p>
              </w:tc>
              <w:tc>
                <w:tcPr>
                  <w:tcW w:w="2621" w:type="dxa"/>
                  <w:tcBorders>
                    <w:top w:val="single" w:sz="4" w:space="0" w:color="F26A21"/>
                    <w:bottom w:val="nil"/>
                  </w:tcBorders>
                </w:tcPr>
                <w:p w:rsidR="009E46A5" w:rsidRPr="00C7159F" w:rsidRDefault="003714AA" w:rsidP="009E46A5">
                  <w:pPr>
                    <w:pStyle w:val="CellBody"/>
                    <w:framePr w:hSpace="0" w:wrap="auto" w:vAnchor="margin" w:hAnchor="text" w:yAlign="inline"/>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color w:val="000000" w:themeColor="text1"/>
                      <w:szCs w:val="22"/>
                      <w:lang w:eastAsia="en-US"/>
                    </w:rPr>
                  </w:pPr>
                  <w:r w:rsidRPr="003714AA">
                    <w:rPr>
                      <w:rFonts w:asciiTheme="minorHAnsi" w:eastAsiaTheme="minorHAnsi" w:hAnsiTheme="minorHAnsi" w:cstheme="minorBidi"/>
                      <w:color w:val="000000" w:themeColor="text1"/>
                      <w:szCs w:val="22"/>
                      <w:lang w:eastAsia="en-US"/>
                    </w:rPr>
                    <w:t>Does not meet</w:t>
                  </w:r>
                  <w:r>
                    <w:rPr>
                      <w:rFonts w:asciiTheme="minorHAnsi" w:eastAsiaTheme="minorHAnsi" w:hAnsiTheme="minorHAnsi" w:cstheme="minorBidi"/>
                      <w:color w:val="000000" w:themeColor="text1"/>
                      <w:szCs w:val="22"/>
                      <w:lang w:eastAsia="en-US"/>
                    </w:rPr>
                    <w:t xml:space="preserve"> the requirements of a D grade.</w:t>
                  </w:r>
                </w:p>
              </w:tc>
            </w:tr>
            <w:tr w:rsidR="009E46A5" w:rsidRPr="00617F48" w:rsidTr="009E46A5">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9E46A5" w:rsidRPr="003D6715" w:rsidRDefault="009E46A5" w:rsidP="009E46A5">
                  <w:pPr>
                    <w:spacing w:after="120"/>
                    <w:rPr>
                      <w:b w:val="0"/>
                    </w:rPr>
                  </w:pPr>
                  <w:r w:rsidRPr="00A11312">
                    <w:t>Patterns and algebra</w:t>
                  </w:r>
                </w:p>
              </w:tc>
              <w:tc>
                <w:tcPr>
                  <w:tcW w:w="2621" w:type="dxa"/>
                  <w:tcBorders>
                    <w:top w:val="nil"/>
                  </w:tcBorders>
                </w:tcPr>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Uses an understanding of rule of order to perform mixed operations involving fractions with numerical denominators.</w:t>
                  </w:r>
                </w:p>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w:p>
              </w:tc>
              <w:tc>
                <w:tcPr>
                  <w:tcW w:w="2621" w:type="dxa"/>
                  <w:tcBorders>
                    <w:top w:val="nil"/>
                  </w:tcBorders>
                </w:tcPr>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Simplifies sums and differences of simple algebraic fractions with numerical denominators, and inclu</w:t>
                  </w:r>
                  <w:r w:rsidR="00ED4A17">
                    <w:rPr>
                      <w:color w:val="000000" w:themeColor="text1"/>
                      <w:szCs w:val="18"/>
                    </w:rPr>
                    <w:t>ding binomials in the numerator</w:t>
                  </w:r>
                  <w:r w:rsidR="00507B07">
                    <w:rPr>
                      <w:color w:val="000000" w:themeColor="text1"/>
                      <w:szCs w:val="18"/>
                    </w:rPr>
                    <w:t>. For example:</w:t>
                  </w:r>
                </w:p>
                <w:p w:rsidR="009E46A5" w:rsidRPr="00C7159F" w:rsidRDefault="00A45923" w:rsidP="009E46A5">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m:oMathPara>
                    <m:oMathParaPr>
                      <m:jc m:val="left"/>
                    </m:oMathParaPr>
                    <m:oMath>
                      <m:f>
                        <m:fPr>
                          <m:ctrlPr>
                            <w:rPr>
                              <w:rFonts w:ascii="Cambria Math" w:hAnsi="Cambria Math"/>
                              <w:i/>
                              <w:color w:val="000000" w:themeColor="text1"/>
                              <w:szCs w:val="18"/>
                            </w:rPr>
                          </m:ctrlPr>
                        </m:fPr>
                        <m:num>
                          <m:r>
                            <w:rPr>
                              <w:rFonts w:ascii="Cambria Math" w:hAnsi="Cambria Math"/>
                              <w:color w:val="000000" w:themeColor="text1"/>
                              <w:szCs w:val="18"/>
                            </w:rPr>
                            <m:t>x+2</m:t>
                          </m:r>
                        </m:num>
                        <m:den>
                          <m:r>
                            <w:rPr>
                              <w:rFonts w:ascii="Cambria Math" w:hAnsi="Cambria Math"/>
                              <w:color w:val="000000" w:themeColor="text1"/>
                              <w:szCs w:val="18"/>
                            </w:rPr>
                            <m:t>4</m:t>
                          </m:r>
                        </m:den>
                      </m:f>
                      <m:r>
                        <w:rPr>
                          <w:rFonts w:ascii="Cambria Math" w:hAnsi="Cambria Math"/>
                          <w:color w:val="000000" w:themeColor="text1"/>
                          <w:szCs w:val="18"/>
                        </w:rPr>
                        <m:t>+</m:t>
                      </m:r>
                      <m:f>
                        <m:fPr>
                          <m:ctrlPr>
                            <w:rPr>
                              <w:rFonts w:ascii="Cambria Math" w:hAnsi="Cambria Math"/>
                              <w:i/>
                              <w:color w:val="000000" w:themeColor="text1"/>
                              <w:szCs w:val="18"/>
                            </w:rPr>
                          </m:ctrlPr>
                        </m:fPr>
                        <m:num>
                          <m:r>
                            <w:rPr>
                              <w:rFonts w:ascii="Cambria Math" w:hAnsi="Cambria Math"/>
                              <w:color w:val="000000" w:themeColor="text1"/>
                              <w:szCs w:val="18"/>
                            </w:rPr>
                            <m:t>x</m:t>
                          </m:r>
                        </m:num>
                        <m:den>
                          <m:r>
                            <w:rPr>
                              <w:rFonts w:ascii="Cambria Math" w:hAnsi="Cambria Math"/>
                              <w:color w:val="000000" w:themeColor="text1"/>
                              <w:szCs w:val="18"/>
                            </w:rPr>
                            <m:t>2</m:t>
                          </m:r>
                        </m:den>
                      </m:f>
                      <m:r>
                        <w:rPr>
                          <w:rFonts w:ascii="Cambria Math" w:hAnsi="Cambria Math"/>
                          <w:color w:val="000000" w:themeColor="text1"/>
                          <w:szCs w:val="18"/>
                        </w:rPr>
                        <m:t>=</m:t>
                      </m:r>
                      <m:f>
                        <m:fPr>
                          <m:ctrlPr>
                            <w:rPr>
                              <w:rFonts w:ascii="Cambria Math" w:hAnsi="Cambria Math"/>
                              <w:i/>
                              <w:color w:val="000000" w:themeColor="text1"/>
                              <w:szCs w:val="18"/>
                            </w:rPr>
                          </m:ctrlPr>
                        </m:fPr>
                        <m:num>
                          <m:r>
                            <w:rPr>
                              <w:rFonts w:ascii="Cambria Math" w:hAnsi="Cambria Math"/>
                              <w:color w:val="000000" w:themeColor="text1"/>
                              <w:szCs w:val="18"/>
                            </w:rPr>
                            <m:t>3x+2</m:t>
                          </m:r>
                        </m:num>
                        <m:den>
                          <m:r>
                            <w:rPr>
                              <w:rFonts w:ascii="Cambria Math" w:hAnsi="Cambria Math"/>
                              <w:color w:val="000000" w:themeColor="text1"/>
                              <w:szCs w:val="18"/>
                            </w:rPr>
                            <m:t>4</m:t>
                          </m:r>
                        </m:den>
                      </m:f>
                    </m:oMath>
                  </m:oMathPara>
                </w:p>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Applies index laws to simplify products and quotients of algebraic terms including fractions with numerical denominators which arise from authentic situations.</w:t>
                  </w:r>
                  <w:r w:rsidR="00507B07">
                    <w:rPr>
                      <w:color w:val="000000" w:themeColor="text1"/>
                      <w:szCs w:val="18"/>
                    </w:rPr>
                    <w:t xml:space="preserve"> </w:t>
                  </w:r>
                  <w:r w:rsidR="00507B07">
                    <w:rPr>
                      <w:color w:val="000000" w:themeColor="text1"/>
                      <w:szCs w:val="18"/>
                    </w:rPr>
                    <w:br/>
                    <w:t>For example:</w:t>
                  </w:r>
                </w:p>
                <w:p w:rsidR="009E46A5" w:rsidRPr="00271D7D" w:rsidRDefault="00A45923" w:rsidP="009E46A5">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m:oMath>
                    <m:f>
                      <m:fPr>
                        <m:ctrlPr>
                          <w:rPr>
                            <w:rFonts w:ascii="Cambria Math" w:hAnsi="Cambria Math"/>
                            <w:i/>
                            <w:color w:val="000000" w:themeColor="text1"/>
                            <w:szCs w:val="18"/>
                          </w:rPr>
                        </m:ctrlPr>
                      </m:fPr>
                      <m:num>
                        <m:sSup>
                          <m:sSupPr>
                            <m:ctrlPr>
                              <w:rPr>
                                <w:rFonts w:ascii="Cambria Math" w:hAnsi="Cambria Math"/>
                                <w:i/>
                                <w:color w:val="000000" w:themeColor="text1"/>
                                <w:szCs w:val="18"/>
                              </w:rPr>
                            </m:ctrlPr>
                          </m:sSupPr>
                          <m:e>
                            <m:r>
                              <w:rPr>
                                <w:rFonts w:ascii="Cambria Math" w:hAnsi="Cambria Math"/>
                                <w:color w:val="000000" w:themeColor="text1"/>
                                <w:szCs w:val="18"/>
                              </w:rPr>
                              <m:t>x</m:t>
                            </m:r>
                          </m:e>
                          <m:sup>
                            <m:r>
                              <w:rPr>
                                <w:rFonts w:ascii="Cambria Math" w:hAnsi="Cambria Math"/>
                                <w:color w:val="000000" w:themeColor="text1"/>
                                <w:szCs w:val="18"/>
                              </w:rPr>
                              <m:t>2</m:t>
                            </m:r>
                          </m:sup>
                        </m:sSup>
                      </m:num>
                      <m:den>
                        <m:r>
                          <w:rPr>
                            <w:rFonts w:ascii="Cambria Math" w:hAnsi="Cambria Math"/>
                            <w:color w:val="000000" w:themeColor="text1"/>
                            <w:szCs w:val="18"/>
                          </w:rPr>
                          <m:t>2</m:t>
                        </m:r>
                      </m:den>
                    </m:f>
                    <m:r>
                      <w:rPr>
                        <w:rFonts w:ascii="Cambria Math" w:hAnsi="Cambria Math"/>
                        <w:color w:val="000000" w:themeColor="text1"/>
                        <w:szCs w:val="18"/>
                      </w:rPr>
                      <m:t>×</m:t>
                    </m:r>
                    <m:f>
                      <m:fPr>
                        <m:ctrlPr>
                          <w:rPr>
                            <w:rFonts w:ascii="Cambria Math" w:hAnsi="Cambria Math"/>
                            <w:i/>
                            <w:color w:val="000000" w:themeColor="text1"/>
                            <w:szCs w:val="18"/>
                          </w:rPr>
                        </m:ctrlPr>
                      </m:fPr>
                      <m:num>
                        <m:r>
                          <w:rPr>
                            <w:rFonts w:ascii="Cambria Math" w:hAnsi="Cambria Math"/>
                            <w:color w:val="000000" w:themeColor="text1"/>
                            <w:szCs w:val="18"/>
                          </w:rPr>
                          <m:t>x</m:t>
                        </m:r>
                      </m:num>
                      <m:den>
                        <m:r>
                          <w:rPr>
                            <w:rFonts w:ascii="Cambria Math" w:hAnsi="Cambria Math"/>
                            <w:color w:val="000000" w:themeColor="text1"/>
                            <w:szCs w:val="18"/>
                          </w:rPr>
                          <m:t>3</m:t>
                        </m:r>
                      </m:den>
                    </m:f>
                    <m:r>
                      <w:rPr>
                        <w:rFonts w:ascii="Cambria Math" w:hAnsi="Cambria Math"/>
                        <w:color w:val="000000" w:themeColor="text1"/>
                        <w:szCs w:val="18"/>
                      </w:rPr>
                      <m:t>=</m:t>
                    </m:r>
                    <m:f>
                      <m:fPr>
                        <m:ctrlPr>
                          <w:rPr>
                            <w:rFonts w:ascii="Cambria Math" w:hAnsi="Cambria Math"/>
                            <w:i/>
                            <w:color w:val="000000" w:themeColor="text1"/>
                            <w:szCs w:val="18"/>
                          </w:rPr>
                        </m:ctrlPr>
                      </m:fPr>
                      <m:num>
                        <m:sSup>
                          <m:sSupPr>
                            <m:ctrlPr>
                              <w:rPr>
                                <w:rFonts w:ascii="Cambria Math" w:hAnsi="Cambria Math"/>
                                <w:i/>
                                <w:color w:val="000000" w:themeColor="text1"/>
                                <w:szCs w:val="18"/>
                              </w:rPr>
                            </m:ctrlPr>
                          </m:sSupPr>
                          <m:e>
                            <m:r>
                              <w:rPr>
                                <w:rFonts w:ascii="Cambria Math" w:hAnsi="Cambria Math"/>
                                <w:color w:val="000000" w:themeColor="text1"/>
                                <w:szCs w:val="18"/>
                              </w:rPr>
                              <m:t>x</m:t>
                            </m:r>
                          </m:e>
                          <m:sup>
                            <m:r>
                              <w:rPr>
                                <w:rFonts w:ascii="Cambria Math" w:hAnsi="Cambria Math"/>
                                <w:color w:val="000000" w:themeColor="text1"/>
                                <w:szCs w:val="18"/>
                              </w:rPr>
                              <m:t>3</m:t>
                            </m:r>
                          </m:sup>
                        </m:sSup>
                      </m:num>
                      <m:den>
                        <m:r>
                          <w:rPr>
                            <w:rFonts w:ascii="Cambria Math" w:hAnsi="Cambria Math"/>
                            <w:color w:val="000000" w:themeColor="text1"/>
                            <w:szCs w:val="18"/>
                          </w:rPr>
                          <m:t>6</m:t>
                        </m:r>
                      </m:den>
                    </m:f>
                  </m:oMath>
                  <w:r w:rsidR="00271D7D">
                    <w:rPr>
                      <w:rFonts w:eastAsiaTheme="minorEastAsia"/>
                      <w:color w:val="000000" w:themeColor="text1"/>
                      <w:szCs w:val="18"/>
                    </w:rPr>
                    <w:t xml:space="preserve">  </w:t>
                  </w:r>
                </w:p>
              </w:tc>
              <w:tc>
                <w:tcPr>
                  <w:tcW w:w="2620" w:type="dxa"/>
                  <w:tcBorders>
                    <w:top w:val="nil"/>
                  </w:tcBorders>
                </w:tcPr>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Simplifies sums and differences of simple algebraic fractions with numerical denom</w:t>
                  </w:r>
                  <w:r w:rsidR="00ED4A17">
                    <w:rPr>
                      <w:color w:val="000000" w:themeColor="text1"/>
                      <w:szCs w:val="18"/>
                    </w:rPr>
                    <w:t>inato</w:t>
                  </w:r>
                  <w:r w:rsidR="00507B07">
                    <w:rPr>
                      <w:color w:val="000000" w:themeColor="text1"/>
                      <w:szCs w:val="18"/>
                    </w:rPr>
                    <w:t xml:space="preserve">rs and monomial numerators. </w:t>
                  </w:r>
                  <w:r w:rsidR="00507B07">
                    <w:rPr>
                      <w:color w:val="000000" w:themeColor="text1"/>
                      <w:szCs w:val="18"/>
                    </w:rPr>
                    <w:br/>
                    <w:t>For example:</w:t>
                  </w:r>
                  <w:r w:rsidRPr="00C7159F">
                    <w:rPr>
                      <w:color w:val="000000" w:themeColor="text1"/>
                      <w:szCs w:val="18"/>
                    </w:rPr>
                    <w:t xml:space="preserve"> </w:t>
                  </w:r>
                </w:p>
                <w:p w:rsidR="009E46A5" w:rsidRPr="00C7159F" w:rsidRDefault="00A45923" w:rsidP="009E46A5">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m:oMath>
                    <m:f>
                      <m:fPr>
                        <m:ctrlPr>
                          <w:rPr>
                            <w:rFonts w:ascii="Cambria Math" w:hAnsi="Cambria Math"/>
                            <w:i/>
                            <w:color w:val="000000" w:themeColor="text1"/>
                            <w:szCs w:val="18"/>
                          </w:rPr>
                        </m:ctrlPr>
                      </m:fPr>
                      <m:num>
                        <m:r>
                          <w:rPr>
                            <w:rFonts w:ascii="Cambria Math" w:hAnsi="Cambria Math"/>
                            <w:color w:val="000000" w:themeColor="text1"/>
                            <w:szCs w:val="18"/>
                          </w:rPr>
                          <m:t>x</m:t>
                        </m:r>
                      </m:num>
                      <m:den>
                        <m:r>
                          <w:rPr>
                            <w:rFonts w:ascii="Cambria Math" w:hAnsi="Cambria Math"/>
                            <w:color w:val="000000" w:themeColor="text1"/>
                            <w:szCs w:val="18"/>
                          </w:rPr>
                          <m:t>3</m:t>
                        </m:r>
                      </m:den>
                    </m:f>
                    <m:r>
                      <w:rPr>
                        <w:rFonts w:ascii="Cambria Math" w:hAnsi="Cambria Math"/>
                        <w:color w:val="000000" w:themeColor="text1"/>
                        <w:szCs w:val="18"/>
                      </w:rPr>
                      <m:t>+</m:t>
                    </m:r>
                    <m:f>
                      <m:fPr>
                        <m:ctrlPr>
                          <w:rPr>
                            <w:rFonts w:ascii="Cambria Math" w:hAnsi="Cambria Math"/>
                            <w:i/>
                            <w:color w:val="000000" w:themeColor="text1"/>
                            <w:szCs w:val="18"/>
                          </w:rPr>
                        </m:ctrlPr>
                      </m:fPr>
                      <m:num>
                        <m:r>
                          <w:rPr>
                            <w:rFonts w:ascii="Cambria Math" w:hAnsi="Cambria Math"/>
                            <w:color w:val="000000" w:themeColor="text1"/>
                            <w:szCs w:val="18"/>
                          </w:rPr>
                          <m:t>x</m:t>
                        </m:r>
                      </m:num>
                      <m:den>
                        <m:r>
                          <w:rPr>
                            <w:rFonts w:ascii="Cambria Math" w:hAnsi="Cambria Math"/>
                            <w:color w:val="000000" w:themeColor="text1"/>
                            <w:szCs w:val="18"/>
                          </w:rPr>
                          <m:t>4</m:t>
                        </m:r>
                      </m:den>
                    </m:f>
                    <m:r>
                      <w:rPr>
                        <w:rFonts w:ascii="Cambria Math" w:hAnsi="Cambria Math"/>
                        <w:color w:val="000000" w:themeColor="text1"/>
                        <w:szCs w:val="18"/>
                      </w:rPr>
                      <m:t>=</m:t>
                    </m:r>
                    <m:f>
                      <m:fPr>
                        <m:ctrlPr>
                          <w:rPr>
                            <w:rFonts w:ascii="Cambria Math" w:hAnsi="Cambria Math"/>
                            <w:i/>
                            <w:color w:val="000000" w:themeColor="text1"/>
                            <w:szCs w:val="18"/>
                          </w:rPr>
                        </m:ctrlPr>
                      </m:fPr>
                      <m:num>
                        <m:r>
                          <w:rPr>
                            <w:rFonts w:ascii="Cambria Math" w:hAnsi="Cambria Math"/>
                            <w:color w:val="000000" w:themeColor="text1"/>
                            <w:szCs w:val="18"/>
                          </w:rPr>
                          <m:t>4x+3x</m:t>
                        </m:r>
                      </m:num>
                      <m:den>
                        <m:r>
                          <w:rPr>
                            <w:rFonts w:ascii="Cambria Math" w:hAnsi="Cambria Math"/>
                            <w:color w:val="000000" w:themeColor="text1"/>
                            <w:szCs w:val="18"/>
                          </w:rPr>
                          <m:t>12</m:t>
                        </m:r>
                      </m:den>
                    </m:f>
                    <m:r>
                      <w:rPr>
                        <w:rFonts w:ascii="Cambria Math" w:hAnsi="Cambria Math"/>
                        <w:color w:val="000000" w:themeColor="text1"/>
                        <w:szCs w:val="18"/>
                      </w:rPr>
                      <m:t>=</m:t>
                    </m:r>
                    <m:f>
                      <m:fPr>
                        <m:ctrlPr>
                          <w:rPr>
                            <w:rFonts w:ascii="Cambria Math" w:hAnsi="Cambria Math"/>
                            <w:i/>
                            <w:color w:val="000000" w:themeColor="text1"/>
                            <w:szCs w:val="18"/>
                          </w:rPr>
                        </m:ctrlPr>
                      </m:fPr>
                      <m:num>
                        <m:r>
                          <w:rPr>
                            <w:rFonts w:ascii="Cambria Math" w:hAnsi="Cambria Math"/>
                            <w:color w:val="000000" w:themeColor="text1"/>
                            <w:szCs w:val="18"/>
                          </w:rPr>
                          <m:t>7x</m:t>
                        </m:r>
                      </m:num>
                      <m:den>
                        <m:r>
                          <w:rPr>
                            <w:rFonts w:ascii="Cambria Math" w:hAnsi="Cambria Math"/>
                            <w:color w:val="000000" w:themeColor="text1"/>
                            <w:szCs w:val="18"/>
                          </w:rPr>
                          <m:t>12</m:t>
                        </m:r>
                      </m:den>
                    </m:f>
                  </m:oMath>
                  <w:r w:rsidR="009E46A5" w:rsidRPr="00C7159F">
                    <w:rPr>
                      <w:rFonts w:eastAsiaTheme="minorEastAsia"/>
                      <w:color w:val="000000" w:themeColor="text1"/>
                      <w:szCs w:val="18"/>
                    </w:rPr>
                    <w:t xml:space="preserve">  </w:t>
                  </w:r>
                  <w:r w:rsidR="00271D7D">
                    <w:rPr>
                      <w:rFonts w:eastAsiaTheme="minorEastAsia"/>
                      <w:color w:val="000000" w:themeColor="text1"/>
                      <w:szCs w:val="18"/>
                    </w:rPr>
                    <w:br/>
                  </w:r>
                  <w:r w:rsidR="009E46A5" w:rsidRPr="00C7159F">
                    <w:rPr>
                      <w:rFonts w:eastAsiaTheme="minorEastAsia"/>
                      <w:color w:val="000000" w:themeColor="text1"/>
                      <w:szCs w:val="18"/>
                    </w:rPr>
                    <w:t xml:space="preserve">or  </w:t>
                  </w:r>
                  <m:oMath>
                    <m:f>
                      <m:fPr>
                        <m:ctrlPr>
                          <w:rPr>
                            <w:rFonts w:ascii="Cambria Math" w:eastAsiaTheme="minorEastAsia" w:hAnsi="Cambria Math"/>
                            <w:i/>
                            <w:color w:val="000000" w:themeColor="text1"/>
                            <w:szCs w:val="18"/>
                          </w:rPr>
                        </m:ctrlPr>
                      </m:fPr>
                      <m:num>
                        <m:sSup>
                          <m:sSupPr>
                            <m:ctrlPr>
                              <w:rPr>
                                <w:rFonts w:ascii="Cambria Math" w:eastAsiaTheme="minorEastAsia" w:hAnsi="Cambria Math"/>
                                <w:i/>
                                <w:color w:val="000000" w:themeColor="text1"/>
                                <w:szCs w:val="18"/>
                              </w:rPr>
                            </m:ctrlPr>
                          </m:sSupPr>
                          <m:e>
                            <m:r>
                              <w:rPr>
                                <w:rFonts w:ascii="Cambria Math" w:eastAsiaTheme="minorEastAsia" w:hAnsi="Cambria Math"/>
                                <w:color w:val="000000" w:themeColor="text1"/>
                                <w:szCs w:val="18"/>
                              </w:rPr>
                              <m:t>x</m:t>
                            </m:r>
                          </m:e>
                          <m:sup>
                            <m:r>
                              <w:rPr>
                                <w:rFonts w:ascii="Cambria Math" w:eastAsiaTheme="minorEastAsia" w:hAnsi="Cambria Math"/>
                                <w:color w:val="000000" w:themeColor="text1"/>
                                <w:szCs w:val="18"/>
                              </w:rPr>
                              <m:t>3</m:t>
                            </m:r>
                          </m:sup>
                        </m:sSup>
                      </m:num>
                      <m:den>
                        <m:r>
                          <w:rPr>
                            <w:rFonts w:ascii="Cambria Math" w:eastAsiaTheme="minorEastAsia" w:hAnsi="Cambria Math"/>
                            <w:color w:val="000000" w:themeColor="text1"/>
                            <w:szCs w:val="18"/>
                          </w:rPr>
                          <m:t>3</m:t>
                        </m:r>
                      </m:den>
                    </m:f>
                    <m:r>
                      <w:rPr>
                        <w:rFonts w:ascii="Cambria Math" w:eastAsiaTheme="minorEastAsia" w:hAnsi="Cambria Math"/>
                        <w:color w:val="000000" w:themeColor="text1"/>
                        <w:szCs w:val="18"/>
                      </w:rPr>
                      <m:t>-</m:t>
                    </m:r>
                    <m:f>
                      <m:fPr>
                        <m:ctrlPr>
                          <w:rPr>
                            <w:rFonts w:ascii="Cambria Math" w:eastAsiaTheme="minorEastAsia" w:hAnsi="Cambria Math"/>
                            <w:i/>
                            <w:color w:val="000000" w:themeColor="text1"/>
                            <w:szCs w:val="18"/>
                          </w:rPr>
                        </m:ctrlPr>
                      </m:fPr>
                      <m:num>
                        <m:sSup>
                          <m:sSupPr>
                            <m:ctrlPr>
                              <w:rPr>
                                <w:rFonts w:ascii="Cambria Math" w:eastAsiaTheme="minorEastAsia" w:hAnsi="Cambria Math"/>
                                <w:i/>
                                <w:color w:val="000000" w:themeColor="text1"/>
                                <w:szCs w:val="18"/>
                              </w:rPr>
                            </m:ctrlPr>
                          </m:sSupPr>
                          <m:e>
                            <m:r>
                              <w:rPr>
                                <w:rFonts w:ascii="Cambria Math" w:eastAsiaTheme="minorEastAsia" w:hAnsi="Cambria Math"/>
                                <w:color w:val="000000" w:themeColor="text1"/>
                                <w:szCs w:val="18"/>
                              </w:rPr>
                              <m:t>x</m:t>
                            </m:r>
                          </m:e>
                          <m:sup>
                            <m:r>
                              <w:rPr>
                                <w:rFonts w:ascii="Cambria Math" w:eastAsiaTheme="minorEastAsia" w:hAnsi="Cambria Math"/>
                                <w:color w:val="000000" w:themeColor="text1"/>
                                <w:szCs w:val="18"/>
                              </w:rPr>
                              <m:t>2</m:t>
                            </m:r>
                          </m:sup>
                        </m:sSup>
                      </m:num>
                      <m:den>
                        <m:r>
                          <w:rPr>
                            <w:rFonts w:ascii="Cambria Math" w:eastAsiaTheme="minorEastAsia" w:hAnsi="Cambria Math"/>
                            <w:color w:val="000000" w:themeColor="text1"/>
                            <w:szCs w:val="18"/>
                          </w:rPr>
                          <m:t>3</m:t>
                        </m:r>
                      </m:den>
                    </m:f>
                    <m:r>
                      <w:rPr>
                        <w:rFonts w:ascii="Cambria Math" w:eastAsiaTheme="minorEastAsia" w:hAnsi="Cambria Math"/>
                        <w:color w:val="000000" w:themeColor="text1"/>
                        <w:szCs w:val="18"/>
                      </w:rPr>
                      <m:t>=</m:t>
                    </m:r>
                    <m:f>
                      <m:fPr>
                        <m:ctrlPr>
                          <w:rPr>
                            <w:rFonts w:ascii="Cambria Math" w:eastAsiaTheme="minorEastAsia" w:hAnsi="Cambria Math"/>
                            <w:i/>
                            <w:color w:val="000000" w:themeColor="text1"/>
                            <w:szCs w:val="18"/>
                          </w:rPr>
                        </m:ctrlPr>
                      </m:fPr>
                      <m:num>
                        <m:sSup>
                          <m:sSupPr>
                            <m:ctrlPr>
                              <w:rPr>
                                <w:rFonts w:ascii="Cambria Math" w:eastAsiaTheme="minorEastAsia" w:hAnsi="Cambria Math"/>
                                <w:i/>
                                <w:color w:val="000000" w:themeColor="text1"/>
                                <w:szCs w:val="18"/>
                              </w:rPr>
                            </m:ctrlPr>
                          </m:sSupPr>
                          <m:e>
                            <m:r>
                              <w:rPr>
                                <w:rFonts w:ascii="Cambria Math" w:eastAsiaTheme="minorEastAsia" w:hAnsi="Cambria Math"/>
                                <w:color w:val="000000" w:themeColor="text1"/>
                                <w:szCs w:val="18"/>
                              </w:rPr>
                              <m:t>x</m:t>
                            </m:r>
                          </m:e>
                          <m:sup>
                            <m:r>
                              <w:rPr>
                                <w:rFonts w:ascii="Cambria Math" w:eastAsiaTheme="minorEastAsia" w:hAnsi="Cambria Math"/>
                                <w:color w:val="000000" w:themeColor="text1"/>
                                <w:szCs w:val="18"/>
                              </w:rPr>
                              <m:t>3</m:t>
                            </m:r>
                          </m:sup>
                        </m:sSup>
                        <m:r>
                          <w:rPr>
                            <w:rFonts w:ascii="Cambria Math" w:eastAsiaTheme="minorEastAsia" w:hAnsi="Cambria Math"/>
                            <w:color w:val="000000" w:themeColor="text1"/>
                            <w:szCs w:val="18"/>
                          </w:rPr>
                          <m:t>-</m:t>
                        </m:r>
                        <m:sSup>
                          <m:sSupPr>
                            <m:ctrlPr>
                              <w:rPr>
                                <w:rFonts w:ascii="Cambria Math" w:eastAsiaTheme="minorEastAsia" w:hAnsi="Cambria Math"/>
                                <w:i/>
                                <w:color w:val="000000" w:themeColor="text1"/>
                                <w:szCs w:val="18"/>
                              </w:rPr>
                            </m:ctrlPr>
                          </m:sSupPr>
                          <m:e>
                            <m:r>
                              <w:rPr>
                                <w:rFonts w:ascii="Cambria Math" w:hAnsi="Cambria Math"/>
                                <w:color w:val="000000" w:themeColor="text1"/>
                                <w:szCs w:val="18"/>
                              </w:rPr>
                              <m:t>x</m:t>
                            </m:r>
                          </m:e>
                          <m:sup>
                            <m:r>
                              <w:rPr>
                                <w:rFonts w:ascii="Cambria Math" w:hAnsi="Cambria Math"/>
                                <w:color w:val="000000" w:themeColor="text1"/>
                                <w:szCs w:val="18"/>
                              </w:rPr>
                              <m:t>2</m:t>
                            </m:r>
                          </m:sup>
                        </m:sSup>
                      </m:num>
                      <m:den>
                        <m:r>
                          <w:rPr>
                            <w:rFonts w:ascii="Cambria Math" w:eastAsiaTheme="minorEastAsia" w:hAnsi="Cambria Math"/>
                            <w:color w:val="000000" w:themeColor="text1"/>
                            <w:szCs w:val="18"/>
                          </w:rPr>
                          <m:t>3</m:t>
                        </m:r>
                      </m:den>
                    </m:f>
                  </m:oMath>
                </w:p>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rFonts w:cs="Arial"/>
                      <w:color w:val="000000" w:themeColor="text1"/>
                      <w:szCs w:val="18"/>
                    </w:rPr>
                    <w:t xml:space="preserve">Simplifies simple products and quotients of algebraic terms including fractions with numerical denominators </w:t>
                  </w:r>
                  <w:r w:rsidRPr="00C7159F">
                    <w:rPr>
                      <w:color w:val="000000" w:themeColor="text1"/>
                      <w:szCs w:val="18"/>
                    </w:rPr>
                    <w:t xml:space="preserve">which </w:t>
                  </w:r>
                  <w:r w:rsidR="00507B07">
                    <w:rPr>
                      <w:color w:val="000000" w:themeColor="text1"/>
                      <w:szCs w:val="18"/>
                    </w:rPr>
                    <w:t>arise from authentic situations. For example:</w:t>
                  </w:r>
                </w:p>
                <w:p w:rsidR="009E46A5" w:rsidRPr="00271D7D" w:rsidRDefault="00A45923" w:rsidP="00271D7D">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m:oMath>
                    <m:sSup>
                      <m:sSupPr>
                        <m:ctrlPr>
                          <w:rPr>
                            <w:rFonts w:ascii="Cambria Math" w:eastAsiaTheme="minorEastAsia" w:hAnsi="Cambria Math"/>
                            <w:i/>
                            <w:color w:val="000000" w:themeColor="text1"/>
                            <w:szCs w:val="18"/>
                          </w:rPr>
                        </m:ctrlPr>
                      </m:sSupPr>
                      <m:e>
                        <m:r>
                          <w:rPr>
                            <w:rFonts w:ascii="Cambria Math" w:hAnsi="Cambria Math"/>
                            <w:color w:val="000000" w:themeColor="text1"/>
                            <w:szCs w:val="18"/>
                          </w:rPr>
                          <m:t>l</m:t>
                        </m:r>
                      </m:e>
                      <m:sup>
                        <m:r>
                          <w:rPr>
                            <w:rFonts w:ascii="Cambria Math" w:hAnsi="Cambria Math"/>
                            <w:color w:val="000000" w:themeColor="text1"/>
                            <w:szCs w:val="18"/>
                          </w:rPr>
                          <m:t>2</m:t>
                        </m:r>
                      </m:sup>
                    </m:sSup>
                    <m:r>
                      <w:rPr>
                        <w:rFonts w:ascii="Cambria Math" w:eastAsiaTheme="minorEastAsia" w:hAnsi="Cambria Math"/>
                        <w:color w:val="000000" w:themeColor="text1"/>
                        <w:szCs w:val="18"/>
                      </w:rPr>
                      <m:t>×2l=2</m:t>
                    </m:r>
                    <m:sSup>
                      <m:sSupPr>
                        <m:ctrlPr>
                          <w:rPr>
                            <w:rFonts w:ascii="Cambria Math" w:eastAsiaTheme="minorEastAsia" w:hAnsi="Cambria Math"/>
                            <w:i/>
                            <w:color w:val="000000" w:themeColor="text1"/>
                            <w:szCs w:val="18"/>
                          </w:rPr>
                        </m:ctrlPr>
                      </m:sSupPr>
                      <m:e>
                        <m:r>
                          <w:rPr>
                            <w:rFonts w:ascii="Cambria Math" w:eastAsiaTheme="minorEastAsia" w:hAnsi="Cambria Math"/>
                            <w:color w:val="000000" w:themeColor="text1"/>
                            <w:szCs w:val="18"/>
                          </w:rPr>
                          <m:t>l</m:t>
                        </m:r>
                      </m:e>
                      <m:sup>
                        <m:r>
                          <w:rPr>
                            <w:rFonts w:ascii="Cambria Math" w:eastAsiaTheme="minorEastAsia" w:hAnsi="Cambria Math"/>
                            <w:color w:val="000000" w:themeColor="text1"/>
                            <w:szCs w:val="18"/>
                          </w:rPr>
                          <m:t>3</m:t>
                        </m:r>
                      </m:sup>
                    </m:sSup>
                    <m:r>
                      <w:rPr>
                        <w:rFonts w:ascii="Cambria Math" w:eastAsiaTheme="minorEastAsia" w:hAnsi="Cambria Math"/>
                        <w:color w:val="000000" w:themeColor="text1"/>
                        <w:szCs w:val="18"/>
                      </w:rPr>
                      <m:t xml:space="preserve"> </m:t>
                    </m:r>
                  </m:oMath>
                  <w:r w:rsidR="009E46A5" w:rsidRPr="00C7159F">
                    <w:rPr>
                      <w:rFonts w:eastAsiaTheme="minorEastAsia"/>
                      <w:color w:val="000000" w:themeColor="text1"/>
                      <w:szCs w:val="18"/>
                    </w:rPr>
                    <w:t xml:space="preserve">or  </w:t>
                  </w:r>
                  <m:oMath>
                    <m:f>
                      <m:fPr>
                        <m:ctrlPr>
                          <w:rPr>
                            <w:rFonts w:ascii="Cambria Math" w:hAnsi="Cambria Math"/>
                            <w:i/>
                            <w:color w:val="000000" w:themeColor="text1"/>
                            <w:szCs w:val="18"/>
                          </w:rPr>
                        </m:ctrlPr>
                      </m:fPr>
                      <m:num>
                        <m:r>
                          <w:rPr>
                            <w:rFonts w:ascii="Cambria Math" w:hAnsi="Cambria Math"/>
                            <w:color w:val="000000" w:themeColor="text1"/>
                            <w:szCs w:val="18"/>
                          </w:rPr>
                          <m:t>l</m:t>
                        </m:r>
                      </m:num>
                      <m:den>
                        <m:r>
                          <w:rPr>
                            <w:rFonts w:ascii="Cambria Math" w:hAnsi="Cambria Math"/>
                            <w:color w:val="000000" w:themeColor="text1"/>
                            <w:szCs w:val="18"/>
                          </w:rPr>
                          <m:t>2</m:t>
                        </m:r>
                      </m:den>
                    </m:f>
                    <m:r>
                      <w:rPr>
                        <w:rFonts w:ascii="Cambria Math" w:hAnsi="Cambria Math"/>
                        <w:color w:val="000000" w:themeColor="text1"/>
                        <w:szCs w:val="18"/>
                      </w:rPr>
                      <m:t>×</m:t>
                    </m:r>
                    <m:f>
                      <m:fPr>
                        <m:ctrlPr>
                          <w:rPr>
                            <w:rFonts w:ascii="Cambria Math" w:hAnsi="Cambria Math"/>
                            <w:i/>
                            <w:color w:val="000000" w:themeColor="text1"/>
                            <w:szCs w:val="18"/>
                          </w:rPr>
                        </m:ctrlPr>
                      </m:fPr>
                      <m:num>
                        <m:sSup>
                          <m:sSupPr>
                            <m:ctrlPr>
                              <w:rPr>
                                <w:rFonts w:ascii="Cambria Math" w:hAnsi="Cambria Math"/>
                                <w:i/>
                                <w:color w:val="000000" w:themeColor="text1"/>
                                <w:szCs w:val="18"/>
                              </w:rPr>
                            </m:ctrlPr>
                          </m:sSupPr>
                          <m:e>
                            <m:r>
                              <w:rPr>
                                <w:rFonts w:ascii="Cambria Math" w:hAnsi="Cambria Math"/>
                                <w:color w:val="000000" w:themeColor="text1"/>
                                <w:szCs w:val="18"/>
                              </w:rPr>
                              <m:t>l</m:t>
                            </m:r>
                          </m:e>
                          <m:sup>
                            <m:r>
                              <w:rPr>
                                <w:rFonts w:ascii="Cambria Math" w:hAnsi="Cambria Math"/>
                                <w:color w:val="000000" w:themeColor="text1"/>
                                <w:szCs w:val="18"/>
                              </w:rPr>
                              <m:t>2</m:t>
                            </m:r>
                          </m:sup>
                        </m:sSup>
                      </m:num>
                      <m:den>
                        <m:r>
                          <w:rPr>
                            <w:rFonts w:ascii="Cambria Math" w:hAnsi="Cambria Math"/>
                            <w:color w:val="000000" w:themeColor="text1"/>
                            <w:szCs w:val="18"/>
                          </w:rPr>
                          <m:t>2</m:t>
                        </m:r>
                      </m:den>
                    </m:f>
                    <m:r>
                      <w:rPr>
                        <w:rFonts w:ascii="Cambria Math" w:hAnsi="Cambria Math"/>
                        <w:color w:val="000000" w:themeColor="text1"/>
                        <w:szCs w:val="18"/>
                      </w:rPr>
                      <m:t>=</m:t>
                    </m:r>
                    <m:f>
                      <m:fPr>
                        <m:ctrlPr>
                          <w:rPr>
                            <w:rFonts w:ascii="Cambria Math" w:hAnsi="Cambria Math"/>
                            <w:i/>
                            <w:color w:val="000000" w:themeColor="text1"/>
                            <w:szCs w:val="18"/>
                          </w:rPr>
                        </m:ctrlPr>
                      </m:fPr>
                      <m:num>
                        <m:sSup>
                          <m:sSupPr>
                            <m:ctrlPr>
                              <w:rPr>
                                <w:rFonts w:ascii="Cambria Math" w:hAnsi="Cambria Math"/>
                                <w:i/>
                                <w:color w:val="000000" w:themeColor="text1"/>
                                <w:szCs w:val="18"/>
                              </w:rPr>
                            </m:ctrlPr>
                          </m:sSupPr>
                          <m:e>
                            <m:r>
                              <w:rPr>
                                <w:rFonts w:ascii="Cambria Math" w:hAnsi="Cambria Math"/>
                                <w:color w:val="000000" w:themeColor="text1"/>
                                <w:szCs w:val="18"/>
                              </w:rPr>
                              <m:t>l</m:t>
                            </m:r>
                          </m:e>
                          <m:sup>
                            <m:r>
                              <w:rPr>
                                <w:rFonts w:ascii="Cambria Math" w:hAnsi="Cambria Math"/>
                                <w:color w:val="000000" w:themeColor="text1"/>
                                <w:szCs w:val="18"/>
                              </w:rPr>
                              <m:t>3</m:t>
                            </m:r>
                          </m:sup>
                        </m:sSup>
                      </m:num>
                      <m:den>
                        <m:r>
                          <w:rPr>
                            <w:rFonts w:ascii="Cambria Math" w:hAnsi="Cambria Math"/>
                            <w:color w:val="000000" w:themeColor="text1"/>
                            <w:szCs w:val="18"/>
                          </w:rPr>
                          <m:t>4</m:t>
                        </m:r>
                      </m:den>
                    </m:f>
                  </m:oMath>
                </w:p>
              </w:tc>
              <w:tc>
                <w:tcPr>
                  <w:tcW w:w="2621" w:type="dxa"/>
                  <w:tcBorders>
                    <w:top w:val="nil"/>
                  </w:tcBorders>
                </w:tcPr>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Simplifies sums and differences of simple algebraic fractions with like terms and </w:t>
                  </w:r>
                  <w:r w:rsidR="00ED4A17">
                    <w:rPr>
                      <w:color w:val="000000" w:themeColor="text1"/>
                      <w:szCs w:val="18"/>
                    </w:rPr>
                    <w:t>a co</w:t>
                  </w:r>
                  <w:r w:rsidR="00507B07">
                    <w:rPr>
                      <w:color w:val="000000" w:themeColor="text1"/>
                      <w:szCs w:val="18"/>
                    </w:rPr>
                    <w:t xml:space="preserve">mmon numerical denominator. </w:t>
                  </w:r>
                  <w:r w:rsidR="00507B07">
                    <w:rPr>
                      <w:color w:val="000000" w:themeColor="text1"/>
                      <w:szCs w:val="18"/>
                    </w:rPr>
                    <w:br/>
                    <w:t>For example:</w:t>
                  </w:r>
                </w:p>
                <w:p w:rsidR="009E46A5" w:rsidRPr="00C7159F" w:rsidRDefault="00A45923" w:rsidP="009E46A5">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m:oMath>
                    <m:f>
                      <m:fPr>
                        <m:ctrlPr>
                          <w:rPr>
                            <w:rFonts w:ascii="Cambria Math" w:hAnsi="Cambria Math"/>
                            <w:i/>
                            <w:color w:val="000000" w:themeColor="text1"/>
                            <w:szCs w:val="18"/>
                          </w:rPr>
                        </m:ctrlPr>
                      </m:fPr>
                      <m:num>
                        <m:r>
                          <w:rPr>
                            <w:rFonts w:ascii="Cambria Math" w:hAnsi="Cambria Math"/>
                            <w:color w:val="000000" w:themeColor="text1"/>
                            <w:szCs w:val="18"/>
                          </w:rPr>
                          <m:t>x</m:t>
                        </m:r>
                      </m:num>
                      <m:den>
                        <m:r>
                          <w:rPr>
                            <w:rFonts w:ascii="Cambria Math" w:hAnsi="Cambria Math"/>
                            <w:color w:val="000000" w:themeColor="text1"/>
                            <w:szCs w:val="18"/>
                          </w:rPr>
                          <m:t>5</m:t>
                        </m:r>
                      </m:den>
                    </m:f>
                    <m:r>
                      <w:rPr>
                        <w:rFonts w:ascii="Cambria Math" w:hAnsi="Cambria Math"/>
                        <w:color w:val="000000" w:themeColor="text1"/>
                        <w:szCs w:val="18"/>
                      </w:rPr>
                      <m:t>+</m:t>
                    </m:r>
                    <m:f>
                      <m:fPr>
                        <m:ctrlPr>
                          <w:rPr>
                            <w:rFonts w:ascii="Cambria Math" w:hAnsi="Cambria Math"/>
                            <w:i/>
                            <w:color w:val="000000" w:themeColor="text1"/>
                            <w:szCs w:val="18"/>
                          </w:rPr>
                        </m:ctrlPr>
                      </m:fPr>
                      <m:num>
                        <m:r>
                          <w:rPr>
                            <w:rFonts w:ascii="Cambria Math" w:hAnsi="Cambria Math"/>
                            <w:color w:val="000000" w:themeColor="text1"/>
                            <w:szCs w:val="18"/>
                          </w:rPr>
                          <m:t>2x</m:t>
                        </m:r>
                      </m:num>
                      <m:den>
                        <m:r>
                          <w:rPr>
                            <w:rFonts w:ascii="Cambria Math" w:hAnsi="Cambria Math"/>
                            <w:color w:val="000000" w:themeColor="text1"/>
                            <w:szCs w:val="18"/>
                          </w:rPr>
                          <m:t>5</m:t>
                        </m:r>
                      </m:den>
                    </m:f>
                    <m:r>
                      <w:rPr>
                        <w:rFonts w:ascii="Cambria Math" w:hAnsi="Cambria Math"/>
                        <w:color w:val="000000" w:themeColor="text1"/>
                        <w:szCs w:val="18"/>
                      </w:rPr>
                      <m:t>=</m:t>
                    </m:r>
                    <m:f>
                      <m:fPr>
                        <m:ctrlPr>
                          <w:rPr>
                            <w:rFonts w:ascii="Cambria Math" w:hAnsi="Cambria Math"/>
                            <w:i/>
                            <w:color w:val="000000" w:themeColor="text1"/>
                            <w:szCs w:val="18"/>
                          </w:rPr>
                        </m:ctrlPr>
                      </m:fPr>
                      <m:num>
                        <m:r>
                          <w:rPr>
                            <w:rFonts w:ascii="Cambria Math" w:hAnsi="Cambria Math"/>
                            <w:color w:val="000000" w:themeColor="text1"/>
                            <w:szCs w:val="18"/>
                          </w:rPr>
                          <m:t>3x</m:t>
                        </m:r>
                      </m:num>
                      <m:den>
                        <m:r>
                          <w:rPr>
                            <w:rFonts w:ascii="Cambria Math" w:hAnsi="Cambria Math"/>
                            <w:color w:val="000000" w:themeColor="text1"/>
                            <w:szCs w:val="18"/>
                          </w:rPr>
                          <m:t>5</m:t>
                        </m:r>
                      </m:den>
                    </m:f>
                    <m:r>
                      <w:rPr>
                        <w:rFonts w:ascii="Cambria Math" w:hAnsi="Cambria Math"/>
                        <w:color w:val="000000" w:themeColor="text1"/>
                        <w:szCs w:val="18"/>
                      </w:rPr>
                      <m:t xml:space="preserve">  </m:t>
                    </m:r>
                  </m:oMath>
                  <w:r w:rsidR="009E46A5" w:rsidRPr="00C7159F">
                    <w:rPr>
                      <w:rFonts w:eastAsiaTheme="minorEastAsia"/>
                      <w:color w:val="000000" w:themeColor="text1"/>
                      <w:szCs w:val="18"/>
                    </w:rPr>
                    <w:t xml:space="preserve">or  </w:t>
                  </w:r>
                  <m:oMath>
                    <m:f>
                      <m:fPr>
                        <m:ctrlPr>
                          <w:rPr>
                            <w:rFonts w:ascii="Cambria Math" w:eastAsiaTheme="minorEastAsia" w:hAnsi="Cambria Math"/>
                            <w:i/>
                            <w:color w:val="000000" w:themeColor="text1"/>
                            <w:szCs w:val="18"/>
                          </w:rPr>
                        </m:ctrlPr>
                      </m:fPr>
                      <m:num>
                        <m:sSup>
                          <m:sSupPr>
                            <m:ctrlPr>
                              <w:rPr>
                                <w:rFonts w:ascii="Cambria Math" w:eastAsiaTheme="minorEastAsia" w:hAnsi="Cambria Math"/>
                                <w:i/>
                                <w:color w:val="000000" w:themeColor="text1"/>
                                <w:szCs w:val="18"/>
                              </w:rPr>
                            </m:ctrlPr>
                          </m:sSupPr>
                          <m:e>
                            <m:r>
                              <w:rPr>
                                <w:rFonts w:ascii="Cambria Math" w:eastAsiaTheme="minorEastAsia" w:hAnsi="Cambria Math"/>
                                <w:color w:val="000000" w:themeColor="text1"/>
                                <w:szCs w:val="18"/>
                              </w:rPr>
                              <m:t>2x</m:t>
                            </m:r>
                          </m:e>
                          <m:sup>
                            <m:r>
                              <w:rPr>
                                <w:rFonts w:ascii="Cambria Math" w:eastAsiaTheme="minorEastAsia" w:hAnsi="Cambria Math"/>
                                <w:color w:val="000000" w:themeColor="text1"/>
                                <w:szCs w:val="18"/>
                              </w:rPr>
                              <m:t>2</m:t>
                            </m:r>
                          </m:sup>
                        </m:sSup>
                      </m:num>
                      <m:den>
                        <m:r>
                          <w:rPr>
                            <w:rFonts w:ascii="Cambria Math" w:eastAsiaTheme="minorEastAsia" w:hAnsi="Cambria Math"/>
                            <w:color w:val="000000" w:themeColor="text1"/>
                            <w:szCs w:val="18"/>
                          </w:rPr>
                          <m:t>3</m:t>
                        </m:r>
                      </m:den>
                    </m:f>
                    <m:r>
                      <w:rPr>
                        <w:rFonts w:ascii="Cambria Math" w:eastAsiaTheme="minorEastAsia" w:hAnsi="Cambria Math"/>
                        <w:color w:val="000000" w:themeColor="text1"/>
                        <w:szCs w:val="18"/>
                      </w:rPr>
                      <m:t>-</m:t>
                    </m:r>
                    <m:f>
                      <m:fPr>
                        <m:ctrlPr>
                          <w:rPr>
                            <w:rFonts w:ascii="Cambria Math" w:eastAsiaTheme="minorEastAsia" w:hAnsi="Cambria Math"/>
                            <w:i/>
                            <w:color w:val="000000" w:themeColor="text1"/>
                            <w:szCs w:val="18"/>
                          </w:rPr>
                        </m:ctrlPr>
                      </m:fPr>
                      <m:num>
                        <m:sSup>
                          <m:sSupPr>
                            <m:ctrlPr>
                              <w:rPr>
                                <w:rFonts w:ascii="Cambria Math" w:eastAsiaTheme="minorEastAsia" w:hAnsi="Cambria Math"/>
                                <w:i/>
                                <w:color w:val="000000" w:themeColor="text1"/>
                                <w:szCs w:val="18"/>
                              </w:rPr>
                            </m:ctrlPr>
                          </m:sSupPr>
                          <m:e>
                            <m:r>
                              <w:rPr>
                                <w:rFonts w:ascii="Cambria Math" w:eastAsiaTheme="minorEastAsia" w:hAnsi="Cambria Math"/>
                                <w:color w:val="000000" w:themeColor="text1"/>
                                <w:szCs w:val="18"/>
                              </w:rPr>
                              <m:t>x</m:t>
                            </m:r>
                          </m:e>
                          <m:sup>
                            <m:r>
                              <w:rPr>
                                <w:rFonts w:ascii="Cambria Math" w:eastAsiaTheme="minorEastAsia" w:hAnsi="Cambria Math"/>
                                <w:color w:val="000000" w:themeColor="text1"/>
                                <w:szCs w:val="18"/>
                              </w:rPr>
                              <m:t>2</m:t>
                            </m:r>
                          </m:sup>
                        </m:sSup>
                      </m:num>
                      <m:den>
                        <m:r>
                          <w:rPr>
                            <w:rFonts w:ascii="Cambria Math" w:eastAsiaTheme="minorEastAsia" w:hAnsi="Cambria Math"/>
                            <w:color w:val="000000" w:themeColor="text1"/>
                            <w:szCs w:val="18"/>
                          </w:rPr>
                          <m:t>3</m:t>
                        </m:r>
                      </m:den>
                    </m:f>
                    <m:r>
                      <w:rPr>
                        <w:rFonts w:ascii="Cambria Math" w:eastAsiaTheme="minorEastAsia" w:hAnsi="Cambria Math"/>
                        <w:color w:val="000000" w:themeColor="text1"/>
                        <w:szCs w:val="18"/>
                      </w:rPr>
                      <m:t>=</m:t>
                    </m:r>
                    <m:f>
                      <m:fPr>
                        <m:ctrlPr>
                          <w:rPr>
                            <w:rFonts w:ascii="Cambria Math" w:eastAsiaTheme="minorEastAsia" w:hAnsi="Cambria Math"/>
                            <w:i/>
                            <w:color w:val="000000" w:themeColor="text1"/>
                            <w:szCs w:val="18"/>
                          </w:rPr>
                        </m:ctrlPr>
                      </m:fPr>
                      <m:num>
                        <m:sSup>
                          <m:sSupPr>
                            <m:ctrlPr>
                              <w:rPr>
                                <w:rFonts w:ascii="Cambria Math" w:eastAsiaTheme="minorEastAsia" w:hAnsi="Cambria Math"/>
                                <w:i/>
                                <w:color w:val="000000" w:themeColor="text1"/>
                                <w:szCs w:val="18"/>
                              </w:rPr>
                            </m:ctrlPr>
                          </m:sSupPr>
                          <m:e>
                            <m:r>
                              <w:rPr>
                                <w:rFonts w:ascii="Cambria Math" w:hAnsi="Cambria Math"/>
                                <w:color w:val="000000" w:themeColor="text1"/>
                                <w:szCs w:val="18"/>
                              </w:rPr>
                              <m:t>x</m:t>
                            </m:r>
                          </m:e>
                          <m:sup>
                            <m:r>
                              <w:rPr>
                                <w:rFonts w:ascii="Cambria Math" w:hAnsi="Cambria Math"/>
                                <w:color w:val="000000" w:themeColor="text1"/>
                                <w:szCs w:val="18"/>
                              </w:rPr>
                              <m:t>2</m:t>
                            </m:r>
                          </m:sup>
                        </m:sSup>
                      </m:num>
                      <m:den>
                        <m:r>
                          <w:rPr>
                            <w:rFonts w:ascii="Cambria Math" w:eastAsiaTheme="minorEastAsia" w:hAnsi="Cambria Math"/>
                            <w:color w:val="000000" w:themeColor="text1"/>
                            <w:szCs w:val="18"/>
                          </w:rPr>
                          <m:t>3</m:t>
                        </m:r>
                      </m:den>
                    </m:f>
                  </m:oMath>
                </w:p>
              </w:tc>
              <w:tc>
                <w:tcPr>
                  <w:tcW w:w="2621" w:type="dxa"/>
                  <w:tcBorders>
                    <w:top w:val="nil"/>
                  </w:tcBorders>
                </w:tcPr>
                <w:p w:rsidR="009E46A5" w:rsidRPr="00C7159F" w:rsidRDefault="003714AA" w:rsidP="009E46A5">
                  <w:pPr>
                    <w:cnfStyle w:val="000000000000" w:firstRow="0" w:lastRow="0" w:firstColumn="0" w:lastColumn="0" w:oddVBand="0" w:evenVBand="0" w:oddHBand="0" w:evenHBand="0" w:firstRowFirstColumn="0" w:firstRowLastColumn="0" w:lastRowFirstColumn="0" w:lastRowLastColumn="0"/>
                    <w:rPr>
                      <w:color w:val="000000" w:themeColor="text1"/>
                    </w:rPr>
                  </w:pPr>
                  <w:r w:rsidRPr="003714AA">
                    <w:rPr>
                      <w:color w:val="000000" w:themeColor="text1"/>
                    </w:rPr>
                    <w:t>Does not meet</w:t>
                  </w:r>
                  <w:r>
                    <w:rPr>
                      <w:color w:val="000000" w:themeColor="text1"/>
                    </w:rPr>
                    <w:t xml:space="preserve"> the requirements of a D grade.</w:t>
                  </w:r>
                </w:p>
              </w:tc>
            </w:tr>
            <w:tr w:rsidR="009E46A5" w:rsidRPr="00617F48" w:rsidTr="009E46A5">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9E46A5" w:rsidRPr="00265B03" w:rsidRDefault="009E46A5" w:rsidP="009E46A5">
                  <w:pPr>
                    <w:rPr>
                      <w:sz w:val="18"/>
                      <w:szCs w:val="18"/>
                    </w:rPr>
                  </w:pPr>
                </w:p>
              </w:tc>
              <w:tc>
                <w:tcPr>
                  <w:tcW w:w="2621" w:type="dxa"/>
                </w:tcPr>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sidRPr="00C7159F">
                    <w:rPr>
                      <w:rFonts w:eastAsiaTheme="minorEastAsia"/>
                      <w:color w:val="000000" w:themeColor="text1"/>
                      <w:szCs w:val="18"/>
                    </w:rPr>
                    <w:t>Expands and simplifi</w:t>
                  </w:r>
                  <w:r w:rsidR="008345E3" w:rsidRPr="00C7159F">
                    <w:rPr>
                      <w:rFonts w:eastAsiaTheme="minorEastAsia"/>
                      <w:color w:val="000000" w:themeColor="text1"/>
                      <w:szCs w:val="18"/>
                    </w:rPr>
                    <w:t>es binomial expressions</w:t>
                  </w:r>
                  <w:r w:rsidR="00507B07">
                    <w:rPr>
                      <w:color w:val="000000" w:themeColor="text1"/>
                      <w:szCs w:val="18"/>
                    </w:rPr>
                    <w:t>. For example:</w:t>
                  </w:r>
                </w:p>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m:oMathPara>
                    <m:oMathParaPr>
                      <m:jc m:val="left"/>
                    </m:oMathParaPr>
                    <m:oMath>
                      <m:r>
                        <w:rPr>
                          <w:rFonts w:ascii="Cambria Math" w:eastAsiaTheme="minorEastAsia" w:hAnsi="Cambria Math"/>
                          <w:color w:val="000000" w:themeColor="text1"/>
                          <w:szCs w:val="18"/>
                        </w:rPr>
                        <m:t>(2</m:t>
                      </m:r>
                      <m:sSup>
                        <m:sSupPr>
                          <m:ctrlPr>
                            <w:rPr>
                              <w:rFonts w:ascii="Cambria Math" w:eastAsiaTheme="minorEastAsia" w:hAnsi="Cambria Math"/>
                              <w:i/>
                              <w:color w:val="000000" w:themeColor="text1"/>
                              <w:szCs w:val="18"/>
                            </w:rPr>
                          </m:ctrlPr>
                        </m:sSupPr>
                        <m:e>
                          <m:r>
                            <w:rPr>
                              <w:rFonts w:ascii="Cambria Math" w:eastAsiaTheme="minorEastAsia" w:hAnsi="Cambria Math"/>
                              <w:color w:val="000000" w:themeColor="text1"/>
                              <w:szCs w:val="18"/>
                            </w:rPr>
                            <m:t>x+3)</m:t>
                          </m:r>
                        </m:e>
                        <m:sup>
                          <m:r>
                            <w:rPr>
                              <w:rFonts w:ascii="Cambria Math" w:eastAsiaTheme="minorEastAsia" w:hAnsi="Cambria Math"/>
                              <w:color w:val="000000" w:themeColor="text1"/>
                              <w:szCs w:val="18"/>
                            </w:rPr>
                            <m:t>2</m:t>
                          </m:r>
                        </m:sup>
                      </m:sSup>
                      <m:r>
                        <w:rPr>
                          <w:rFonts w:ascii="Cambria Math" w:eastAsiaTheme="minorEastAsia" w:hAnsi="Cambria Math"/>
                          <w:color w:val="000000" w:themeColor="text1"/>
                          <w:szCs w:val="18"/>
                        </w:rPr>
                        <m:t>-2(x+5)</m:t>
                      </m:r>
                    </m:oMath>
                  </m:oMathPara>
                </w:p>
              </w:tc>
              <w:tc>
                <w:tcPr>
                  <w:tcW w:w="2621" w:type="dxa"/>
                </w:tcPr>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sidRPr="00C7159F">
                    <w:rPr>
                      <w:rFonts w:eastAsiaTheme="minorEastAsia"/>
                      <w:color w:val="000000" w:themeColor="text1"/>
                      <w:szCs w:val="18"/>
                    </w:rPr>
                    <w:t>Expands and simplifies binomial products including those involving non-unitary coefficients or perfect squares</w:t>
                  </w:r>
                  <w:r w:rsidR="00507B07">
                    <w:rPr>
                      <w:rFonts w:eastAsiaTheme="minorEastAsia"/>
                      <w:color w:val="000000" w:themeColor="text1"/>
                      <w:szCs w:val="18"/>
                    </w:rPr>
                    <w:t>.</w:t>
                  </w:r>
                  <w:r w:rsidR="00507B07">
                    <w:rPr>
                      <w:color w:val="000000" w:themeColor="text1"/>
                      <w:szCs w:val="18"/>
                    </w:rPr>
                    <w:t xml:space="preserve"> For example:</w:t>
                  </w:r>
                </w:p>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m:oMath>
                    <m:r>
                      <w:rPr>
                        <w:rFonts w:ascii="Cambria Math" w:eastAsiaTheme="minorEastAsia" w:hAnsi="Cambria Math"/>
                        <w:color w:val="000000" w:themeColor="text1"/>
                        <w:szCs w:val="18"/>
                      </w:rPr>
                      <m:t>(2x-7)(3x+2)</m:t>
                    </m:r>
                  </m:oMath>
                  <w:r w:rsidRPr="00C7159F">
                    <w:rPr>
                      <w:rFonts w:eastAsiaTheme="minorEastAsia"/>
                      <w:color w:val="000000" w:themeColor="text1"/>
                      <w:szCs w:val="18"/>
                    </w:rPr>
                    <w:t xml:space="preserve"> and </w:t>
                  </w:r>
                  <m:oMath>
                    <m:sSup>
                      <m:sSupPr>
                        <m:ctrlPr>
                          <w:rPr>
                            <w:rFonts w:ascii="Cambria Math" w:eastAsiaTheme="minorEastAsia" w:hAnsi="Cambria Math"/>
                            <w:i/>
                            <w:color w:val="000000" w:themeColor="text1"/>
                            <w:szCs w:val="18"/>
                          </w:rPr>
                        </m:ctrlPr>
                      </m:sSupPr>
                      <m:e>
                        <m:r>
                          <w:rPr>
                            <w:rFonts w:ascii="Cambria Math" w:eastAsiaTheme="minorEastAsia" w:hAnsi="Cambria Math"/>
                            <w:color w:val="000000" w:themeColor="text1"/>
                            <w:szCs w:val="18"/>
                          </w:rPr>
                          <m:t>(x+4)</m:t>
                        </m:r>
                      </m:e>
                      <m:sup>
                        <m:r>
                          <w:rPr>
                            <w:rFonts w:ascii="Cambria Math" w:eastAsiaTheme="minorEastAsia" w:hAnsi="Cambria Math"/>
                            <w:color w:val="000000" w:themeColor="text1"/>
                            <w:szCs w:val="18"/>
                          </w:rPr>
                          <m:t>2</m:t>
                        </m:r>
                      </m:sup>
                    </m:sSup>
                  </m:oMath>
                </w:p>
              </w:tc>
              <w:tc>
                <w:tcPr>
                  <w:tcW w:w="2620" w:type="dxa"/>
                </w:tcPr>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Expands and simplifies simple binomial produ</w:t>
                  </w:r>
                  <w:r w:rsidR="00ED4A17">
                    <w:rPr>
                      <w:color w:val="000000" w:themeColor="text1"/>
                      <w:szCs w:val="18"/>
                    </w:rPr>
                    <w:t>cts</w:t>
                  </w:r>
                  <w:r w:rsidR="00507B07">
                    <w:rPr>
                      <w:color w:val="000000" w:themeColor="text1"/>
                      <w:szCs w:val="18"/>
                    </w:rPr>
                    <w:t xml:space="preserve"> with unitary coefficients. For example:</w:t>
                  </w:r>
                </w:p>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m:oMathPara>
                    <m:oMathParaPr>
                      <m:jc m:val="left"/>
                    </m:oMathParaPr>
                    <m:oMath>
                      <m:r>
                        <w:rPr>
                          <w:rFonts w:ascii="Cambria Math" w:eastAsiaTheme="minorEastAsia" w:hAnsi="Cambria Math"/>
                          <w:color w:val="000000" w:themeColor="text1"/>
                          <w:sz w:val="16"/>
                          <w:szCs w:val="18"/>
                        </w:rPr>
                        <m:t>(x-3)(x+4)</m:t>
                      </m:r>
                    </m:oMath>
                  </m:oMathPara>
                </w:p>
              </w:tc>
              <w:tc>
                <w:tcPr>
                  <w:tcW w:w="2621" w:type="dxa"/>
                </w:tcPr>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sidRPr="00C7159F">
                    <w:rPr>
                      <w:rFonts w:eastAsiaTheme="minorEastAsia"/>
                      <w:color w:val="000000" w:themeColor="text1"/>
                      <w:szCs w:val="18"/>
                    </w:rPr>
                    <w:t>Uses the distributive property to expand some simple binomial expressions and practised binomial products</w:t>
                  </w:r>
                  <w:r w:rsidR="00507B07">
                    <w:rPr>
                      <w:color w:val="000000" w:themeColor="text1"/>
                      <w:szCs w:val="18"/>
                    </w:rPr>
                    <w:t>. For example:</w:t>
                  </w:r>
                </w:p>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szCs w:val="18"/>
                    </w:rPr>
                  </w:pPr>
                  <m:oMathPara>
                    <m:oMathParaPr>
                      <m:jc m:val="left"/>
                    </m:oMathParaPr>
                    <m:oMath>
                      <m:r>
                        <w:rPr>
                          <w:rFonts w:ascii="Cambria Math" w:eastAsiaTheme="minorEastAsia" w:hAnsi="Cambria Math"/>
                          <w:color w:val="000000" w:themeColor="text1"/>
                          <w:sz w:val="16"/>
                          <w:szCs w:val="18"/>
                        </w:rPr>
                        <m:t>x</m:t>
                      </m:r>
                      <m:d>
                        <m:dPr>
                          <m:ctrlPr>
                            <w:rPr>
                              <w:rFonts w:ascii="Cambria Math" w:eastAsiaTheme="minorEastAsia" w:hAnsi="Cambria Math"/>
                              <w:i/>
                              <w:color w:val="000000" w:themeColor="text1"/>
                              <w:sz w:val="16"/>
                              <w:szCs w:val="18"/>
                            </w:rPr>
                          </m:ctrlPr>
                        </m:dPr>
                        <m:e>
                          <m:r>
                            <w:rPr>
                              <w:rFonts w:ascii="Cambria Math" w:eastAsiaTheme="minorEastAsia" w:hAnsi="Cambria Math"/>
                              <w:color w:val="000000" w:themeColor="text1"/>
                              <w:sz w:val="16"/>
                              <w:szCs w:val="18"/>
                            </w:rPr>
                            <m:t>x+4</m:t>
                          </m:r>
                        </m:e>
                      </m:d>
                      <m:r>
                        <w:rPr>
                          <w:rFonts w:ascii="Cambria Math" w:eastAsiaTheme="minorEastAsia" w:hAnsi="Cambria Math"/>
                          <w:color w:val="000000" w:themeColor="text1"/>
                          <w:sz w:val="16"/>
                          <w:szCs w:val="18"/>
                        </w:rPr>
                        <m:t>, 3</m:t>
                      </m:r>
                      <m:d>
                        <m:dPr>
                          <m:ctrlPr>
                            <w:rPr>
                              <w:rFonts w:ascii="Cambria Math" w:eastAsiaTheme="minorEastAsia" w:hAnsi="Cambria Math"/>
                              <w:i/>
                              <w:color w:val="000000" w:themeColor="text1"/>
                              <w:sz w:val="16"/>
                              <w:szCs w:val="18"/>
                            </w:rPr>
                          </m:ctrlPr>
                        </m:dPr>
                        <m:e>
                          <m:r>
                            <w:rPr>
                              <w:rFonts w:ascii="Cambria Math" w:eastAsiaTheme="minorEastAsia" w:hAnsi="Cambria Math"/>
                              <w:color w:val="000000" w:themeColor="text1"/>
                              <w:sz w:val="16"/>
                              <w:szCs w:val="18"/>
                            </w:rPr>
                            <m:t>x+4</m:t>
                          </m:r>
                        </m:e>
                      </m:d>
                      <m:r>
                        <w:rPr>
                          <w:rFonts w:ascii="Cambria Math" w:eastAsiaTheme="minorEastAsia" w:hAnsi="Cambria Math"/>
                          <w:color w:val="000000" w:themeColor="text1"/>
                          <w:sz w:val="16"/>
                          <w:szCs w:val="18"/>
                        </w:rPr>
                        <m:t xml:space="preserve">, </m:t>
                      </m:r>
                      <m:d>
                        <m:dPr>
                          <m:ctrlPr>
                            <w:rPr>
                              <w:rFonts w:ascii="Cambria Math" w:eastAsiaTheme="minorEastAsia" w:hAnsi="Cambria Math"/>
                              <w:i/>
                              <w:color w:val="000000" w:themeColor="text1"/>
                              <w:sz w:val="16"/>
                              <w:szCs w:val="18"/>
                            </w:rPr>
                          </m:ctrlPr>
                        </m:dPr>
                        <m:e>
                          <m:r>
                            <w:rPr>
                              <w:rFonts w:ascii="Cambria Math" w:eastAsiaTheme="minorEastAsia" w:hAnsi="Cambria Math"/>
                              <w:color w:val="000000" w:themeColor="text1"/>
                              <w:sz w:val="16"/>
                              <w:szCs w:val="18"/>
                            </w:rPr>
                            <m:t>x+2</m:t>
                          </m:r>
                        </m:e>
                      </m:d>
                      <m:d>
                        <m:dPr>
                          <m:ctrlPr>
                            <w:rPr>
                              <w:rFonts w:ascii="Cambria Math" w:eastAsiaTheme="minorEastAsia" w:hAnsi="Cambria Math"/>
                              <w:i/>
                              <w:color w:val="000000" w:themeColor="text1"/>
                              <w:sz w:val="16"/>
                              <w:szCs w:val="18"/>
                            </w:rPr>
                          </m:ctrlPr>
                        </m:dPr>
                        <m:e>
                          <m:r>
                            <w:rPr>
                              <w:rFonts w:ascii="Cambria Math" w:eastAsiaTheme="minorEastAsia" w:hAnsi="Cambria Math"/>
                              <w:color w:val="000000" w:themeColor="text1"/>
                              <w:sz w:val="16"/>
                              <w:szCs w:val="18"/>
                            </w:rPr>
                            <m:t>x+3</m:t>
                          </m:r>
                        </m:e>
                      </m:d>
                    </m:oMath>
                  </m:oMathPara>
                </w:p>
              </w:tc>
              <w:tc>
                <w:tcPr>
                  <w:tcW w:w="2621" w:type="dxa"/>
                </w:tcPr>
                <w:p w:rsidR="009E46A5" w:rsidRPr="00C7159F" w:rsidRDefault="009E46A5" w:rsidP="009E46A5">
                  <w:pPr>
                    <w:cnfStyle w:val="000000000000" w:firstRow="0" w:lastRow="0" w:firstColumn="0" w:lastColumn="0" w:oddVBand="0" w:evenVBand="0" w:oddHBand="0" w:evenHBand="0" w:firstRowFirstColumn="0" w:firstRowLastColumn="0" w:lastRowFirstColumn="0" w:lastRowLastColumn="0"/>
                    <w:rPr>
                      <w:color w:val="000000" w:themeColor="text1"/>
                    </w:rPr>
                  </w:pPr>
                </w:p>
              </w:tc>
            </w:tr>
          </w:tbl>
          <w:p w:rsidR="0067227C" w:rsidRPr="006A5B0B" w:rsidRDefault="0067227C" w:rsidP="009E46A5">
            <w:pPr>
              <w:spacing w:before="120" w:after="120"/>
              <w:rPr>
                <w:rFonts w:ascii="Bebas Neue" w:hAnsi="Bebas Neue" w:cs="Arial"/>
                <w:color w:val="3A6DAF"/>
                <w:sz w:val="32"/>
                <w:szCs w:val="32"/>
              </w:rPr>
            </w:pPr>
          </w:p>
        </w:tc>
      </w:tr>
      <w:tr w:rsidR="0067227C" w:rsidRPr="00617F48" w:rsidTr="009E46A5">
        <w:trPr>
          <w:trHeight w:val="284"/>
        </w:trPr>
        <w:tc>
          <w:tcPr>
            <w:tcW w:w="16074" w:type="dxa"/>
            <w:shd w:val="clear" w:color="auto" w:fill="auto"/>
          </w:tcPr>
          <w:p w:rsidR="0067227C" w:rsidRDefault="0067227C" w:rsidP="009E46A5">
            <w:pPr>
              <w:pStyle w:val="NormalWeb"/>
              <w:spacing w:before="120" w:beforeAutospacing="0" w:after="120" w:afterAutospacing="0"/>
              <w:rPr>
                <w:rFonts w:ascii="Arial" w:hAnsi="Arial" w:cs="Arial"/>
                <w:sz w:val="18"/>
                <w:szCs w:val="18"/>
              </w:rPr>
            </w:pPr>
          </w:p>
        </w:tc>
      </w:tr>
    </w:tbl>
    <w:p w:rsidR="0067227C" w:rsidRPr="00507B07" w:rsidRDefault="0067227C" w:rsidP="0067227C">
      <w:pPr>
        <w:rPr>
          <w:sz w:val="2"/>
        </w:rPr>
      </w:pPr>
      <w:r>
        <w:rPr>
          <w:rFonts w:ascii="Arial" w:hAnsi="Arial" w:cs="Arial"/>
          <w:sz w:val="4"/>
          <w:szCs w:val="4"/>
        </w:rPr>
        <w:br w:type="page"/>
      </w:r>
    </w:p>
    <w:p w:rsidR="0067227C" w:rsidRDefault="0067227C" w:rsidP="0067227C">
      <w:pPr>
        <w:rPr>
          <w:rFonts w:ascii="Arial" w:hAnsi="Arial" w:cs="Arial"/>
          <w:sz w:val="4"/>
          <w:szCs w:val="4"/>
        </w:rPr>
      </w:pPr>
    </w:p>
    <w:tbl>
      <w:tblPr>
        <w:tblStyle w:val="TableGrid"/>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7227C" w:rsidRPr="00BD2E78" w:rsidTr="009E46A5">
        <w:trPr>
          <w:trHeight w:val="283"/>
        </w:trPr>
        <w:tc>
          <w:tcPr>
            <w:tcW w:w="16074" w:type="dxa"/>
            <w:shd w:val="clear" w:color="auto" w:fill="auto"/>
          </w:tcPr>
          <w:p w:rsidR="0067227C" w:rsidRPr="00BD2E78" w:rsidRDefault="0067227C" w:rsidP="009E46A5">
            <w:pPr>
              <w:rPr>
                <w:rFonts w:ascii="Arial" w:hAnsi="Arial" w:cs="Arial"/>
                <w:b/>
                <w:color w:val="FFFFFF" w:themeColor="background1"/>
                <w:sz w:val="2"/>
                <w:szCs w:val="16"/>
              </w:rPr>
            </w:pPr>
          </w:p>
          <w:p w:rsidR="0067227C" w:rsidRPr="00BD2E78" w:rsidRDefault="0067227C" w:rsidP="009E46A5">
            <w:pPr>
              <w:pStyle w:val="NormalWeb"/>
              <w:spacing w:before="0" w:beforeAutospacing="0" w:after="0" w:afterAutospacing="0"/>
              <w:rPr>
                <w:rFonts w:ascii="Arial" w:hAnsi="Arial" w:cs="Arial"/>
                <w:sz w:val="2"/>
                <w:szCs w:val="16"/>
              </w:rPr>
            </w:pPr>
          </w:p>
        </w:tc>
      </w:tr>
      <w:tr w:rsidR="0067227C" w:rsidRPr="00617F48" w:rsidTr="009E46A5">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67227C" w:rsidRPr="00617F48" w:rsidTr="009E46A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67227C" w:rsidRPr="009F038A" w:rsidRDefault="0067227C" w:rsidP="009E46A5">
                  <w:pPr>
                    <w:framePr w:hSpace="180" w:wrap="around" w:vAnchor="text" w:hAnchor="margin" w:y="-314"/>
                    <w:spacing w:before="40" w:after="40"/>
                    <w:rPr>
                      <w:rFonts w:cs="Arial"/>
                      <w:b w:val="0"/>
                      <w:sz w:val="24"/>
                      <w:szCs w:val="24"/>
                    </w:rPr>
                  </w:pPr>
                </w:p>
              </w:tc>
              <w:tc>
                <w:tcPr>
                  <w:tcW w:w="2621" w:type="dxa"/>
                  <w:shd w:val="clear" w:color="auto" w:fill="F26A21"/>
                  <w:vAlign w:val="center"/>
                </w:tcPr>
                <w:p w:rsidR="0067227C" w:rsidRPr="009F038A" w:rsidRDefault="0067227C" w:rsidP="009E46A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67227C" w:rsidRPr="009F038A" w:rsidRDefault="0067227C" w:rsidP="009E46A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F26A21"/>
                  <w:vAlign w:val="center"/>
                </w:tcPr>
                <w:p w:rsidR="0067227C" w:rsidRPr="009F038A" w:rsidRDefault="0067227C" w:rsidP="009E46A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67227C" w:rsidRPr="009F038A" w:rsidRDefault="0067227C" w:rsidP="009E46A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F26A21"/>
                  <w:vAlign w:val="center"/>
                </w:tcPr>
                <w:p w:rsidR="0067227C" w:rsidRPr="009F038A" w:rsidRDefault="0067227C" w:rsidP="009E46A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67227C" w:rsidRPr="009F038A" w:rsidRDefault="0067227C" w:rsidP="009E46A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shd w:val="clear" w:color="auto" w:fill="F26A21"/>
                  <w:vAlign w:val="center"/>
                </w:tcPr>
                <w:p w:rsidR="0067227C" w:rsidRPr="009F038A" w:rsidRDefault="0067227C" w:rsidP="009E46A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67227C" w:rsidRPr="009F038A" w:rsidRDefault="0067227C" w:rsidP="009E46A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F26A21"/>
                  <w:vAlign w:val="center"/>
                </w:tcPr>
                <w:p w:rsidR="0067227C" w:rsidRPr="009F038A" w:rsidRDefault="0067227C" w:rsidP="009E46A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67227C" w:rsidRPr="009F038A" w:rsidRDefault="0067227C" w:rsidP="009E46A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345E3" w:rsidRPr="00617F48" w:rsidTr="008345E3">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8345E3" w:rsidRPr="003D6715" w:rsidRDefault="008345E3" w:rsidP="008345E3">
                  <w:pPr>
                    <w:framePr w:hSpace="180" w:wrap="around" w:vAnchor="text" w:hAnchor="margin" w:y="-314"/>
                    <w:spacing w:after="120"/>
                    <w:rPr>
                      <w:b w:val="0"/>
                    </w:rPr>
                  </w:pPr>
                  <w:r w:rsidRPr="003D6715">
                    <w:t>Patterns and algebra</w:t>
                  </w:r>
                </w:p>
              </w:tc>
              <w:tc>
                <w:tcPr>
                  <w:tcW w:w="2621" w:type="dxa"/>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sidRPr="00C7159F">
                    <w:rPr>
                      <w:rFonts w:eastAsiaTheme="minorEastAsia"/>
                      <w:color w:val="000000" w:themeColor="text1"/>
                      <w:szCs w:val="18"/>
                    </w:rPr>
                    <w:t>Factorises a range of monic trinomials including those which result from</w:t>
                  </w:r>
                  <w:r w:rsidR="00ED4A17">
                    <w:rPr>
                      <w:rFonts w:eastAsiaTheme="minorEastAsia"/>
                      <w:color w:val="000000" w:themeColor="text1"/>
                      <w:szCs w:val="18"/>
                    </w:rPr>
                    <w:t xml:space="preserve"> the </w:t>
                  </w:r>
                  <w:r w:rsidR="00507B07">
                    <w:rPr>
                      <w:rFonts w:eastAsiaTheme="minorEastAsia"/>
                      <w:color w:val="000000" w:themeColor="text1"/>
                      <w:szCs w:val="18"/>
                    </w:rPr>
                    <w:t>removal of a common factor</w:t>
                  </w:r>
                  <w:r w:rsidR="00507B07">
                    <w:rPr>
                      <w:color w:val="000000" w:themeColor="text1"/>
                      <w:szCs w:val="18"/>
                    </w:rPr>
                    <w:t>. For example:</w:t>
                  </w:r>
                </w:p>
                <w:p w:rsidR="008345E3" w:rsidRPr="00D23F35" w:rsidRDefault="008345E3" w:rsidP="00C7159F">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16"/>
                      <w:szCs w:val="18"/>
                    </w:rPr>
                  </w:pPr>
                  <m:oMathPara>
                    <m:oMath>
                      <m:r>
                        <w:rPr>
                          <w:rFonts w:ascii="Cambria Math" w:hAnsi="Cambria Math"/>
                          <w:color w:val="000000" w:themeColor="text1"/>
                          <w:sz w:val="16"/>
                          <w:szCs w:val="18"/>
                        </w:rPr>
                        <m:t>3</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 xml:space="preserve">-15x+18=3 </m:t>
                      </m:r>
                      <m:d>
                        <m:dPr>
                          <m:ctrlPr>
                            <w:rPr>
                              <w:rFonts w:ascii="Cambria Math" w:hAnsi="Cambria Math"/>
                              <w:i/>
                              <w:color w:val="000000" w:themeColor="text1"/>
                              <w:sz w:val="16"/>
                              <w:szCs w:val="18"/>
                            </w:rPr>
                          </m:ctrlPr>
                        </m:dPr>
                        <m:e>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-5x+6</m:t>
                          </m:r>
                        </m:e>
                      </m:d>
                    </m:oMath>
                  </m:oMathPara>
                </w:p>
                <w:p w:rsidR="00D23F35" w:rsidRPr="00D23F35" w:rsidRDefault="00D23F35" w:rsidP="00C7159F">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16"/>
                      <w:szCs w:val="18"/>
                    </w:rPr>
                  </w:pPr>
                  <w:r>
                    <w:rPr>
                      <w:rFonts w:eastAsiaTheme="minorEastAsia"/>
                      <w:color w:val="000000" w:themeColor="text1"/>
                      <w:sz w:val="16"/>
                      <w:szCs w:val="18"/>
                    </w:rPr>
                    <w:tab/>
                    <w:t xml:space="preserve">           </w:t>
                  </w:r>
                  <m:oMath>
                    <m:r>
                      <w:rPr>
                        <w:rFonts w:ascii="Cambria Math" w:eastAsiaTheme="minorEastAsia" w:hAnsi="Cambria Math"/>
                        <w:color w:val="000000" w:themeColor="text1"/>
                        <w:sz w:val="16"/>
                        <w:szCs w:val="18"/>
                      </w:rPr>
                      <m:t>=3(x-3)(x-2)</m:t>
                    </m:r>
                  </m:oMath>
                </w:p>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Factorises a difference of squares with a </w:t>
                  </w:r>
                  <w:r w:rsidR="00507B07">
                    <w:rPr>
                      <w:color w:val="000000" w:themeColor="text1"/>
                      <w:szCs w:val="18"/>
                    </w:rPr>
                    <w:t>common factor. For example:</w:t>
                  </w:r>
                </w:p>
                <w:p w:rsidR="008345E3" w:rsidRPr="00ED4A17" w:rsidRDefault="00A4592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7x</m:t>
                          </m:r>
                        </m:e>
                        <m:sup>
                          <m:r>
                            <w:rPr>
                              <w:rFonts w:ascii="Cambria Math" w:hAnsi="Cambria Math"/>
                              <w:color w:val="000000" w:themeColor="text1"/>
                              <w:sz w:val="16"/>
                              <w:szCs w:val="18"/>
                            </w:rPr>
                            <m:t>2</m:t>
                          </m:r>
                        </m:sup>
                      </m:sSup>
                      <m:r>
                        <w:rPr>
                          <w:rFonts w:ascii="Cambria Math" w:hAnsi="Cambria Math"/>
                          <w:color w:val="000000" w:themeColor="text1"/>
                          <w:sz w:val="16"/>
                          <w:szCs w:val="18"/>
                        </w:rPr>
                        <m:t>-7</m:t>
                      </m:r>
                      <m:sSup>
                        <m:sSupPr>
                          <m:ctrlPr>
                            <w:rPr>
                              <w:rFonts w:ascii="Cambria Math" w:eastAsiaTheme="minorEastAsia" w:hAnsi="Cambria Math"/>
                              <w:i/>
                              <w:color w:val="000000" w:themeColor="text1"/>
                              <w:sz w:val="16"/>
                              <w:szCs w:val="18"/>
                            </w:rPr>
                          </m:ctrlPr>
                        </m:sSupPr>
                        <m:e>
                          <m:r>
                            <w:rPr>
                              <w:rFonts w:ascii="Cambria Math" w:eastAsiaTheme="minorEastAsia" w:hAnsi="Cambria Math"/>
                              <w:color w:val="000000" w:themeColor="text1"/>
                              <w:sz w:val="16"/>
                              <w:szCs w:val="18"/>
                            </w:rPr>
                            <m:t>a</m:t>
                          </m:r>
                        </m:e>
                        <m:sup>
                          <m:r>
                            <w:rPr>
                              <w:rFonts w:ascii="Cambria Math" w:eastAsiaTheme="minorEastAsia" w:hAnsi="Cambria Math"/>
                              <w:color w:val="000000" w:themeColor="text1"/>
                              <w:sz w:val="16"/>
                              <w:szCs w:val="18"/>
                            </w:rPr>
                            <m:t>2</m:t>
                          </m:r>
                        </m:sup>
                      </m:sSup>
                      <m:r>
                        <w:rPr>
                          <w:rFonts w:ascii="Cambria Math" w:hAnsi="Cambria Math"/>
                          <w:color w:val="000000" w:themeColor="text1"/>
                          <w:sz w:val="16"/>
                          <w:szCs w:val="18"/>
                        </w:rPr>
                        <m:t>=7</m:t>
                      </m:r>
                      <m:d>
                        <m:dPr>
                          <m:ctrlPr>
                            <w:rPr>
                              <w:rFonts w:ascii="Cambria Math" w:hAnsi="Cambria Math"/>
                              <w:i/>
                              <w:color w:val="000000" w:themeColor="text1"/>
                              <w:sz w:val="16"/>
                              <w:szCs w:val="18"/>
                            </w:rPr>
                          </m:ctrlPr>
                        </m:dPr>
                        <m:e>
                          <m:r>
                            <w:rPr>
                              <w:rFonts w:ascii="Cambria Math" w:hAnsi="Cambria Math"/>
                              <w:color w:val="000000" w:themeColor="text1"/>
                              <w:sz w:val="16"/>
                              <w:szCs w:val="18"/>
                            </w:rPr>
                            <m:t>x+a</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x-a</m:t>
                          </m:r>
                        </m:e>
                      </m:d>
                    </m:oMath>
                  </m:oMathPara>
                </w:p>
              </w:tc>
              <w:tc>
                <w:tcPr>
                  <w:tcW w:w="2621" w:type="dxa"/>
                </w:tcPr>
                <w:p w:rsidR="008345E3" w:rsidRPr="00C7159F" w:rsidRDefault="008345E3" w:rsidP="00507B07">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rFonts w:eastAsiaTheme="minorEastAsia"/>
                      <w:color w:val="000000" w:themeColor="text1"/>
                      <w:szCs w:val="18"/>
                    </w:rPr>
                    <w:t>Factorises a range of monic trinomials but sometimes with error.</w:t>
                  </w:r>
                </w:p>
                <w:p w:rsidR="008345E3" w:rsidRPr="00C7159F" w:rsidRDefault="008345E3" w:rsidP="00507B07">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Factorises difference of squares, including where the num</w:t>
                  </w:r>
                  <w:r w:rsidR="00ED4A17">
                    <w:rPr>
                      <w:color w:val="000000" w:themeColor="text1"/>
                      <w:szCs w:val="18"/>
                    </w:rPr>
                    <w:t>erica</w:t>
                  </w:r>
                  <w:r w:rsidR="00507B07">
                    <w:rPr>
                      <w:color w:val="000000" w:themeColor="text1"/>
                      <w:szCs w:val="18"/>
                    </w:rPr>
                    <w:t>l term is a perfect square.</w:t>
                  </w:r>
                  <w:r w:rsidR="00507B07">
                    <w:rPr>
                      <w:color w:val="000000" w:themeColor="text1"/>
                      <w:szCs w:val="18"/>
                    </w:rPr>
                    <w:br/>
                    <w:t>For example:</w:t>
                  </w:r>
                </w:p>
                <w:p w:rsidR="008345E3" w:rsidRPr="00D23F35" w:rsidRDefault="00A45923" w:rsidP="00C7159F">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16"/>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m:t>
                      </m:r>
                      <m:r>
                        <w:rPr>
                          <w:rFonts w:ascii="Cambria Math" w:eastAsiaTheme="minorEastAsia" w:hAnsi="Cambria Math"/>
                          <w:color w:val="000000" w:themeColor="text1"/>
                          <w:sz w:val="16"/>
                          <w:szCs w:val="18"/>
                        </w:rPr>
                        <m:t>25</m:t>
                      </m:r>
                      <m:r>
                        <w:rPr>
                          <w:rFonts w:ascii="Cambria Math" w:hAnsi="Cambria Math"/>
                          <w:color w:val="000000" w:themeColor="text1"/>
                          <w:sz w:val="16"/>
                          <w:szCs w:val="18"/>
                        </w:rPr>
                        <m:t>=</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5</m:t>
                          </m:r>
                        </m:e>
                        <m:sup>
                          <m:r>
                            <w:rPr>
                              <w:rFonts w:ascii="Cambria Math" w:hAnsi="Cambria Math"/>
                              <w:color w:val="000000" w:themeColor="text1"/>
                              <w:sz w:val="16"/>
                              <w:szCs w:val="18"/>
                            </w:rPr>
                            <m:t>2</m:t>
                          </m:r>
                        </m:sup>
                      </m:sSup>
                    </m:oMath>
                  </m:oMathPara>
                </w:p>
                <w:p w:rsidR="00D23F35" w:rsidRPr="00D23F35" w:rsidRDefault="00D23F35" w:rsidP="00D23F35">
                  <w:pPr>
                    <w:cnfStyle w:val="000000000000" w:firstRow="0" w:lastRow="0" w:firstColumn="0" w:lastColumn="0" w:oddVBand="0" w:evenVBand="0" w:oddHBand="0" w:evenHBand="0" w:firstRowFirstColumn="0" w:firstRowLastColumn="0" w:lastRowFirstColumn="0" w:lastRowLastColumn="0"/>
                    <w:rPr>
                      <w:color w:val="000000" w:themeColor="text1"/>
                      <w:szCs w:val="18"/>
                    </w:rPr>
                  </w:pPr>
                  <m:oMathPara>
                    <m:oMathParaPr>
                      <m:jc m:val="center"/>
                    </m:oMathParaPr>
                    <m:oMath>
                      <m:r>
                        <w:rPr>
                          <w:rFonts w:ascii="Cambria Math" w:hAnsi="Cambria Math"/>
                          <w:color w:val="000000" w:themeColor="text1"/>
                          <w:sz w:val="16"/>
                          <w:szCs w:val="18"/>
                        </w:rPr>
                        <m:t>=(x+5)(x-5)</m:t>
                      </m:r>
                    </m:oMath>
                  </m:oMathPara>
                </w:p>
              </w:tc>
              <w:tc>
                <w:tcPr>
                  <w:tcW w:w="2620" w:type="dxa"/>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sidRPr="00C7159F">
                    <w:rPr>
                      <w:rFonts w:eastAsiaTheme="minorEastAsia"/>
                      <w:color w:val="000000" w:themeColor="text1"/>
                      <w:szCs w:val="18"/>
                    </w:rPr>
                    <w:t>Factorises monic trinomials invo</w:t>
                  </w:r>
                  <w:r w:rsidR="00ED4A17">
                    <w:rPr>
                      <w:rFonts w:eastAsiaTheme="minorEastAsia"/>
                      <w:color w:val="000000" w:themeColor="text1"/>
                      <w:szCs w:val="18"/>
                    </w:rPr>
                    <w:t xml:space="preserve">lving obvious binomial </w:t>
                  </w:r>
                  <w:r w:rsidR="00507B07">
                    <w:rPr>
                      <w:rFonts w:eastAsiaTheme="minorEastAsia"/>
                      <w:color w:val="000000" w:themeColor="text1"/>
                      <w:szCs w:val="18"/>
                    </w:rPr>
                    <w:t>factors</w:t>
                  </w:r>
                  <w:r w:rsidR="00507B07">
                    <w:rPr>
                      <w:color w:val="000000" w:themeColor="text1"/>
                      <w:szCs w:val="18"/>
                    </w:rPr>
                    <w:t>. For example:</w:t>
                  </w:r>
                </w:p>
                <w:p w:rsidR="008345E3" w:rsidRPr="00507B07" w:rsidRDefault="00A45923" w:rsidP="00507B07">
                  <w:pPr>
                    <w:jc w:val="both"/>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 w:val="16"/>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+7x+12=</m:t>
                      </m:r>
                      <m:d>
                        <m:dPr>
                          <m:ctrlPr>
                            <w:rPr>
                              <w:rFonts w:ascii="Cambria Math" w:hAnsi="Cambria Math"/>
                              <w:i/>
                              <w:color w:val="000000" w:themeColor="text1"/>
                              <w:sz w:val="16"/>
                              <w:szCs w:val="18"/>
                            </w:rPr>
                          </m:ctrlPr>
                        </m:dPr>
                        <m:e>
                          <m:r>
                            <w:rPr>
                              <w:rFonts w:ascii="Cambria Math" w:hAnsi="Cambria Math"/>
                              <w:color w:val="000000" w:themeColor="text1"/>
                              <w:sz w:val="16"/>
                              <w:szCs w:val="18"/>
                            </w:rPr>
                            <m:t>x+3</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oMath>
                  </m:oMathPara>
                </w:p>
                <w:p w:rsidR="00D23F35" w:rsidRDefault="00D23F35" w:rsidP="00507B07">
                  <w:pPr>
                    <w:jc w:val="both"/>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Pr>
                      <w:rFonts w:eastAsiaTheme="minorEastAsia"/>
                      <w:color w:val="000000" w:themeColor="text1"/>
                      <w:szCs w:val="18"/>
                    </w:rPr>
                    <w:t>or</w:t>
                  </w:r>
                </w:p>
                <w:p w:rsidR="008345E3" w:rsidRPr="00507B07" w:rsidRDefault="00A45923" w:rsidP="00507B07">
                  <w:pPr>
                    <w:jc w:val="both"/>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m:oMathPara>
                    <m:oMathParaPr>
                      <m:jc m:val="left"/>
                    </m:oMathParaPr>
                    <m:oMath>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-7x+12=</m:t>
                      </m:r>
                      <m:d>
                        <m:dPr>
                          <m:ctrlPr>
                            <w:rPr>
                              <w:rFonts w:ascii="Cambria Math" w:hAnsi="Cambria Math"/>
                              <w:i/>
                              <w:color w:val="000000" w:themeColor="text1"/>
                              <w:sz w:val="16"/>
                              <w:szCs w:val="18"/>
                            </w:rPr>
                          </m:ctrlPr>
                        </m:dPr>
                        <m:e>
                          <m:r>
                            <w:rPr>
                              <w:rFonts w:ascii="Cambria Math" w:hAnsi="Cambria Math"/>
                              <w:color w:val="000000" w:themeColor="text1"/>
                              <w:sz w:val="16"/>
                              <w:szCs w:val="18"/>
                            </w:rPr>
                            <m:t>x-3</m:t>
                          </m:r>
                        </m:e>
                      </m:d>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oMath>
                  </m:oMathPara>
                </w:p>
              </w:tc>
              <w:tc>
                <w:tcPr>
                  <w:tcW w:w="2621" w:type="dxa"/>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sidRPr="00C7159F">
                    <w:rPr>
                      <w:rFonts w:eastAsiaTheme="minorEastAsia"/>
                      <w:color w:val="000000" w:themeColor="text1"/>
                      <w:szCs w:val="18"/>
                    </w:rPr>
                    <w:t>Factorises binomial expressio</w:t>
                  </w:r>
                  <w:r w:rsidR="00ED4A17">
                    <w:rPr>
                      <w:rFonts w:eastAsiaTheme="minorEastAsia"/>
                      <w:color w:val="000000" w:themeColor="text1"/>
                      <w:szCs w:val="18"/>
                    </w:rPr>
                    <w:t>ns b</w:t>
                  </w:r>
                  <w:r w:rsidR="00507B07">
                    <w:rPr>
                      <w:rFonts w:eastAsiaTheme="minorEastAsia"/>
                      <w:color w:val="000000" w:themeColor="text1"/>
                      <w:szCs w:val="18"/>
                    </w:rPr>
                    <w:t>y removing a common factor</w:t>
                  </w:r>
                  <w:r w:rsidR="00507B07">
                    <w:rPr>
                      <w:color w:val="000000" w:themeColor="text1"/>
                      <w:szCs w:val="18"/>
                    </w:rPr>
                    <w:t>. For example:</w:t>
                  </w:r>
                </w:p>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m:oMathPara>
                    <m:oMathParaPr>
                      <m:jc m:val="left"/>
                    </m:oMathParaPr>
                    <m:oMath>
                      <m:r>
                        <w:rPr>
                          <w:rFonts w:ascii="Cambria Math" w:eastAsiaTheme="minorEastAsia" w:hAnsi="Cambria Math"/>
                          <w:color w:val="000000" w:themeColor="text1"/>
                          <w:sz w:val="16"/>
                          <w:szCs w:val="18"/>
                        </w:rPr>
                        <m:t>3</m:t>
                      </m:r>
                      <m:sSup>
                        <m:sSupPr>
                          <m:ctrlPr>
                            <w:rPr>
                              <w:rFonts w:ascii="Cambria Math" w:eastAsiaTheme="minorEastAsia" w:hAnsi="Cambria Math"/>
                              <w:i/>
                              <w:color w:val="000000" w:themeColor="text1"/>
                              <w:sz w:val="16"/>
                              <w:szCs w:val="18"/>
                            </w:rPr>
                          </m:ctrlPr>
                        </m:sSupPr>
                        <m:e>
                          <m:r>
                            <w:rPr>
                              <w:rFonts w:ascii="Cambria Math" w:eastAsiaTheme="minorEastAsia" w:hAnsi="Cambria Math"/>
                              <w:color w:val="000000" w:themeColor="text1"/>
                              <w:sz w:val="16"/>
                              <w:szCs w:val="18"/>
                            </w:rPr>
                            <m:t>x</m:t>
                          </m:r>
                        </m:e>
                        <m:sup>
                          <m:r>
                            <w:rPr>
                              <w:rFonts w:ascii="Cambria Math" w:eastAsiaTheme="minorEastAsia" w:hAnsi="Cambria Math"/>
                              <w:color w:val="000000" w:themeColor="text1"/>
                              <w:sz w:val="16"/>
                              <w:szCs w:val="18"/>
                            </w:rPr>
                            <m:t>2</m:t>
                          </m:r>
                        </m:sup>
                      </m:sSup>
                      <m:r>
                        <w:rPr>
                          <w:rFonts w:ascii="Cambria Math" w:eastAsiaTheme="minorEastAsia" w:hAnsi="Cambria Math"/>
                          <w:color w:val="000000" w:themeColor="text1"/>
                          <w:sz w:val="16"/>
                          <w:szCs w:val="18"/>
                        </w:rPr>
                        <m:t>-6x=3x(x-2)</m:t>
                      </m:r>
                    </m:oMath>
                  </m:oMathPara>
                </w:p>
              </w:tc>
              <w:tc>
                <w:tcPr>
                  <w:tcW w:w="2621" w:type="dxa"/>
                </w:tcPr>
                <w:p w:rsidR="008345E3" w:rsidRPr="00C7159F" w:rsidRDefault="003714AA" w:rsidP="00C7159F">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3714AA">
                    <w:rPr>
                      <w:color w:val="000000" w:themeColor="text1"/>
                    </w:rPr>
                    <w:t>Does not meet</w:t>
                  </w:r>
                  <w:r>
                    <w:rPr>
                      <w:color w:val="000000" w:themeColor="text1"/>
                    </w:rPr>
                    <w:t xml:space="preserve"> the requirements of a D grade.</w:t>
                  </w:r>
                </w:p>
              </w:tc>
            </w:tr>
            <w:tr w:rsidR="008345E3" w:rsidRPr="00617F48" w:rsidTr="00ED4A17">
              <w:trPr>
                <w:trHeight w:val="37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8345E3" w:rsidRPr="003D6715" w:rsidRDefault="008345E3" w:rsidP="008345E3">
                  <w:pPr>
                    <w:framePr w:hSpace="180" w:wrap="around" w:vAnchor="text" w:hAnchor="margin" w:y="-314"/>
                    <w:spacing w:after="120"/>
                    <w:rPr>
                      <w:b w:val="0"/>
                    </w:rPr>
                  </w:pPr>
                </w:p>
              </w:tc>
              <w:tc>
                <w:tcPr>
                  <w:tcW w:w="2621" w:type="dxa"/>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Formulates and solves monic quadratic equations which arise from authentic situations.</w:t>
                  </w:r>
                </w:p>
              </w:tc>
              <w:tc>
                <w:tcPr>
                  <w:tcW w:w="2621" w:type="dxa"/>
                </w:tcPr>
                <w:p w:rsidR="008345E3" w:rsidRPr="00C7159F" w:rsidRDefault="008345E3" w:rsidP="00C7159F">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Identifies and applies specific values of a given formula from an authentic situation and evaluates the expression.</w:t>
                  </w:r>
                </w:p>
                <w:p w:rsidR="008345E3" w:rsidRPr="00C7159F" w:rsidRDefault="008345E3" w:rsidP="00C7159F">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Solves linear and simple monic quadratic equations which arise from substitution of values into formulas.</w:t>
                  </w:r>
                </w:p>
              </w:tc>
              <w:tc>
                <w:tcPr>
                  <w:tcW w:w="2620" w:type="dxa"/>
                </w:tcPr>
                <w:p w:rsidR="008345E3" w:rsidRPr="00C7159F" w:rsidRDefault="008345E3" w:rsidP="00507B07">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Substitutes values into formulas and simplifies. </w:t>
                  </w:r>
                </w:p>
                <w:p w:rsidR="008345E3" w:rsidRPr="00C7159F" w:rsidRDefault="008345E3" w:rsidP="00507B07">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Solves simple linear equations which arise from substitution of values into familiar formulas. </w:t>
                  </w:r>
                </w:p>
              </w:tc>
              <w:tc>
                <w:tcPr>
                  <w:tcW w:w="2621" w:type="dxa"/>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Substitutes values into familiar formulas and simplifies. For example simple interest or compound interest formula.</w:t>
                  </w:r>
                </w:p>
              </w:tc>
              <w:tc>
                <w:tcPr>
                  <w:tcW w:w="2621" w:type="dxa"/>
                </w:tcPr>
                <w:p w:rsidR="008345E3" w:rsidRPr="00C7159F" w:rsidRDefault="008345E3" w:rsidP="00C7159F">
                  <w:pPr>
                    <w:pStyle w:val="CellBody"/>
                    <w:framePr w:wrap="around"/>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rPr>
                  </w:pPr>
                </w:p>
              </w:tc>
            </w:tr>
            <w:tr w:rsidR="008345E3" w:rsidRPr="00617F48" w:rsidTr="008345E3">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8345E3" w:rsidRPr="003D6715" w:rsidRDefault="008345E3" w:rsidP="008345E3">
                  <w:pPr>
                    <w:framePr w:hSpace="180" w:wrap="around" w:vAnchor="text" w:hAnchor="margin" w:y="-314"/>
                    <w:spacing w:after="120"/>
                    <w:rPr>
                      <w:b w:val="0"/>
                    </w:rPr>
                  </w:pPr>
                  <w:r w:rsidRPr="003D6715">
                    <w:t>Linear and non-linear</w:t>
                  </w:r>
                </w:p>
              </w:tc>
              <w:tc>
                <w:tcPr>
                  <w:tcW w:w="2621" w:type="dxa"/>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Formulates and solves a linear inequality from a word problem, verifies the solution and graphs the solution on a number line.</w:t>
                  </w:r>
                </w:p>
              </w:tc>
              <w:tc>
                <w:tcPr>
                  <w:tcW w:w="2621" w:type="dxa"/>
                </w:tcPr>
                <w:p w:rsidR="008345E3" w:rsidRPr="00C7159F" w:rsidRDefault="008345E3" w:rsidP="00C7159F">
                  <w:pPr>
                    <w:pStyle w:val="NormalWeb"/>
                    <w:spacing w:before="120" w:beforeAutospacing="0" w:after="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C7159F">
                    <w:rPr>
                      <w:rFonts w:asciiTheme="minorHAnsi" w:hAnsiTheme="minorHAnsi" w:cs="Arial"/>
                      <w:color w:val="000000" w:themeColor="text1"/>
                      <w:sz w:val="18"/>
                      <w:szCs w:val="18"/>
                    </w:rPr>
                    <w:t>Represents and solves linear equations and simple inequalities related to authentic situations, including those which arise from inverse use of formula.</w:t>
                  </w:r>
                </w:p>
                <w:p w:rsidR="008345E3" w:rsidRPr="00C7159F" w:rsidRDefault="008345E3" w:rsidP="00C7159F">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Graphs the solutions resulting from problems involving simple linear inequalities.</w:t>
                  </w:r>
                </w:p>
              </w:tc>
              <w:tc>
                <w:tcPr>
                  <w:tcW w:w="2620" w:type="dxa"/>
                </w:tcPr>
                <w:p w:rsidR="008345E3" w:rsidRPr="00C7159F" w:rsidRDefault="008345E3" w:rsidP="00ED4A17">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themeColor="text1"/>
                      <w:sz w:val="18"/>
                      <w:szCs w:val="18"/>
                    </w:rPr>
                  </w:pPr>
                  <w:r w:rsidRPr="00C7159F">
                    <w:rPr>
                      <w:rFonts w:asciiTheme="minorHAnsi" w:hAnsiTheme="minorHAnsi" w:cs="Arial"/>
                      <w:color w:val="000000" w:themeColor="text1"/>
                      <w:sz w:val="18"/>
                      <w:szCs w:val="18"/>
                    </w:rPr>
                    <w:t>Solves simple problems involving authentic linear equations or inequalities which are given or arise from inverse use of formula.</w:t>
                  </w:r>
                </w:p>
              </w:tc>
              <w:tc>
                <w:tcPr>
                  <w:tcW w:w="2621" w:type="dxa"/>
                </w:tcPr>
                <w:p w:rsidR="008345E3" w:rsidRPr="00C7159F" w:rsidRDefault="008345E3" w:rsidP="00C7159F">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Solves given linear equat</w:t>
                  </w:r>
                  <w:r w:rsidR="00C7159F" w:rsidRPr="00C7159F">
                    <w:rPr>
                      <w:color w:val="000000" w:themeColor="text1"/>
                      <w:szCs w:val="18"/>
                    </w:rPr>
                    <w:t>ions involving two operations.</w:t>
                  </w:r>
                </w:p>
                <w:p w:rsidR="008345E3" w:rsidRPr="00C7159F" w:rsidRDefault="008345E3" w:rsidP="00C7159F">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Solves given linear inequality involving two operations and non-negative factors. </w:t>
                  </w:r>
                </w:p>
              </w:tc>
              <w:tc>
                <w:tcPr>
                  <w:tcW w:w="2621" w:type="dxa"/>
                </w:tcPr>
                <w:p w:rsidR="008345E3" w:rsidRPr="00C7159F" w:rsidRDefault="003714AA" w:rsidP="00C7159F">
                  <w:pPr>
                    <w:pStyle w:val="CellBody"/>
                    <w:framePr w:wrap="around"/>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rPr>
                  </w:pPr>
                  <w:r w:rsidRPr="003714AA">
                    <w:rPr>
                      <w:rFonts w:asciiTheme="minorHAnsi" w:eastAsiaTheme="minorHAnsi" w:hAnsiTheme="minorHAnsi" w:cstheme="minorBidi"/>
                      <w:color w:val="000000" w:themeColor="text1"/>
                      <w:szCs w:val="22"/>
                      <w:lang w:eastAsia="en-US"/>
                    </w:rPr>
                    <w:t>Does not meet</w:t>
                  </w:r>
                  <w:r>
                    <w:rPr>
                      <w:rFonts w:asciiTheme="minorHAnsi" w:eastAsiaTheme="minorHAnsi" w:hAnsiTheme="minorHAnsi" w:cstheme="minorBidi"/>
                      <w:color w:val="000000" w:themeColor="text1"/>
                      <w:szCs w:val="22"/>
                      <w:lang w:eastAsia="en-US"/>
                    </w:rPr>
                    <w:t xml:space="preserve"> the requirements of a D grade.</w:t>
                  </w:r>
                </w:p>
              </w:tc>
            </w:tr>
            <w:tr w:rsidR="008345E3" w:rsidRPr="00617F48" w:rsidTr="008345E3">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8345E3" w:rsidRPr="003D6715" w:rsidRDefault="008345E3" w:rsidP="008345E3">
                  <w:pPr>
                    <w:framePr w:hSpace="180" w:wrap="around" w:vAnchor="text" w:hAnchor="margin" w:y="-314"/>
                    <w:spacing w:after="120"/>
                  </w:pPr>
                </w:p>
              </w:tc>
              <w:tc>
                <w:tcPr>
                  <w:tcW w:w="2621" w:type="dxa"/>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Solve</w:t>
                  </w:r>
                  <w:r w:rsidR="00ED4A17">
                    <w:rPr>
                      <w:color w:val="000000" w:themeColor="text1"/>
                      <w:szCs w:val="18"/>
                    </w:rPr>
                    <w:t>s</w:t>
                  </w:r>
                  <w:r w:rsidRPr="00C7159F">
                    <w:rPr>
                      <w:color w:val="000000" w:themeColor="text1"/>
                      <w:szCs w:val="18"/>
                    </w:rPr>
                    <w:t xml:space="preserve"> problems involving parallel and perpendicular lines.</w:t>
                  </w:r>
                </w:p>
              </w:tc>
              <w:tc>
                <w:tcPr>
                  <w:tcW w:w="2621" w:type="dxa"/>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Verifies linear functions as being parallel or perpendicular by referring to the gradients. </w:t>
                  </w:r>
                </w:p>
              </w:tc>
              <w:tc>
                <w:tcPr>
                  <w:tcW w:w="2620" w:type="dxa"/>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Identifies lines and linear graphs as being parallel or perpendicular by referring to placement on the Cartesian plane</w:t>
                  </w:r>
                </w:p>
              </w:tc>
              <w:tc>
                <w:tcPr>
                  <w:tcW w:w="2621" w:type="dxa"/>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p>
              </w:tc>
              <w:tc>
                <w:tcPr>
                  <w:tcW w:w="2621" w:type="dxa"/>
                </w:tcPr>
                <w:p w:rsidR="008345E3" w:rsidRPr="00C7159F" w:rsidRDefault="008345E3" w:rsidP="00C7159F">
                  <w:pPr>
                    <w:pStyle w:val="CellBody"/>
                    <w:framePr w:wrap="around"/>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rPr>
                  </w:pPr>
                </w:p>
              </w:tc>
            </w:tr>
          </w:tbl>
          <w:p w:rsidR="0067227C" w:rsidRPr="006A5B0B" w:rsidRDefault="0067227C" w:rsidP="009E46A5">
            <w:pPr>
              <w:spacing w:before="120" w:after="120"/>
              <w:rPr>
                <w:rFonts w:ascii="Bebas Neue" w:hAnsi="Bebas Neue" w:cs="Arial"/>
                <w:color w:val="3A6DAF"/>
                <w:sz w:val="32"/>
                <w:szCs w:val="32"/>
              </w:rPr>
            </w:pPr>
          </w:p>
        </w:tc>
      </w:tr>
      <w:tr w:rsidR="0067227C" w:rsidRPr="00617F48" w:rsidTr="009E46A5">
        <w:trPr>
          <w:trHeight w:val="284"/>
        </w:trPr>
        <w:tc>
          <w:tcPr>
            <w:tcW w:w="16074" w:type="dxa"/>
            <w:shd w:val="clear" w:color="auto" w:fill="auto"/>
          </w:tcPr>
          <w:p w:rsidR="0067227C" w:rsidRDefault="0067227C" w:rsidP="009E46A5">
            <w:pPr>
              <w:pStyle w:val="NormalWeb"/>
              <w:spacing w:before="120" w:beforeAutospacing="0" w:after="120" w:afterAutospacing="0"/>
              <w:rPr>
                <w:rFonts w:ascii="Arial" w:hAnsi="Arial" w:cs="Arial"/>
                <w:sz w:val="18"/>
                <w:szCs w:val="18"/>
              </w:rPr>
            </w:pPr>
          </w:p>
        </w:tc>
      </w:tr>
    </w:tbl>
    <w:p w:rsidR="0067227C" w:rsidRDefault="0067227C" w:rsidP="0067227C">
      <w:pPr>
        <w:rPr>
          <w:b/>
        </w:rPr>
      </w:pPr>
      <w:r>
        <w:rPr>
          <w:b/>
        </w:rPr>
        <w:br w:type="page"/>
      </w:r>
    </w:p>
    <w:tbl>
      <w:tblPr>
        <w:tblStyle w:val="TableGrid"/>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7227C" w:rsidRPr="00BD2E78" w:rsidTr="009E46A5">
        <w:trPr>
          <w:trHeight w:val="283"/>
        </w:trPr>
        <w:tc>
          <w:tcPr>
            <w:tcW w:w="16074" w:type="dxa"/>
            <w:shd w:val="clear" w:color="auto" w:fill="auto"/>
          </w:tcPr>
          <w:p w:rsidR="0067227C" w:rsidRPr="00BD2E78" w:rsidRDefault="0067227C" w:rsidP="009E46A5">
            <w:pPr>
              <w:rPr>
                <w:rFonts w:ascii="Arial" w:hAnsi="Arial" w:cs="Arial"/>
                <w:b/>
                <w:color w:val="FFFFFF" w:themeColor="background1"/>
                <w:sz w:val="2"/>
                <w:szCs w:val="16"/>
              </w:rPr>
            </w:pPr>
          </w:p>
          <w:p w:rsidR="0067227C" w:rsidRPr="00BD2E78" w:rsidRDefault="0067227C" w:rsidP="009E46A5">
            <w:pPr>
              <w:pStyle w:val="NormalWeb"/>
              <w:spacing w:before="0" w:beforeAutospacing="0" w:after="0" w:afterAutospacing="0"/>
              <w:rPr>
                <w:rFonts w:ascii="Arial" w:hAnsi="Arial" w:cs="Arial"/>
                <w:sz w:val="2"/>
                <w:szCs w:val="16"/>
              </w:rPr>
            </w:pPr>
          </w:p>
        </w:tc>
      </w:tr>
      <w:tr w:rsidR="0067227C" w:rsidRPr="00617F48" w:rsidTr="009E46A5">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67227C" w:rsidRPr="00617F48" w:rsidTr="009E46A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67227C" w:rsidRPr="009F038A" w:rsidRDefault="0067227C" w:rsidP="009E46A5">
                  <w:pPr>
                    <w:spacing w:before="40" w:after="40"/>
                    <w:rPr>
                      <w:rFonts w:cs="Arial"/>
                      <w:b w:val="0"/>
                      <w:sz w:val="24"/>
                      <w:szCs w:val="24"/>
                    </w:rPr>
                  </w:pP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345E3" w:rsidRPr="00617F48" w:rsidTr="009E46A5">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rsidR="008345E3" w:rsidRPr="00645D27" w:rsidRDefault="008345E3" w:rsidP="008345E3">
                  <w:pPr>
                    <w:spacing w:after="120"/>
                  </w:pPr>
                  <w:r w:rsidRPr="003D6715">
                    <w:t>Linear and non-linear</w:t>
                  </w:r>
                </w:p>
              </w:tc>
              <w:tc>
                <w:tcPr>
                  <w:tcW w:w="2621" w:type="dxa"/>
                  <w:tcBorders>
                    <w:top w:val="single" w:sz="4" w:space="0" w:color="F26A21"/>
                    <w:bottom w:val="nil"/>
                  </w:tcBorders>
                </w:tcPr>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w:p>
              </w:tc>
              <w:tc>
                <w:tcPr>
                  <w:tcW w:w="2621" w:type="dxa"/>
                  <w:tcBorders>
                    <w:top w:val="single" w:sz="4" w:space="0" w:color="F26A21"/>
                    <w:bottom w:val="nil"/>
                  </w:tcBorders>
                </w:tcPr>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Applies translations and reflections to sketch parabolas, circles and exponentials and links the algebraic and graphical forms of these functions.</w:t>
                  </w:r>
                </w:p>
              </w:tc>
              <w:tc>
                <w:tcPr>
                  <w:tcW w:w="2620" w:type="dxa"/>
                  <w:tcBorders>
                    <w:top w:val="single" w:sz="4" w:space="0" w:color="F26A21"/>
                    <w:bottom w:val="nil"/>
                  </w:tcBorders>
                </w:tcPr>
                <w:p w:rsidR="008345E3" w:rsidRPr="00C7159F" w:rsidRDefault="008345E3" w:rsidP="00C7159F">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Uses the Cartesian plane to compare families of lines and parabolas to demonstrate the connection of vertical and horizontal translations (no dilations).</w:t>
                  </w:r>
                </w:p>
                <w:p w:rsidR="008345E3" w:rsidRPr="00C7159F" w:rsidRDefault="008345E3" w:rsidP="00C7159F">
                  <w:pPr>
                    <w:spacing w:before="40"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Sketches graphs of simple relations of circles and exponentials, using technology to assist.</w:t>
                  </w:r>
                </w:p>
                <w:p w:rsidR="008345E3" w:rsidRPr="00C7159F" w:rsidRDefault="008345E3" w:rsidP="00C7159F">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Matches graphs and equations for simple linear, quadratic, circular and exponential relations.</w:t>
                  </w:r>
                </w:p>
              </w:tc>
              <w:tc>
                <w:tcPr>
                  <w:tcW w:w="2621" w:type="dxa"/>
                  <w:tcBorders>
                    <w:top w:val="single" w:sz="4" w:space="0" w:color="F26A21"/>
                    <w:bottom w:val="nil"/>
                  </w:tcBorders>
                </w:tcPr>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w:r w:rsidRPr="00C7159F">
                    <w:rPr>
                      <w:rFonts w:eastAsiaTheme="minorEastAsia"/>
                      <w:color w:val="000000" w:themeColor="text1"/>
                      <w:szCs w:val="18"/>
                    </w:rPr>
                    <w:t>Identifies the form of the equation which matches linear, quadratic, circular and exponential relations from their graphs.</w:t>
                  </w:r>
                </w:p>
              </w:tc>
              <w:tc>
                <w:tcPr>
                  <w:tcW w:w="2621" w:type="dxa"/>
                  <w:tcBorders>
                    <w:top w:val="single" w:sz="4" w:space="0" w:color="F26A21"/>
                    <w:bottom w:val="nil"/>
                  </w:tcBorders>
                </w:tcPr>
                <w:p w:rsidR="008345E3" w:rsidRPr="00C7159F" w:rsidRDefault="003714AA" w:rsidP="008345E3">
                  <w:pPr>
                    <w:pStyle w:val="CellBody"/>
                    <w:framePr w:hSpace="0" w:wrap="auto" w:vAnchor="margin" w:hAnchor="text" w:yAlign="inline"/>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000000" w:themeColor="text1"/>
                      <w:lang w:eastAsia="en-US"/>
                    </w:rPr>
                  </w:pPr>
                  <w:r w:rsidRPr="003714AA">
                    <w:rPr>
                      <w:rFonts w:asciiTheme="minorHAnsi" w:eastAsiaTheme="minorHAnsi" w:hAnsiTheme="minorHAnsi" w:cstheme="minorBidi"/>
                      <w:color w:val="000000" w:themeColor="text1"/>
                      <w:szCs w:val="22"/>
                      <w:lang w:eastAsia="en-US"/>
                    </w:rPr>
                    <w:t>Does not meet</w:t>
                  </w:r>
                  <w:r>
                    <w:rPr>
                      <w:rFonts w:asciiTheme="minorHAnsi" w:eastAsiaTheme="minorHAnsi" w:hAnsiTheme="minorHAnsi" w:cstheme="minorBidi"/>
                      <w:color w:val="000000" w:themeColor="text1"/>
                      <w:szCs w:val="22"/>
                      <w:lang w:eastAsia="en-US"/>
                    </w:rPr>
                    <w:t xml:space="preserve"> the requirements of a D grade.</w:t>
                  </w:r>
                </w:p>
              </w:tc>
            </w:tr>
            <w:tr w:rsidR="008345E3" w:rsidRPr="00617F48" w:rsidTr="00C7159F">
              <w:trPr>
                <w:trHeight w:val="610"/>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8345E3" w:rsidRPr="004B344A" w:rsidRDefault="008345E3" w:rsidP="008345E3">
                  <w:pPr>
                    <w:spacing w:after="120"/>
                    <w:jc w:val="left"/>
                  </w:pPr>
                </w:p>
              </w:tc>
              <w:tc>
                <w:tcPr>
                  <w:tcW w:w="2621" w:type="dxa"/>
                  <w:tcBorders>
                    <w:top w:val="nil"/>
                    <w:bottom w:val="nil"/>
                  </w:tcBorders>
                </w:tcPr>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Formulates a pair of simultaneous linear equations from a word problem, including defining the variables, and chooses an appropriate method to determine the solution.</w:t>
                  </w:r>
                </w:p>
              </w:tc>
              <w:tc>
                <w:tcPr>
                  <w:tcW w:w="2621" w:type="dxa"/>
                  <w:tcBorders>
                    <w:top w:val="nil"/>
                    <w:bottom w:val="nil"/>
                  </w:tcBorders>
                </w:tcPr>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Formulates a pair of simultaneous linear equations from a simple word problem where the variables are defined</w:t>
                  </w:r>
                  <w:r w:rsidR="00ED4A17">
                    <w:rPr>
                      <w:color w:val="000000" w:themeColor="text1"/>
                      <w:szCs w:val="18"/>
                    </w:rPr>
                    <w:t>,</w:t>
                  </w:r>
                  <w:r w:rsidRPr="00C7159F">
                    <w:rPr>
                      <w:color w:val="000000" w:themeColor="text1"/>
                      <w:szCs w:val="18"/>
                    </w:rPr>
                    <w:t xml:space="preserve"> and determines the simultaneous solution using either algebraic or graphical as requested.</w:t>
                  </w:r>
                </w:p>
              </w:tc>
              <w:tc>
                <w:tcPr>
                  <w:tcW w:w="2620" w:type="dxa"/>
                  <w:tcBorders>
                    <w:top w:val="nil"/>
                    <w:bottom w:val="nil"/>
                  </w:tcBorders>
                </w:tcPr>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Uses algebraic and graphical techniques, including using technology, to solve a pair of simultaneous linear equations and associates the algebraic solution to the point of intersection of their corresponding graphs.</w:t>
                  </w:r>
                </w:p>
              </w:tc>
              <w:tc>
                <w:tcPr>
                  <w:tcW w:w="2621" w:type="dxa"/>
                  <w:tcBorders>
                    <w:top w:val="nil"/>
                    <w:bottom w:val="nil"/>
                  </w:tcBorders>
                </w:tcPr>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Determines the simultaneous solution when given a graph of a pair of linear relations.</w:t>
                  </w:r>
                </w:p>
              </w:tc>
              <w:tc>
                <w:tcPr>
                  <w:tcW w:w="2621" w:type="dxa"/>
                  <w:tcBorders>
                    <w:top w:val="nil"/>
                    <w:bottom w:val="nil"/>
                  </w:tcBorders>
                </w:tcPr>
                <w:p w:rsidR="008345E3" w:rsidRPr="00C7159F" w:rsidRDefault="008345E3" w:rsidP="008345E3">
                  <w:pPr>
                    <w:pStyle w:val="CellBody"/>
                    <w:framePr w:hSpace="0" w:wrap="auto" w:vAnchor="margin" w:hAnchor="text" w:yAlign="inline"/>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rPr>
                  </w:pPr>
                </w:p>
              </w:tc>
            </w:tr>
            <w:tr w:rsidR="008345E3" w:rsidRPr="00617F48" w:rsidTr="00C7159F">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rsidR="008345E3" w:rsidRPr="005E4B26" w:rsidRDefault="008345E3" w:rsidP="008345E3">
                  <w:pPr>
                    <w:spacing w:after="120"/>
                    <w:rPr>
                      <w:b w:val="0"/>
                    </w:rPr>
                  </w:pPr>
                </w:p>
              </w:tc>
              <w:tc>
                <w:tcPr>
                  <w:tcW w:w="2621" w:type="dxa"/>
                  <w:tcBorders>
                    <w:top w:val="nil"/>
                    <w:bottom w:val="single" w:sz="4" w:space="0" w:color="F26A21"/>
                  </w:tcBorders>
                </w:tcPr>
                <w:p w:rsidR="00C7159F" w:rsidRPr="00C7159F"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Solves a variety of quadratic equations by choosing a suitable strategy, including fac</w:t>
                  </w:r>
                  <w:r w:rsidR="00ED4A17">
                    <w:rPr>
                      <w:color w:val="000000" w:themeColor="text1"/>
                      <w:szCs w:val="18"/>
                    </w:rPr>
                    <w:t>torisat</w:t>
                  </w:r>
                  <w:r w:rsidR="00507B07">
                    <w:rPr>
                      <w:color w:val="000000" w:themeColor="text1"/>
                      <w:szCs w:val="18"/>
                    </w:rPr>
                    <w:t xml:space="preserve">ion or quadratic formula. </w:t>
                  </w:r>
                  <w:r w:rsidR="00507B07">
                    <w:rPr>
                      <w:color w:val="000000" w:themeColor="text1"/>
                      <w:szCs w:val="18"/>
                    </w:rPr>
                    <w:br/>
                    <w:t>For example:</w:t>
                  </w:r>
                </w:p>
                <w:p w:rsidR="008345E3" w:rsidRPr="00D23F35"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 w:val="16"/>
                      <w:szCs w:val="18"/>
                    </w:rPr>
                  </w:pPr>
                  <m:oMathPara>
                    <m:oMathParaPr>
                      <m:jc m:val="left"/>
                    </m:oMathParaPr>
                    <m:oMath>
                      <m:r>
                        <w:rPr>
                          <w:rFonts w:ascii="Cambria Math" w:hAnsi="Cambria Math"/>
                          <w:color w:val="000000" w:themeColor="text1"/>
                          <w:sz w:val="16"/>
                          <w:szCs w:val="18"/>
                        </w:rPr>
                        <m:t>3</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=4, x</m:t>
                      </m:r>
                      <m:d>
                        <m:dPr>
                          <m:ctrlPr>
                            <w:rPr>
                              <w:rFonts w:ascii="Cambria Math" w:hAnsi="Cambria Math"/>
                              <w:i/>
                              <w:color w:val="000000" w:themeColor="text1"/>
                              <w:sz w:val="16"/>
                              <w:szCs w:val="18"/>
                            </w:rPr>
                          </m:ctrlPr>
                        </m:dPr>
                        <m:e>
                          <m:r>
                            <w:rPr>
                              <w:rFonts w:ascii="Cambria Math" w:hAnsi="Cambria Math"/>
                              <w:color w:val="000000" w:themeColor="text1"/>
                              <w:sz w:val="16"/>
                              <w:szCs w:val="18"/>
                            </w:rPr>
                            <m:t>x-4</m:t>
                          </m:r>
                        </m:e>
                      </m:d>
                      <m:r>
                        <w:rPr>
                          <w:rFonts w:ascii="Cambria Math" w:hAnsi="Cambria Math"/>
                          <w:color w:val="000000" w:themeColor="text1"/>
                          <w:sz w:val="16"/>
                          <w:szCs w:val="18"/>
                        </w:rPr>
                        <m:t>=4</m:t>
                      </m:r>
                    </m:oMath>
                  </m:oMathPara>
                </w:p>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rFonts w:eastAsiaTheme="minorEastAsia"/>
                      <w:color w:val="000000" w:themeColor="text1"/>
                      <w:szCs w:val="18"/>
                    </w:rPr>
                  </w:pPr>
                  <m:oMathPara>
                    <m:oMathParaPr>
                      <m:jc m:val="left"/>
                    </m:oMathParaPr>
                    <m:oMath>
                      <m:r>
                        <w:rPr>
                          <w:rFonts w:ascii="Cambria Math" w:hAnsi="Cambria Math"/>
                          <w:color w:val="000000" w:themeColor="text1"/>
                          <w:sz w:val="16"/>
                          <w:szCs w:val="18"/>
                        </w:rPr>
                        <m:t xml:space="preserve">  </m:t>
                      </m:r>
                      <m:sSup>
                        <m:sSupPr>
                          <m:ctrlPr>
                            <w:rPr>
                              <w:rFonts w:ascii="Cambria Math" w:hAnsi="Cambria Math"/>
                              <w:i/>
                              <w:color w:val="000000" w:themeColor="text1"/>
                              <w:sz w:val="16"/>
                              <w:szCs w:val="18"/>
                            </w:rPr>
                          </m:ctrlPr>
                        </m:sSupPr>
                        <m:e>
                          <m:r>
                            <w:rPr>
                              <w:rFonts w:ascii="Cambria Math" w:hAnsi="Cambria Math"/>
                              <w:color w:val="000000" w:themeColor="text1"/>
                              <w:sz w:val="16"/>
                              <w:szCs w:val="18"/>
                            </w:rPr>
                            <m:t>x</m:t>
                          </m:r>
                        </m:e>
                        <m:sup>
                          <m:r>
                            <w:rPr>
                              <w:rFonts w:ascii="Cambria Math" w:hAnsi="Cambria Math"/>
                              <w:color w:val="000000" w:themeColor="text1"/>
                              <w:sz w:val="16"/>
                              <w:szCs w:val="18"/>
                            </w:rPr>
                            <m:t>2</m:t>
                          </m:r>
                        </m:sup>
                      </m:sSup>
                      <m:r>
                        <w:rPr>
                          <w:rFonts w:ascii="Cambria Math" w:hAnsi="Cambria Math"/>
                          <w:color w:val="000000" w:themeColor="text1"/>
                          <w:sz w:val="16"/>
                          <w:szCs w:val="18"/>
                        </w:rPr>
                        <m:t xml:space="preserve">-8x-4=0, </m:t>
                      </m:r>
                      <m:sSup>
                        <m:sSupPr>
                          <m:ctrlPr>
                            <w:rPr>
                              <w:rFonts w:ascii="Cambria Math" w:hAnsi="Cambria Math"/>
                              <w:i/>
                              <w:color w:val="000000" w:themeColor="text1"/>
                              <w:sz w:val="16"/>
                              <w:szCs w:val="18"/>
                            </w:rPr>
                          </m:ctrlPr>
                        </m:sSupPr>
                        <m:e>
                          <m:d>
                            <m:dPr>
                              <m:ctrlPr>
                                <w:rPr>
                                  <w:rFonts w:ascii="Cambria Math" w:hAnsi="Cambria Math"/>
                                  <w:i/>
                                  <w:color w:val="000000" w:themeColor="text1"/>
                                  <w:sz w:val="16"/>
                                  <w:szCs w:val="18"/>
                                </w:rPr>
                              </m:ctrlPr>
                            </m:dPr>
                            <m:e>
                              <m:r>
                                <w:rPr>
                                  <w:rFonts w:ascii="Cambria Math" w:hAnsi="Cambria Math"/>
                                  <w:color w:val="000000" w:themeColor="text1"/>
                                  <w:sz w:val="16"/>
                                  <w:szCs w:val="18"/>
                                </w:rPr>
                                <m:t>x-2</m:t>
                              </m:r>
                            </m:e>
                          </m:d>
                        </m:e>
                        <m:sup>
                          <m:r>
                            <w:rPr>
                              <w:rFonts w:ascii="Cambria Math" w:hAnsi="Cambria Math"/>
                              <w:color w:val="000000" w:themeColor="text1"/>
                              <w:sz w:val="16"/>
                              <w:szCs w:val="18"/>
                            </w:rPr>
                            <m:t>2</m:t>
                          </m:r>
                        </m:sup>
                      </m:sSup>
                      <m:r>
                        <w:rPr>
                          <w:rFonts w:ascii="Cambria Math" w:hAnsi="Cambria Math"/>
                          <w:color w:val="000000" w:themeColor="text1"/>
                          <w:sz w:val="16"/>
                          <w:szCs w:val="18"/>
                        </w:rPr>
                        <m:t>=9</m:t>
                      </m:r>
                    </m:oMath>
                  </m:oMathPara>
                </w:p>
              </w:tc>
              <w:tc>
                <w:tcPr>
                  <w:tcW w:w="2621" w:type="dxa"/>
                  <w:tcBorders>
                    <w:top w:val="nil"/>
                    <w:bottom w:val="single" w:sz="4" w:space="0" w:color="F26A21"/>
                  </w:tcBorders>
                </w:tcPr>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Solves a variety of familiar monic quadratic equations algebraically</w:t>
                  </w:r>
                  <w:r w:rsidR="00ED4A17">
                    <w:rPr>
                      <w:color w:val="000000" w:themeColor="text1"/>
                      <w:szCs w:val="18"/>
                    </w:rPr>
                    <w:t>,</w:t>
                  </w:r>
                  <w:r w:rsidRPr="00C7159F">
                    <w:rPr>
                      <w:color w:val="000000" w:themeColor="text1"/>
                      <w:szCs w:val="18"/>
                    </w:rPr>
                    <w:t xml:space="preserve"> but sometimes with error.</w:t>
                  </w:r>
                </w:p>
              </w:tc>
              <w:tc>
                <w:tcPr>
                  <w:tcW w:w="2620" w:type="dxa"/>
                  <w:tcBorders>
                    <w:top w:val="nil"/>
                    <w:bottom w:val="single" w:sz="4" w:space="0" w:color="F26A21"/>
                  </w:tcBorders>
                </w:tcPr>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Solves simple monic quadratic equations algebraically when in factored or readily factorised form, or graphically where the quadratic is not readily factorised. </w:t>
                  </w:r>
                </w:p>
              </w:tc>
              <w:tc>
                <w:tcPr>
                  <w:tcW w:w="2621" w:type="dxa"/>
                  <w:tcBorders>
                    <w:top w:val="nil"/>
                    <w:bottom w:val="single" w:sz="4" w:space="0" w:color="F26A21"/>
                  </w:tcBorders>
                </w:tcPr>
                <w:p w:rsidR="008345E3" w:rsidRPr="00C7159F" w:rsidRDefault="008345E3"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Solves a quadratic equation graphically </w:t>
                  </w:r>
                  <w:r w:rsidR="00ED4A17">
                    <w:rPr>
                      <w:color w:val="000000" w:themeColor="text1"/>
                      <w:szCs w:val="18"/>
                    </w:rPr>
                    <w:t>and when given in factored form</w:t>
                  </w:r>
                  <w:r w:rsidR="00507B07">
                    <w:rPr>
                      <w:color w:val="000000" w:themeColor="text1"/>
                      <w:szCs w:val="18"/>
                    </w:rPr>
                    <w:t>. For example:</w:t>
                  </w:r>
                </w:p>
                <w:p w:rsidR="008345E3" w:rsidRPr="00C7159F" w:rsidRDefault="00A45923" w:rsidP="008345E3">
                  <w:pPr>
                    <w:cnfStyle w:val="000000000000" w:firstRow="0" w:lastRow="0" w:firstColumn="0" w:lastColumn="0" w:oddVBand="0" w:evenVBand="0" w:oddHBand="0" w:evenHBand="0" w:firstRowFirstColumn="0" w:firstRowLastColumn="0" w:lastRowFirstColumn="0" w:lastRowLastColumn="0"/>
                    <w:rPr>
                      <w:color w:val="000000" w:themeColor="text1"/>
                      <w:szCs w:val="18"/>
                    </w:rPr>
                  </w:pPr>
                  <m:oMathPara>
                    <m:oMathParaPr>
                      <m:jc m:val="left"/>
                    </m:oMathParaPr>
                    <m:oMath>
                      <m:d>
                        <m:dPr>
                          <m:ctrlPr>
                            <w:rPr>
                              <w:rFonts w:ascii="Cambria Math" w:hAnsi="Cambria Math"/>
                              <w:i/>
                              <w:color w:val="000000" w:themeColor="text1"/>
                              <w:szCs w:val="18"/>
                            </w:rPr>
                          </m:ctrlPr>
                        </m:dPr>
                        <m:e>
                          <m:r>
                            <w:rPr>
                              <w:rFonts w:ascii="Cambria Math" w:hAnsi="Cambria Math"/>
                              <w:color w:val="000000" w:themeColor="text1"/>
                              <w:szCs w:val="18"/>
                            </w:rPr>
                            <m:t>x-a</m:t>
                          </m:r>
                        </m:e>
                      </m:d>
                      <m:d>
                        <m:dPr>
                          <m:ctrlPr>
                            <w:rPr>
                              <w:rFonts w:ascii="Cambria Math" w:hAnsi="Cambria Math"/>
                              <w:i/>
                              <w:color w:val="000000" w:themeColor="text1"/>
                              <w:szCs w:val="18"/>
                            </w:rPr>
                          </m:ctrlPr>
                        </m:dPr>
                        <m:e>
                          <m:r>
                            <w:rPr>
                              <w:rFonts w:ascii="Cambria Math" w:hAnsi="Cambria Math"/>
                              <w:color w:val="000000" w:themeColor="text1"/>
                              <w:szCs w:val="18"/>
                            </w:rPr>
                            <m:t>x-b</m:t>
                          </m:r>
                        </m:e>
                      </m:d>
                      <m:r>
                        <w:rPr>
                          <w:rFonts w:ascii="Cambria Math" w:hAnsi="Cambria Math"/>
                          <w:color w:val="000000" w:themeColor="text1"/>
                          <w:szCs w:val="18"/>
                        </w:rPr>
                        <m:t>=0</m:t>
                      </m:r>
                    </m:oMath>
                  </m:oMathPara>
                </w:p>
              </w:tc>
              <w:tc>
                <w:tcPr>
                  <w:tcW w:w="2621" w:type="dxa"/>
                  <w:tcBorders>
                    <w:top w:val="nil"/>
                    <w:bottom w:val="single" w:sz="4" w:space="0" w:color="F26A21"/>
                  </w:tcBorders>
                </w:tcPr>
                <w:p w:rsidR="008345E3" w:rsidRPr="00C7159F" w:rsidRDefault="008345E3" w:rsidP="008345E3">
                  <w:pPr>
                    <w:pStyle w:val="CellBody"/>
                    <w:framePr w:hSpace="0" w:wrap="auto" w:vAnchor="margin" w:hAnchor="text" w:yAlign="inline"/>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rPr>
                  </w:pPr>
                </w:p>
              </w:tc>
            </w:tr>
          </w:tbl>
          <w:p w:rsidR="0067227C" w:rsidRPr="006A5B0B" w:rsidRDefault="0067227C" w:rsidP="009E46A5">
            <w:pPr>
              <w:spacing w:before="120" w:after="120"/>
              <w:rPr>
                <w:rFonts w:ascii="Bebas Neue" w:hAnsi="Bebas Neue" w:cs="Arial"/>
                <w:color w:val="3A6DAF"/>
                <w:sz w:val="32"/>
                <w:szCs w:val="32"/>
              </w:rPr>
            </w:pPr>
          </w:p>
        </w:tc>
      </w:tr>
      <w:tr w:rsidR="0067227C" w:rsidRPr="00617F48" w:rsidTr="009E46A5">
        <w:trPr>
          <w:trHeight w:val="284"/>
        </w:trPr>
        <w:tc>
          <w:tcPr>
            <w:tcW w:w="16074" w:type="dxa"/>
            <w:shd w:val="clear" w:color="auto" w:fill="auto"/>
          </w:tcPr>
          <w:p w:rsidR="0067227C" w:rsidRDefault="0067227C" w:rsidP="009E46A5">
            <w:pPr>
              <w:pStyle w:val="NormalWeb"/>
              <w:spacing w:before="120" w:beforeAutospacing="0" w:after="120" w:afterAutospacing="0"/>
              <w:rPr>
                <w:rFonts w:ascii="Arial" w:hAnsi="Arial" w:cs="Arial"/>
                <w:sz w:val="18"/>
                <w:szCs w:val="18"/>
              </w:rPr>
            </w:pPr>
          </w:p>
        </w:tc>
      </w:tr>
    </w:tbl>
    <w:p w:rsidR="0067227C" w:rsidRDefault="0067227C" w:rsidP="0067227C">
      <w:pPr>
        <w:rPr>
          <w:b/>
        </w:rPr>
      </w:pPr>
      <w:r>
        <w:rPr>
          <w:b/>
        </w:rPr>
        <w:br w:type="page"/>
      </w:r>
    </w:p>
    <w:tbl>
      <w:tblPr>
        <w:tblStyle w:val="TableGrid"/>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7227C" w:rsidRPr="00BD2E78" w:rsidTr="009E46A5">
        <w:trPr>
          <w:trHeight w:val="283"/>
        </w:trPr>
        <w:tc>
          <w:tcPr>
            <w:tcW w:w="16074" w:type="dxa"/>
            <w:shd w:val="clear" w:color="auto" w:fill="auto"/>
          </w:tcPr>
          <w:p w:rsidR="0067227C" w:rsidRPr="00BD2E78" w:rsidRDefault="0067227C" w:rsidP="009E46A5">
            <w:pPr>
              <w:rPr>
                <w:rFonts w:ascii="Arial" w:hAnsi="Arial" w:cs="Arial"/>
                <w:b/>
                <w:color w:val="FFFFFF" w:themeColor="background1"/>
                <w:sz w:val="2"/>
                <w:szCs w:val="16"/>
              </w:rPr>
            </w:pPr>
          </w:p>
          <w:p w:rsidR="0067227C" w:rsidRPr="00BD2E78" w:rsidRDefault="0067227C" w:rsidP="009E46A5">
            <w:pPr>
              <w:pStyle w:val="NormalWeb"/>
              <w:spacing w:before="0" w:beforeAutospacing="0" w:after="0" w:afterAutospacing="0"/>
              <w:rPr>
                <w:rFonts w:ascii="Arial" w:hAnsi="Arial" w:cs="Arial"/>
                <w:sz w:val="2"/>
                <w:szCs w:val="16"/>
              </w:rPr>
            </w:pPr>
          </w:p>
        </w:tc>
      </w:tr>
      <w:tr w:rsidR="0067227C" w:rsidRPr="00617F48" w:rsidTr="009E46A5">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67227C" w:rsidRPr="00617F48" w:rsidTr="009E46A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67227C" w:rsidRPr="009F038A" w:rsidRDefault="0067227C" w:rsidP="009E46A5">
                  <w:pPr>
                    <w:spacing w:before="40" w:after="40"/>
                    <w:rPr>
                      <w:rFonts w:cs="Arial"/>
                      <w:b w:val="0"/>
                      <w:sz w:val="24"/>
                      <w:szCs w:val="24"/>
                    </w:rPr>
                  </w:pP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67227C" w:rsidRPr="00617F48" w:rsidTr="009E46A5">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rsidR="0067227C" w:rsidRPr="00C7159F" w:rsidRDefault="0067227C" w:rsidP="00C7159F">
                  <w:pPr>
                    <w:pStyle w:val="CellBody"/>
                    <w:framePr w:hSpace="0" w:wrap="auto" w:vAnchor="margin" w:hAnchor="text" w:yAlign="inline"/>
                    <w:rPr>
                      <w:rFonts w:asciiTheme="minorHAnsi" w:hAnsiTheme="minorHAnsi"/>
                    </w:rPr>
                  </w:pPr>
                  <w:r w:rsidRPr="00C7159F">
                    <w:rPr>
                      <w:rFonts w:asciiTheme="minorHAnsi" w:hAnsiTheme="minorHAnsi"/>
                      <w:color w:val="F26A21"/>
                      <w:sz w:val="22"/>
                      <w:szCs w:val="22"/>
                    </w:rPr>
                    <w:t>Measurement and Geometry</w:t>
                  </w:r>
                </w:p>
              </w:tc>
            </w:tr>
            <w:tr w:rsidR="008345E3" w:rsidRPr="00617F48" w:rsidTr="009E46A5">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rsidR="008345E3" w:rsidRPr="000A235E" w:rsidRDefault="008345E3" w:rsidP="008345E3">
                  <w:pPr>
                    <w:spacing w:after="120"/>
                    <w:rPr>
                      <w:b w:val="0"/>
                    </w:rPr>
                  </w:pPr>
                  <w:r w:rsidRPr="004B344A">
                    <w:t>Using units of measurement</w:t>
                  </w:r>
                </w:p>
              </w:tc>
              <w:tc>
                <w:tcPr>
                  <w:tcW w:w="2621" w:type="dxa"/>
                  <w:tcBorders>
                    <w:top w:val="single" w:sz="4" w:space="0" w:color="F26A21"/>
                    <w:bottom w:val="nil"/>
                  </w:tcBorders>
                </w:tcPr>
                <w:p w:rsidR="008345E3" w:rsidRPr="00C7159F" w:rsidRDefault="008345E3" w:rsidP="00C7159F">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sz w:val="18"/>
                      <w:szCs w:val="18"/>
                    </w:rPr>
                  </w:pPr>
                  <w:r w:rsidRPr="00C7159F">
                    <w:rPr>
                      <w:rFonts w:asciiTheme="minorHAnsi" w:hAnsiTheme="minorHAnsi"/>
                      <w:color w:val="000000" w:themeColor="text1"/>
                      <w:sz w:val="18"/>
                      <w:szCs w:val="18"/>
                    </w:rPr>
                    <w:t>Uses informat</w:t>
                  </w:r>
                  <w:r w:rsidR="00ED4A17">
                    <w:rPr>
                      <w:rFonts w:asciiTheme="minorHAnsi" w:hAnsiTheme="minorHAnsi"/>
                      <w:color w:val="000000" w:themeColor="text1"/>
                      <w:sz w:val="18"/>
                      <w:szCs w:val="18"/>
                    </w:rPr>
                    <w:t>ion from an authentic situation</w:t>
                  </w:r>
                  <w:r w:rsidRPr="00C7159F">
                    <w:rPr>
                      <w:rFonts w:asciiTheme="minorHAnsi" w:hAnsiTheme="minorHAnsi"/>
                      <w:color w:val="000000" w:themeColor="text1"/>
                      <w:sz w:val="18"/>
                      <w:szCs w:val="18"/>
                    </w:rPr>
                    <w:t xml:space="preserve"> to choose between surface area or volume to solve problems involving a range of composite solids </w:t>
                  </w:r>
                </w:p>
              </w:tc>
              <w:tc>
                <w:tcPr>
                  <w:tcW w:w="2621" w:type="dxa"/>
                  <w:tcBorders>
                    <w:top w:val="single" w:sz="4" w:space="0" w:color="F26A21"/>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Calculates the surface area and volume of composite solids from authentic contexts.</w:t>
                  </w:r>
                </w:p>
              </w:tc>
              <w:tc>
                <w:tcPr>
                  <w:tcW w:w="2620" w:type="dxa"/>
                  <w:tcBorders>
                    <w:top w:val="single" w:sz="4" w:space="0" w:color="F26A21"/>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Chooses the appropriate formula and calculates the surface area and volume</w:t>
                  </w:r>
                  <w:r w:rsidRPr="00ED4A17">
                    <w:rPr>
                      <w:color w:val="000000" w:themeColor="text1"/>
                      <w:szCs w:val="18"/>
                    </w:rPr>
                    <w:t xml:space="preserve"> </w:t>
                  </w:r>
                  <w:r w:rsidRPr="00C7159F">
                    <w:rPr>
                      <w:color w:val="000000" w:themeColor="text1"/>
                      <w:szCs w:val="18"/>
                    </w:rPr>
                    <w:t>of a simple composite solid, where a diagram is provided, by considering the individual prisms and cylinders from which it is made.</w:t>
                  </w:r>
                </w:p>
              </w:tc>
              <w:tc>
                <w:tcPr>
                  <w:tcW w:w="2621" w:type="dxa"/>
                  <w:tcBorders>
                    <w:top w:val="single" w:sz="4" w:space="0" w:color="F26A21"/>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Chooses the appropriate formula to calculate the surface area and volume of a right prism or cylinder.</w:t>
                  </w:r>
                </w:p>
              </w:tc>
              <w:tc>
                <w:tcPr>
                  <w:tcW w:w="2621" w:type="dxa"/>
                  <w:tcBorders>
                    <w:top w:val="single" w:sz="4" w:space="0" w:color="F26A21"/>
                    <w:bottom w:val="nil"/>
                  </w:tcBorders>
                </w:tcPr>
                <w:p w:rsidR="008345E3" w:rsidRPr="00C7159F" w:rsidRDefault="003714AA" w:rsidP="00C7159F">
                  <w:pPr>
                    <w:pStyle w:val="CellBody"/>
                    <w:framePr w:hSpace="0" w:wrap="auto" w:vAnchor="margin" w:hAnchor="text" w:yAlign="inline"/>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rPr>
                  </w:pPr>
                  <w:r w:rsidRPr="003714AA">
                    <w:rPr>
                      <w:rFonts w:asciiTheme="minorHAnsi" w:eastAsiaTheme="minorHAnsi" w:hAnsiTheme="minorHAnsi" w:cstheme="minorBidi"/>
                      <w:color w:val="000000" w:themeColor="text1"/>
                      <w:szCs w:val="22"/>
                      <w:lang w:eastAsia="en-US"/>
                    </w:rPr>
                    <w:t>Does not meet</w:t>
                  </w:r>
                  <w:r>
                    <w:rPr>
                      <w:rFonts w:asciiTheme="minorHAnsi" w:eastAsiaTheme="minorHAnsi" w:hAnsiTheme="minorHAnsi" w:cstheme="minorBidi"/>
                      <w:color w:val="000000" w:themeColor="text1"/>
                      <w:szCs w:val="22"/>
                      <w:lang w:eastAsia="en-US"/>
                    </w:rPr>
                    <w:t xml:space="preserve"> the requirements of a D grade.</w:t>
                  </w:r>
                </w:p>
              </w:tc>
            </w:tr>
            <w:tr w:rsidR="008345E3" w:rsidRPr="00617F48" w:rsidTr="00C7159F">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rsidR="008345E3" w:rsidRPr="00AB090E" w:rsidRDefault="008345E3" w:rsidP="008345E3">
                  <w:pPr>
                    <w:spacing w:before="60" w:afterLines="60" w:after="144"/>
                    <w:rPr>
                      <w:b w:val="0"/>
                    </w:rPr>
                  </w:pPr>
                  <w:r w:rsidRPr="00AB090E">
                    <w:t>Geometric reasoning</w:t>
                  </w:r>
                </w:p>
                <w:p w:rsidR="008345E3" w:rsidRPr="00AB090E" w:rsidRDefault="008345E3" w:rsidP="008345E3">
                  <w:pPr>
                    <w:spacing w:before="60" w:afterLines="60" w:after="144"/>
                    <w:rPr>
                      <w:b w:val="0"/>
                    </w:rPr>
                  </w:pPr>
                </w:p>
              </w:tc>
              <w:tc>
                <w:tcPr>
                  <w:tcW w:w="2621" w:type="dxa"/>
                  <w:tcBorders>
                    <w:top w:val="nil"/>
                    <w:bottom w:val="nil"/>
                  </w:tcBorders>
                </w:tcPr>
                <w:p w:rsidR="008345E3" w:rsidRPr="00C7159F" w:rsidRDefault="008345E3" w:rsidP="00C7159F">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Communicates the proof of a pair of similar or congruent triangles by setting out a sequence of logically connected</w:t>
                  </w:r>
                  <w:r w:rsidRPr="00C7159F">
                    <w:rPr>
                      <w:b/>
                      <w:color w:val="000000" w:themeColor="text1"/>
                      <w:szCs w:val="18"/>
                    </w:rPr>
                    <w:t xml:space="preserve"> </w:t>
                  </w:r>
                  <w:r w:rsidRPr="00C7159F">
                    <w:rPr>
                      <w:color w:val="000000" w:themeColor="text1"/>
                      <w:szCs w:val="18"/>
                    </w:rPr>
                    <w:t>statements and geometrical conventions.</w:t>
                  </w:r>
                </w:p>
                <w:p w:rsidR="008345E3" w:rsidRPr="00C7159F" w:rsidRDefault="008345E3" w:rsidP="00C7159F">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Justifies similarity of a pair of triangles in a composite diagram using the geometric properties of the whole diagram.</w:t>
                  </w: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Uses the conditions of similarity or congruence and a sequence of statements to prove similar or congruent triangles in composite diagrams.</w:t>
                  </w:r>
                </w:p>
              </w:tc>
              <w:tc>
                <w:tcPr>
                  <w:tcW w:w="2620"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Uses ratios of sides and/or values of corresponding angles in a given diagram to prove similar or congruent triangles.</w:t>
                  </w: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Identifies a pair of triangles as congruent or similar when the size of angles and lengths of sides are given.</w:t>
                  </w:r>
                </w:p>
              </w:tc>
              <w:tc>
                <w:tcPr>
                  <w:tcW w:w="2621" w:type="dxa"/>
                  <w:tcBorders>
                    <w:top w:val="nil"/>
                    <w:bottom w:val="nil"/>
                  </w:tcBorders>
                </w:tcPr>
                <w:p w:rsidR="008345E3" w:rsidRPr="00C7159F" w:rsidRDefault="003714AA" w:rsidP="00C7159F">
                  <w:pPr>
                    <w:pStyle w:val="CellBody"/>
                    <w:framePr w:hSpace="0" w:wrap="auto" w:vAnchor="margin" w:hAnchor="text" w:yAlign="inline"/>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rPr>
                  </w:pPr>
                  <w:r w:rsidRPr="003714AA">
                    <w:rPr>
                      <w:rFonts w:asciiTheme="minorHAnsi" w:eastAsiaTheme="minorHAnsi" w:hAnsiTheme="minorHAnsi" w:cstheme="minorBidi"/>
                      <w:color w:val="000000" w:themeColor="text1"/>
                      <w:szCs w:val="22"/>
                      <w:lang w:eastAsia="en-US"/>
                    </w:rPr>
                    <w:t>Does not meet</w:t>
                  </w:r>
                  <w:r>
                    <w:rPr>
                      <w:rFonts w:asciiTheme="minorHAnsi" w:eastAsiaTheme="minorHAnsi" w:hAnsiTheme="minorHAnsi" w:cstheme="minorBidi"/>
                      <w:color w:val="000000" w:themeColor="text1"/>
                      <w:szCs w:val="22"/>
                      <w:lang w:eastAsia="en-US"/>
                    </w:rPr>
                    <w:t xml:space="preserve"> the requirements of a D grade.</w:t>
                  </w:r>
                </w:p>
              </w:tc>
            </w:tr>
            <w:tr w:rsidR="008345E3" w:rsidRPr="00617F48" w:rsidTr="00C7159F">
              <w:trPr>
                <w:trHeight w:val="95"/>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rsidR="008345E3" w:rsidRPr="000A235E" w:rsidRDefault="008345E3" w:rsidP="008345E3">
                  <w:pPr>
                    <w:spacing w:after="120"/>
                    <w:rPr>
                      <w:b w:val="0"/>
                      <w:highlight w:val="yellow"/>
                    </w:rPr>
                  </w:pPr>
                </w:p>
              </w:tc>
              <w:tc>
                <w:tcPr>
                  <w:tcW w:w="2621" w:type="dxa"/>
                  <w:tcBorders>
                    <w:top w:val="nil"/>
                    <w:bottom w:val="single" w:sz="4" w:space="0" w:color="F26A21"/>
                  </w:tcBorders>
                </w:tcPr>
                <w:p w:rsidR="008345E3" w:rsidRPr="00C7159F" w:rsidRDefault="008345E3" w:rsidP="00C7159F">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Draws a composite diagram from given information</w:t>
                  </w:r>
                  <w:r w:rsidR="00ED4A17">
                    <w:rPr>
                      <w:color w:val="000000" w:themeColor="text1"/>
                      <w:szCs w:val="18"/>
                    </w:rPr>
                    <w:t>,</w:t>
                  </w:r>
                  <w:r w:rsidRPr="00C7159F">
                    <w:rPr>
                      <w:color w:val="000000" w:themeColor="text1"/>
                      <w:szCs w:val="18"/>
                    </w:rPr>
                    <w:t xml:space="preserve"> including information such as congruent angles and sides</w:t>
                  </w:r>
                  <w:r w:rsidR="00ED4A17">
                    <w:rPr>
                      <w:color w:val="000000" w:themeColor="text1"/>
                      <w:szCs w:val="18"/>
                    </w:rPr>
                    <w:t>,</w:t>
                  </w:r>
                  <w:r w:rsidRPr="00C7159F">
                    <w:rPr>
                      <w:color w:val="000000" w:themeColor="text1"/>
                      <w:szCs w:val="18"/>
                    </w:rPr>
                    <w:t xml:space="preserve"> then uses congruency or similarity to prove conjectures regarding other properties of the composite figure.</w:t>
                  </w:r>
                </w:p>
                <w:p w:rsidR="008345E3" w:rsidRPr="00C7159F" w:rsidRDefault="008345E3" w:rsidP="00C7159F">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Adds a construction to an existing diagram to assist in a geometric proof or calculation.</w:t>
                  </w:r>
                </w:p>
              </w:tc>
              <w:tc>
                <w:tcPr>
                  <w:tcW w:w="2621"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Uses geometric properties and conditions of similarity or congruence to justify a sequence of steps to calculate unknown angles or lengths in a two-dimensional diagram. </w:t>
                  </w:r>
                </w:p>
              </w:tc>
              <w:tc>
                <w:tcPr>
                  <w:tcW w:w="2620" w:type="dxa"/>
                  <w:tcBorders>
                    <w:top w:val="nil"/>
                    <w:bottom w:val="single" w:sz="4" w:space="0" w:color="F26A21"/>
                  </w:tcBorders>
                </w:tcPr>
                <w:p w:rsidR="008345E3" w:rsidRPr="00C7159F" w:rsidRDefault="008345E3" w:rsidP="00C7159F">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Uses deductive reasoning to calculate missing angles or lengths in a two-dimensional diagram involving parallel/perpendicular lines and plane shapes.</w:t>
                  </w:r>
                </w:p>
                <w:p w:rsidR="008345E3" w:rsidRPr="00C7159F" w:rsidRDefault="008345E3" w:rsidP="00C7159F">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Uses familiar geometric properties for simple proofs involving a limited number of steps.</w:t>
                  </w:r>
                </w:p>
              </w:tc>
              <w:tc>
                <w:tcPr>
                  <w:tcW w:w="2621"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Draws obvious conclusions from information given in a geometric diagram involving parallel/perpendicular lines, triangles and quadrilaterals using a limited sequence of statements.</w:t>
                  </w:r>
                </w:p>
              </w:tc>
              <w:tc>
                <w:tcPr>
                  <w:tcW w:w="2621" w:type="dxa"/>
                  <w:tcBorders>
                    <w:top w:val="nil"/>
                    <w:bottom w:val="single" w:sz="4" w:space="0" w:color="F26A21"/>
                  </w:tcBorders>
                </w:tcPr>
                <w:p w:rsidR="008345E3" w:rsidRPr="00C7159F" w:rsidRDefault="008345E3" w:rsidP="00C7159F">
                  <w:pPr>
                    <w:pStyle w:val="CellBody"/>
                    <w:framePr w:hSpace="0" w:wrap="auto" w:vAnchor="margin" w:hAnchor="text" w:yAlign="inline"/>
                    <w:cnfStyle w:val="000000000000" w:firstRow="0" w:lastRow="0" w:firstColumn="0" w:lastColumn="0" w:oddVBand="0" w:evenVBand="0" w:oddHBand="0" w:evenHBand="0" w:firstRowFirstColumn="0" w:firstRowLastColumn="0" w:lastRowFirstColumn="0" w:lastRowLastColumn="0"/>
                    <w:rPr>
                      <w:rFonts w:asciiTheme="minorHAnsi" w:hAnsiTheme="minorHAnsi"/>
                      <w:color w:val="000000" w:themeColor="text1"/>
                    </w:rPr>
                  </w:pPr>
                </w:p>
              </w:tc>
            </w:tr>
          </w:tbl>
          <w:p w:rsidR="0067227C" w:rsidRPr="006A5B0B" w:rsidRDefault="0067227C" w:rsidP="009E46A5">
            <w:pPr>
              <w:spacing w:before="120" w:after="120"/>
              <w:rPr>
                <w:rFonts w:ascii="Bebas Neue" w:hAnsi="Bebas Neue" w:cs="Arial"/>
                <w:color w:val="3A6DAF"/>
                <w:sz w:val="32"/>
                <w:szCs w:val="32"/>
              </w:rPr>
            </w:pPr>
          </w:p>
        </w:tc>
      </w:tr>
      <w:tr w:rsidR="0067227C" w:rsidRPr="00617F48" w:rsidTr="009E46A5">
        <w:trPr>
          <w:trHeight w:val="284"/>
        </w:trPr>
        <w:tc>
          <w:tcPr>
            <w:tcW w:w="16074" w:type="dxa"/>
            <w:shd w:val="clear" w:color="auto" w:fill="auto"/>
          </w:tcPr>
          <w:p w:rsidR="0067227C" w:rsidRDefault="0067227C" w:rsidP="009E46A5">
            <w:pPr>
              <w:pStyle w:val="NormalWeb"/>
              <w:spacing w:before="120" w:beforeAutospacing="0" w:after="120" w:afterAutospacing="0"/>
              <w:rPr>
                <w:rFonts w:ascii="Arial" w:hAnsi="Arial" w:cs="Arial"/>
                <w:sz w:val="18"/>
                <w:szCs w:val="18"/>
              </w:rPr>
            </w:pPr>
          </w:p>
        </w:tc>
      </w:tr>
    </w:tbl>
    <w:p w:rsidR="0067227C" w:rsidRPr="00835AF4" w:rsidRDefault="0067227C" w:rsidP="0067227C">
      <w:pPr>
        <w:rPr>
          <w:b/>
          <w:sz w:val="18"/>
        </w:rPr>
      </w:pPr>
      <w:r>
        <w:rPr>
          <w:b/>
        </w:rPr>
        <w:br w:type="page"/>
      </w:r>
    </w:p>
    <w:tbl>
      <w:tblPr>
        <w:tblStyle w:val="TableGrid"/>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7227C" w:rsidRPr="00BD2E78" w:rsidTr="009E46A5">
        <w:trPr>
          <w:trHeight w:val="283"/>
        </w:trPr>
        <w:tc>
          <w:tcPr>
            <w:tcW w:w="16074" w:type="dxa"/>
            <w:shd w:val="clear" w:color="auto" w:fill="auto"/>
          </w:tcPr>
          <w:p w:rsidR="0067227C" w:rsidRPr="00BD2E78" w:rsidRDefault="0067227C" w:rsidP="009E46A5">
            <w:pPr>
              <w:rPr>
                <w:rFonts w:ascii="Arial" w:hAnsi="Arial" w:cs="Arial"/>
                <w:b/>
                <w:color w:val="FFFFFF" w:themeColor="background1"/>
                <w:sz w:val="2"/>
                <w:szCs w:val="16"/>
              </w:rPr>
            </w:pPr>
          </w:p>
          <w:p w:rsidR="0067227C" w:rsidRPr="00BD2E78" w:rsidRDefault="0067227C" w:rsidP="009E46A5">
            <w:pPr>
              <w:pStyle w:val="NormalWeb"/>
              <w:spacing w:before="0" w:beforeAutospacing="0" w:after="0" w:afterAutospacing="0"/>
              <w:rPr>
                <w:rFonts w:ascii="Arial" w:hAnsi="Arial" w:cs="Arial"/>
                <w:sz w:val="2"/>
                <w:szCs w:val="16"/>
              </w:rPr>
            </w:pPr>
          </w:p>
        </w:tc>
      </w:tr>
      <w:tr w:rsidR="0067227C" w:rsidRPr="00617F48" w:rsidTr="009E46A5">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67227C" w:rsidRPr="00617F48" w:rsidTr="009E46A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67227C" w:rsidRPr="009F038A" w:rsidRDefault="0067227C" w:rsidP="009E46A5">
                  <w:pPr>
                    <w:spacing w:before="40" w:after="40"/>
                    <w:rPr>
                      <w:rFonts w:cs="Arial"/>
                      <w:b w:val="0"/>
                      <w:sz w:val="24"/>
                      <w:szCs w:val="24"/>
                    </w:rPr>
                  </w:pP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C7159F" w:rsidRPr="00617F48" w:rsidTr="009E46A5">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rsidR="00C7159F" w:rsidRPr="00AB090E" w:rsidRDefault="00C7159F" w:rsidP="00C7159F">
                  <w:pPr>
                    <w:spacing w:after="120" w:line="276" w:lineRule="auto"/>
                    <w:rPr>
                      <w:b w:val="0"/>
                    </w:rPr>
                  </w:pPr>
                  <w:r w:rsidRPr="00AB090E">
                    <w:t>Pythagoras and trigonometry</w:t>
                  </w:r>
                </w:p>
                <w:p w:rsidR="00C7159F" w:rsidRPr="00AB090E" w:rsidRDefault="00C7159F" w:rsidP="00C7159F">
                  <w:pPr>
                    <w:spacing w:after="120"/>
                    <w:jc w:val="left"/>
                    <w:rPr>
                      <w:b w:val="0"/>
                    </w:rPr>
                  </w:pPr>
                </w:p>
              </w:tc>
              <w:tc>
                <w:tcPr>
                  <w:tcW w:w="2621" w:type="dxa"/>
                  <w:tcBorders>
                    <w:top w:val="single" w:sz="4" w:space="0" w:color="F26A21"/>
                    <w:bottom w:val="single" w:sz="4" w:space="0" w:color="F26A21"/>
                  </w:tcBorders>
                </w:tcPr>
                <w:p w:rsidR="00C7159F" w:rsidRPr="00C7159F" w:rsidRDefault="00C7159F"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Draws a clear two-dimension diagram representing the information from a complex situation, involving direction or angles of elevation and depression, and applies trigonometric ratios to solve related problems. </w:t>
                  </w:r>
                </w:p>
              </w:tc>
              <w:tc>
                <w:tcPr>
                  <w:tcW w:w="2621" w:type="dxa"/>
                  <w:tcBorders>
                    <w:top w:val="single" w:sz="4" w:space="0" w:color="F26A21"/>
                    <w:bottom w:val="single" w:sz="4" w:space="0" w:color="F26A21"/>
                  </w:tcBorders>
                </w:tcPr>
                <w:p w:rsidR="00C7159F" w:rsidRPr="00C7159F" w:rsidRDefault="00C7159F"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Extracts information, from a si</w:t>
                  </w:r>
                  <w:r w:rsidR="00B671C9">
                    <w:rPr>
                      <w:color w:val="000000" w:themeColor="text1"/>
                      <w:szCs w:val="18"/>
                    </w:rPr>
                    <w:t>tuation involving right-</w:t>
                  </w:r>
                  <w:r w:rsidRPr="00C7159F">
                    <w:rPr>
                      <w:color w:val="000000" w:themeColor="text1"/>
                      <w:szCs w:val="18"/>
                    </w:rPr>
                    <w:t>angled triangles or interprets a given complex diagram, and applies trigonometric ratios to solve related problems.</w:t>
                  </w:r>
                </w:p>
              </w:tc>
              <w:tc>
                <w:tcPr>
                  <w:tcW w:w="2620" w:type="dxa"/>
                  <w:tcBorders>
                    <w:top w:val="single" w:sz="4" w:space="0" w:color="F26A21"/>
                    <w:bottom w:val="single" w:sz="4" w:space="0" w:color="F26A21"/>
                  </w:tcBorders>
                </w:tcPr>
                <w:p w:rsidR="00C7159F" w:rsidRPr="00C7159F" w:rsidRDefault="00C7159F"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Chooses and uses the correct trigonometric ratio from the information given in a diagram and calculates unknown angles and lengths of sides.</w:t>
                  </w:r>
                </w:p>
              </w:tc>
              <w:tc>
                <w:tcPr>
                  <w:tcW w:w="2621" w:type="dxa"/>
                  <w:tcBorders>
                    <w:top w:val="single" w:sz="4" w:space="0" w:color="F26A21"/>
                    <w:bottom w:val="single" w:sz="4" w:space="0" w:color="F26A21"/>
                  </w:tcBorders>
                </w:tcPr>
                <w:p w:rsidR="00C7159F" w:rsidRPr="00C7159F" w:rsidRDefault="00C7159F" w:rsidP="00C7159F">
                  <w:pPr>
                    <w:cnfStyle w:val="000000000000" w:firstRow="0" w:lastRow="0" w:firstColumn="0" w:lastColumn="0" w:oddVBand="0" w:evenVBand="0" w:oddHBand="0" w:evenHBand="0" w:firstRowFirstColumn="0" w:firstRowLastColumn="0" w:lastRowFirstColumn="0" w:lastRowLastColumn="0"/>
                    <w:rPr>
                      <w:b/>
                      <w:color w:val="000000" w:themeColor="text1"/>
                      <w:szCs w:val="18"/>
                    </w:rPr>
                  </w:pPr>
                  <w:r w:rsidRPr="00C7159F">
                    <w:rPr>
                      <w:color w:val="000000" w:themeColor="text1"/>
                      <w:szCs w:val="18"/>
                    </w:rPr>
                    <w:t>Uses given trigonometric ratios to ca</w:t>
                  </w:r>
                  <w:r w:rsidR="00B671C9">
                    <w:rPr>
                      <w:color w:val="000000" w:themeColor="text1"/>
                      <w:szCs w:val="18"/>
                    </w:rPr>
                    <w:t>lculate unknown angles in right-</w:t>
                  </w:r>
                  <w:r w:rsidRPr="00C7159F">
                    <w:rPr>
                      <w:color w:val="000000" w:themeColor="text1"/>
                      <w:szCs w:val="18"/>
                    </w:rPr>
                    <w:t>angled triangles.</w:t>
                  </w:r>
                </w:p>
              </w:tc>
              <w:tc>
                <w:tcPr>
                  <w:tcW w:w="2621" w:type="dxa"/>
                  <w:tcBorders>
                    <w:top w:val="single" w:sz="4" w:space="0" w:color="F26A21"/>
                    <w:bottom w:val="single" w:sz="4" w:space="0" w:color="F26A21"/>
                  </w:tcBorders>
                </w:tcPr>
                <w:p w:rsidR="00C7159F" w:rsidRPr="00C7159F" w:rsidRDefault="003714AA"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3714AA">
                    <w:rPr>
                      <w:color w:val="000000" w:themeColor="text1"/>
                    </w:rPr>
                    <w:t>Does not meet</w:t>
                  </w:r>
                  <w:r>
                    <w:rPr>
                      <w:color w:val="000000" w:themeColor="text1"/>
                    </w:rPr>
                    <w:t xml:space="preserve"> the requirements of a D grade.</w:t>
                  </w:r>
                </w:p>
              </w:tc>
            </w:tr>
            <w:tr w:rsidR="0067227C" w:rsidRPr="00617F48" w:rsidTr="009E46A5">
              <w:trPr>
                <w:trHeight w:val="8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rsidR="0067227C" w:rsidRPr="009408EE" w:rsidRDefault="0067227C" w:rsidP="009E46A5">
                  <w:pPr>
                    <w:pStyle w:val="NormalWeb"/>
                    <w:spacing w:before="120" w:beforeAutospacing="0" w:after="120" w:afterAutospacing="0"/>
                  </w:pPr>
                  <w:r>
                    <w:rPr>
                      <w:rFonts w:asciiTheme="minorHAnsi" w:hAnsiTheme="minorHAnsi" w:cs="Arial"/>
                      <w:color w:val="F26A21"/>
                      <w:sz w:val="22"/>
                      <w:szCs w:val="22"/>
                    </w:rPr>
                    <w:t>Statistics and Probability</w:t>
                  </w:r>
                </w:p>
              </w:tc>
            </w:tr>
            <w:tr w:rsidR="003714AA" w:rsidRPr="00617F48" w:rsidTr="009E46A5">
              <w:trPr>
                <w:trHeight w:val="31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rsidR="003714AA" w:rsidRPr="00343474" w:rsidRDefault="003714AA" w:rsidP="003714AA">
                  <w:pPr>
                    <w:spacing w:after="120"/>
                    <w:rPr>
                      <w:szCs w:val="18"/>
                    </w:rPr>
                  </w:pPr>
                  <w:r w:rsidRPr="00343474">
                    <w:rPr>
                      <w:szCs w:val="18"/>
                    </w:rPr>
                    <w:t>Chance</w:t>
                  </w:r>
                </w:p>
              </w:tc>
              <w:tc>
                <w:tcPr>
                  <w:tcW w:w="2621" w:type="dxa"/>
                  <w:tcBorders>
                    <w:top w:val="single" w:sz="4" w:space="0" w:color="F26A21"/>
                    <w:bottom w:val="nil"/>
                  </w:tcBorders>
                </w:tcPr>
                <w:p w:rsidR="003714AA" w:rsidRPr="00C7159F" w:rsidRDefault="003714AA" w:rsidP="003714AA">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Recognises whether events are dependent or independent and identifies the effect of this on the probability of compound and conditional events.</w:t>
                  </w:r>
                </w:p>
              </w:tc>
              <w:tc>
                <w:tcPr>
                  <w:tcW w:w="2621" w:type="dxa"/>
                  <w:tcBorders>
                    <w:top w:val="single" w:sz="4" w:space="0" w:color="F26A21"/>
                    <w:bottom w:val="nil"/>
                  </w:tcBorders>
                </w:tcPr>
                <w:p w:rsidR="003714AA" w:rsidRPr="00C7159F" w:rsidRDefault="003714AA" w:rsidP="003714AA">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Chooses an appropriate method to list outcomes for a two or three-step chance experiment. Determines the probability of compound and conditional events by locating subsets within the sample space.</w:t>
                  </w:r>
                </w:p>
              </w:tc>
              <w:tc>
                <w:tcPr>
                  <w:tcW w:w="2620" w:type="dxa"/>
                  <w:tcBorders>
                    <w:top w:val="single" w:sz="4" w:space="0" w:color="F26A21"/>
                    <w:bottom w:val="nil"/>
                  </w:tcBorders>
                </w:tcPr>
                <w:p w:rsidR="003714AA" w:rsidRPr="00C7159F" w:rsidRDefault="003714AA" w:rsidP="003714AA">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L</w:t>
                  </w:r>
                  <w:r>
                    <w:rPr>
                      <w:color w:val="000000" w:themeColor="text1"/>
                      <w:szCs w:val="18"/>
                    </w:rPr>
                    <w:t>ists outcomes for two and three-</w:t>
                  </w:r>
                  <w:r w:rsidRPr="00C7159F">
                    <w:rPr>
                      <w:color w:val="000000" w:themeColor="text1"/>
                      <w:szCs w:val="18"/>
                    </w:rPr>
                    <w:t>step chance experiments using tree diagrams, arrays and Venn diagrams as required</w:t>
                  </w:r>
                  <w:r>
                    <w:rPr>
                      <w:color w:val="000000" w:themeColor="text1"/>
                      <w:szCs w:val="18"/>
                    </w:rPr>
                    <w:t>,</w:t>
                  </w:r>
                  <w:r w:rsidRPr="00C7159F">
                    <w:rPr>
                      <w:color w:val="000000" w:themeColor="text1"/>
                      <w:szCs w:val="18"/>
                    </w:rPr>
                    <w:t xml:space="preserve"> with or without replacement</w:t>
                  </w:r>
                  <w:r>
                    <w:rPr>
                      <w:color w:val="000000" w:themeColor="text1"/>
                      <w:szCs w:val="18"/>
                    </w:rPr>
                    <w:t>,</w:t>
                  </w:r>
                  <w:r w:rsidRPr="00C7159F">
                    <w:rPr>
                      <w:color w:val="000000" w:themeColor="text1"/>
                      <w:szCs w:val="18"/>
                    </w:rPr>
                    <w:t xml:space="preserve"> and calculates the probability of outcomes. </w:t>
                  </w:r>
                </w:p>
              </w:tc>
              <w:tc>
                <w:tcPr>
                  <w:tcW w:w="2621" w:type="dxa"/>
                  <w:tcBorders>
                    <w:top w:val="single" w:sz="4" w:space="0" w:color="F26A21"/>
                    <w:bottom w:val="nil"/>
                  </w:tcBorders>
                </w:tcPr>
                <w:p w:rsidR="003714AA" w:rsidRPr="00C7159F" w:rsidRDefault="003714AA" w:rsidP="003714AA">
                  <w:pPr>
                    <w:spacing w:after="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Lists the total outcomes for familiar two-step chance experiments using tree diagrams or two-way tables.</w:t>
                  </w:r>
                </w:p>
                <w:p w:rsidR="003714AA" w:rsidRPr="00C7159F" w:rsidRDefault="003714AA" w:rsidP="003714AA">
                  <w:pPr>
                    <w:spacing w:before="4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Calculates probabilities by counting individual outcomes.</w:t>
                  </w:r>
                </w:p>
              </w:tc>
              <w:tc>
                <w:tcPr>
                  <w:tcW w:w="2621" w:type="dxa"/>
                  <w:tcBorders>
                    <w:top w:val="single" w:sz="4" w:space="0" w:color="F26A21"/>
                    <w:bottom w:val="nil"/>
                  </w:tcBorders>
                </w:tcPr>
                <w:p w:rsidR="003714AA" w:rsidRDefault="003714AA" w:rsidP="003714AA">
                  <w:pPr>
                    <w:cnfStyle w:val="000000000000" w:firstRow="0" w:lastRow="0" w:firstColumn="0" w:lastColumn="0" w:oddVBand="0" w:evenVBand="0" w:oddHBand="0" w:evenHBand="0" w:firstRowFirstColumn="0" w:firstRowLastColumn="0" w:lastRowFirstColumn="0" w:lastRowLastColumn="0"/>
                  </w:pPr>
                  <w:r w:rsidRPr="00CD5FEC">
                    <w:rPr>
                      <w:color w:val="000000" w:themeColor="text1"/>
                    </w:rPr>
                    <w:t>Does not meet the requirements of a D grade.</w:t>
                  </w:r>
                </w:p>
              </w:tc>
            </w:tr>
            <w:tr w:rsidR="003714AA" w:rsidRPr="00617F48" w:rsidTr="009E46A5">
              <w:trPr>
                <w:trHeight w:val="408"/>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rsidR="003714AA" w:rsidRPr="00343474" w:rsidRDefault="003714AA" w:rsidP="003714AA">
                  <w:pPr>
                    <w:spacing w:after="120"/>
                    <w:rPr>
                      <w:szCs w:val="18"/>
                    </w:rPr>
                  </w:pPr>
                  <w:r w:rsidRPr="00343474">
                    <w:rPr>
                      <w:szCs w:val="18"/>
                    </w:rPr>
                    <w:t>Data representation and interpretation</w:t>
                  </w:r>
                </w:p>
              </w:tc>
              <w:tc>
                <w:tcPr>
                  <w:tcW w:w="2621" w:type="dxa"/>
                  <w:tcBorders>
                    <w:top w:val="nil"/>
                    <w:bottom w:val="nil"/>
                  </w:tcBorders>
                </w:tcPr>
                <w:p w:rsidR="003714AA" w:rsidRPr="00C7159F" w:rsidRDefault="003714AA" w:rsidP="003714AA">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Constructs accurate box plots of data from primary and secondary sources, identifying possible outliers and using technology appropriately.</w:t>
                  </w:r>
                </w:p>
              </w:tc>
              <w:tc>
                <w:tcPr>
                  <w:tcW w:w="2621" w:type="dxa"/>
                  <w:tcBorders>
                    <w:top w:val="nil"/>
                    <w:bottom w:val="nil"/>
                  </w:tcBorders>
                </w:tcPr>
                <w:p w:rsidR="003714AA" w:rsidRPr="00C7159F" w:rsidRDefault="003714AA" w:rsidP="003714AA">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Determines and uses the five number summary values to construct box plots of data from primary and secondary sources, using technology appropriately. </w:t>
                  </w:r>
                </w:p>
              </w:tc>
              <w:tc>
                <w:tcPr>
                  <w:tcW w:w="2620" w:type="dxa"/>
                  <w:tcBorders>
                    <w:top w:val="nil"/>
                    <w:bottom w:val="nil"/>
                  </w:tcBorders>
                </w:tcPr>
                <w:p w:rsidR="003714AA" w:rsidRPr="00C7159F" w:rsidRDefault="003714AA" w:rsidP="003714AA">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Demonstrates an understanding of the calculation of quartiles and interquartile range and the link to the related box plot, using technology appropriately.</w:t>
                  </w:r>
                </w:p>
              </w:tc>
              <w:tc>
                <w:tcPr>
                  <w:tcW w:w="2621" w:type="dxa"/>
                  <w:tcBorders>
                    <w:top w:val="nil"/>
                    <w:bottom w:val="nil"/>
                  </w:tcBorders>
                </w:tcPr>
                <w:p w:rsidR="003714AA" w:rsidRPr="00C7159F" w:rsidRDefault="003714AA" w:rsidP="003714AA">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Recognises medians are involved </w:t>
                  </w:r>
                  <w:r>
                    <w:rPr>
                      <w:color w:val="000000" w:themeColor="text1"/>
                      <w:szCs w:val="18"/>
                    </w:rPr>
                    <w:t xml:space="preserve">in the calculation of quartiles, </w:t>
                  </w:r>
                  <w:r w:rsidRPr="00C7159F">
                    <w:rPr>
                      <w:color w:val="000000" w:themeColor="text1"/>
                      <w:szCs w:val="18"/>
                    </w:rPr>
                    <w:t xml:space="preserve">and </w:t>
                  </w:r>
                  <w:r>
                    <w:rPr>
                      <w:color w:val="000000" w:themeColor="text1"/>
                      <w:szCs w:val="18"/>
                    </w:rPr>
                    <w:t xml:space="preserve">that </w:t>
                  </w:r>
                  <w:r w:rsidRPr="00C7159F">
                    <w:rPr>
                      <w:color w:val="000000" w:themeColor="text1"/>
                      <w:szCs w:val="18"/>
                    </w:rPr>
                    <w:t>the interquartile range is the distance between upper and lower quartiles.</w:t>
                  </w:r>
                </w:p>
              </w:tc>
              <w:tc>
                <w:tcPr>
                  <w:tcW w:w="2621" w:type="dxa"/>
                  <w:tcBorders>
                    <w:top w:val="nil"/>
                    <w:bottom w:val="nil"/>
                  </w:tcBorders>
                </w:tcPr>
                <w:p w:rsidR="003714AA" w:rsidRDefault="003714AA" w:rsidP="003714AA">
                  <w:pPr>
                    <w:cnfStyle w:val="000000000000" w:firstRow="0" w:lastRow="0" w:firstColumn="0" w:lastColumn="0" w:oddVBand="0" w:evenVBand="0" w:oddHBand="0" w:evenHBand="0" w:firstRowFirstColumn="0" w:firstRowLastColumn="0" w:lastRowFirstColumn="0" w:lastRowLastColumn="0"/>
                  </w:pPr>
                  <w:r w:rsidRPr="00CD5FEC">
                    <w:rPr>
                      <w:color w:val="000000" w:themeColor="text1"/>
                    </w:rPr>
                    <w:t>Does not meet the requirements of a D grade.</w:t>
                  </w:r>
                </w:p>
              </w:tc>
            </w:tr>
            <w:tr w:rsidR="008345E3" w:rsidRPr="00617F48" w:rsidTr="009E46A5">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rsidR="008345E3" w:rsidRPr="00343474" w:rsidRDefault="008345E3" w:rsidP="008345E3">
                  <w:pPr>
                    <w:spacing w:after="120"/>
                    <w:rPr>
                      <w:szCs w:val="18"/>
                    </w:rPr>
                  </w:pP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Compares data sets with reference to centre, spread, skewness, symmetry, quartiles and proportions of the data.</w:t>
                  </w: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Compares parallel box plots with accurate reference to medians and interquartile range and suggests reasons, related to the context, for any differences. </w:t>
                  </w:r>
                </w:p>
              </w:tc>
              <w:tc>
                <w:tcPr>
                  <w:tcW w:w="2620"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 xml:space="preserve">Compares parallel box plots, with reference to some obvious features of the two graphs. </w:t>
                  </w: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Makes obvious observations related to box plots.</w:t>
                  </w: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p>
              </w:tc>
            </w:tr>
            <w:tr w:rsidR="008345E3" w:rsidRPr="00617F48" w:rsidTr="009E46A5">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rsidR="008345E3" w:rsidRPr="00343474" w:rsidRDefault="008345E3" w:rsidP="008345E3">
                  <w:pPr>
                    <w:spacing w:after="120"/>
                    <w:rPr>
                      <w:szCs w:val="18"/>
                    </w:rPr>
                  </w:pPr>
                </w:p>
              </w:tc>
              <w:tc>
                <w:tcPr>
                  <w:tcW w:w="2621"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Compares the relative merits of a box plot with its corresponding histogram or dot plot with reference to centre, spread, skewness and symmetry. Relates these observations to the context when interpreting a statistical report.</w:t>
                  </w:r>
                </w:p>
              </w:tc>
              <w:tc>
                <w:tcPr>
                  <w:tcW w:w="2621"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Compares the shape of box plots to corresponding histograms and dot plots based on centre, spread and extremes.</w:t>
                  </w:r>
                </w:p>
              </w:tc>
              <w:tc>
                <w:tcPr>
                  <w:tcW w:w="2620"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Makes obvious statements without demonstrating an understanding of the significance of statistical features when comparing the shape of boxplots to corresponding histograms and dot plots.</w:t>
                  </w:r>
                </w:p>
              </w:tc>
              <w:tc>
                <w:tcPr>
                  <w:tcW w:w="2621"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Makes some observations about individual graphs without comparison.</w:t>
                  </w:r>
                </w:p>
              </w:tc>
              <w:tc>
                <w:tcPr>
                  <w:tcW w:w="2621"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p>
              </w:tc>
            </w:tr>
          </w:tbl>
          <w:p w:rsidR="0067227C" w:rsidRPr="006A5B0B" w:rsidRDefault="0067227C" w:rsidP="009E46A5">
            <w:pPr>
              <w:spacing w:before="120" w:after="120"/>
              <w:rPr>
                <w:rFonts w:ascii="Bebas Neue" w:hAnsi="Bebas Neue" w:cs="Arial"/>
                <w:color w:val="3A6DAF"/>
                <w:sz w:val="32"/>
                <w:szCs w:val="32"/>
              </w:rPr>
            </w:pPr>
          </w:p>
        </w:tc>
      </w:tr>
      <w:tr w:rsidR="0067227C" w:rsidRPr="00617F48" w:rsidTr="009E46A5">
        <w:trPr>
          <w:trHeight w:val="284"/>
        </w:trPr>
        <w:tc>
          <w:tcPr>
            <w:tcW w:w="16074" w:type="dxa"/>
            <w:shd w:val="clear" w:color="auto" w:fill="auto"/>
          </w:tcPr>
          <w:p w:rsidR="0067227C" w:rsidRDefault="0067227C" w:rsidP="009E46A5">
            <w:pPr>
              <w:pStyle w:val="NormalWeb"/>
              <w:spacing w:before="120" w:beforeAutospacing="0" w:after="120" w:afterAutospacing="0"/>
              <w:rPr>
                <w:rFonts w:ascii="Arial" w:hAnsi="Arial" w:cs="Arial"/>
                <w:sz w:val="18"/>
                <w:szCs w:val="18"/>
              </w:rPr>
            </w:pPr>
          </w:p>
        </w:tc>
      </w:tr>
    </w:tbl>
    <w:p w:rsidR="0067227C" w:rsidRDefault="0067227C" w:rsidP="0067227C">
      <w:pPr>
        <w:rPr>
          <w:rFonts w:ascii="Arial" w:hAnsi="Arial" w:cs="Arial"/>
          <w:sz w:val="4"/>
          <w:szCs w:val="4"/>
        </w:rPr>
      </w:pPr>
      <w:r>
        <w:rPr>
          <w:rFonts w:ascii="Arial" w:hAnsi="Arial" w:cs="Arial"/>
          <w:sz w:val="4"/>
          <w:szCs w:val="4"/>
        </w:rPr>
        <w:br w:type="page"/>
      </w:r>
    </w:p>
    <w:tbl>
      <w:tblPr>
        <w:tblStyle w:val="TableGrid"/>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67227C" w:rsidRPr="00BD2E78" w:rsidTr="009E46A5">
        <w:trPr>
          <w:trHeight w:val="283"/>
        </w:trPr>
        <w:tc>
          <w:tcPr>
            <w:tcW w:w="16074" w:type="dxa"/>
            <w:shd w:val="clear" w:color="auto" w:fill="auto"/>
          </w:tcPr>
          <w:p w:rsidR="0067227C" w:rsidRPr="00BD2E78" w:rsidRDefault="0067227C" w:rsidP="009E46A5">
            <w:pPr>
              <w:rPr>
                <w:rFonts w:ascii="Arial" w:hAnsi="Arial" w:cs="Arial"/>
                <w:b/>
                <w:color w:val="FFFFFF" w:themeColor="background1"/>
                <w:sz w:val="2"/>
                <w:szCs w:val="16"/>
              </w:rPr>
            </w:pPr>
          </w:p>
          <w:p w:rsidR="0067227C" w:rsidRPr="00BD2E78" w:rsidRDefault="0067227C" w:rsidP="009E46A5">
            <w:pPr>
              <w:pStyle w:val="NormalWeb"/>
              <w:spacing w:before="0" w:beforeAutospacing="0" w:after="0" w:afterAutospacing="0"/>
              <w:rPr>
                <w:rFonts w:ascii="Arial" w:hAnsi="Arial" w:cs="Arial"/>
                <w:sz w:val="2"/>
                <w:szCs w:val="16"/>
              </w:rPr>
            </w:pPr>
          </w:p>
        </w:tc>
      </w:tr>
      <w:tr w:rsidR="0067227C" w:rsidRPr="00617F48" w:rsidTr="009E46A5">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67227C" w:rsidRPr="00617F48" w:rsidTr="009E46A5">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67227C" w:rsidRPr="009F038A" w:rsidRDefault="0067227C" w:rsidP="009E46A5">
                  <w:pPr>
                    <w:spacing w:before="40" w:after="40"/>
                    <w:rPr>
                      <w:rFonts w:cs="Arial"/>
                      <w:b w:val="0"/>
                      <w:sz w:val="24"/>
                      <w:szCs w:val="24"/>
                    </w:rPr>
                  </w:pP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67227C" w:rsidRPr="009F038A" w:rsidRDefault="0067227C" w:rsidP="009E46A5">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345E3" w:rsidRPr="00617F48" w:rsidTr="009E46A5">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rsidR="008345E3" w:rsidRPr="00343474" w:rsidRDefault="008345E3" w:rsidP="008345E3">
                  <w:pPr>
                    <w:spacing w:after="120"/>
                    <w:rPr>
                      <w:szCs w:val="18"/>
                    </w:rPr>
                  </w:pPr>
                  <w:r w:rsidRPr="00343474">
                    <w:rPr>
                      <w:szCs w:val="18"/>
                    </w:rPr>
                    <w:t>Data representation and interpretation</w:t>
                  </w: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Suggests appropriate reasons for changes in the dependent variable over time with reference to relevant events.</w:t>
                  </w: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Identifies and describes patterns/trends in bivariate numerical data where time is the independent variable.</w:t>
                  </w:r>
                </w:p>
              </w:tc>
              <w:tc>
                <w:tcPr>
                  <w:tcW w:w="2620" w:type="dxa"/>
                  <w:tcBorders>
                    <w:top w:val="nil"/>
                    <w:bottom w:val="nil"/>
                  </w:tcBorders>
                </w:tcPr>
                <w:p w:rsidR="008345E3" w:rsidRPr="00C7159F" w:rsidRDefault="008345E3" w:rsidP="00C7159F">
                  <w:pPr>
                    <w:spacing w:after="200"/>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Identifies and describes obvious trends in bivariate numerical data where time is the independent variable. Makes reference to this relationship in familiar contexts, e.g. the median house price has increased over the past 10 years.</w:t>
                  </w: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Describes bivariate data over time as either increasing or decreasing.</w:t>
                  </w:r>
                </w:p>
                <w:p w:rsidR="008345E3" w:rsidRPr="00C7159F" w:rsidRDefault="008345E3" w:rsidP="00C7159F">
                  <w:pPr>
                    <w:spacing w:after="200"/>
                    <w:cnfStyle w:val="000000000000" w:firstRow="0" w:lastRow="0" w:firstColumn="0" w:lastColumn="0" w:oddVBand="0" w:evenVBand="0" w:oddHBand="0" w:evenHBand="0" w:firstRowFirstColumn="0" w:firstRowLastColumn="0" w:lastRowFirstColumn="0" w:lastRowLastColumn="0"/>
                    <w:rPr>
                      <w:color w:val="000000" w:themeColor="text1"/>
                      <w:szCs w:val="18"/>
                    </w:rPr>
                  </w:pPr>
                </w:p>
              </w:tc>
              <w:tc>
                <w:tcPr>
                  <w:tcW w:w="2621" w:type="dxa"/>
                  <w:tcBorders>
                    <w:top w:val="nil"/>
                    <w:bottom w:val="nil"/>
                  </w:tcBorders>
                </w:tcPr>
                <w:p w:rsidR="008345E3" w:rsidRPr="00C7159F" w:rsidRDefault="003714AA"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3714AA">
                    <w:rPr>
                      <w:color w:val="000000" w:themeColor="text1"/>
                    </w:rPr>
                    <w:t>Does not meet</w:t>
                  </w:r>
                  <w:r>
                    <w:rPr>
                      <w:color w:val="000000" w:themeColor="text1"/>
                    </w:rPr>
                    <w:t xml:space="preserve"> the requirements of a D grade.</w:t>
                  </w:r>
                </w:p>
              </w:tc>
            </w:tr>
            <w:tr w:rsidR="008345E3" w:rsidRPr="00617F48" w:rsidTr="00C7159F">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nil"/>
                  </w:tcBorders>
                  <w:shd w:val="clear" w:color="auto" w:fill="F26A21"/>
                </w:tcPr>
                <w:p w:rsidR="008345E3" w:rsidRPr="00343474" w:rsidRDefault="008345E3" w:rsidP="008345E3">
                  <w:pPr>
                    <w:spacing w:after="120"/>
                    <w:jc w:val="left"/>
                    <w:rPr>
                      <w:szCs w:val="18"/>
                    </w:rPr>
                  </w:pPr>
                </w:p>
              </w:tc>
              <w:tc>
                <w:tcPr>
                  <w:tcW w:w="2621" w:type="dxa"/>
                  <w:tcBorders>
                    <w:top w:val="nil"/>
                    <w:bottom w:val="nil"/>
                  </w:tcBorders>
                </w:tcPr>
                <w:p w:rsidR="008345E3" w:rsidRPr="00C7159F" w:rsidRDefault="008345E3" w:rsidP="003723AB">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Constructs accurate scatter plots, informally</w:t>
                  </w:r>
                  <w:r w:rsidR="003723AB" w:rsidRPr="00C7159F">
                    <w:rPr>
                      <w:color w:val="000000" w:themeColor="text1"/>
                      <w:szCs w:val="18"/>
                    </w:rPr>
                    <w:t xml:space="preserve"> describing</w:t>
                  </w:r>
                  <w:r w:rsidRPr="00C7159F">
                    <w:rPr>
                      <w:color w:val="000000" w:themeColor="text1"/>
                      <w:szCs w:val="18"/>
                    </w:rPr>
                    <w:t xml:space="preserve"> the strength and direction of the relationship between two numerical variables, identifying possible outliers.</w:t>
                  </w: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Constructs scatter plots for authentic data and draws conclusions about the relationship between two numerical variables.</w:t>
                  </w:r>
                </w:p>
              </w:tc>
              <w:tc>
                <w:tcPr>
                  <w:tcW w:w="2620"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Uses scatter plots to identify and describe obvious relationships between two numerical variables.</w:t>
                  </w: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p>
              </w:tc>
              <w:tc>
                <w:tcPr>
                  <w:tcW w:w="2621" w:type="dxa"/>
                  <w:tcBorders>
                    <w:top w:val="nil"/>
                    <w:bottom w:val="nil"/>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p>
              </w:tc>
            </w:tr>
            <w:tr w:rsidR="008345E3" w:rsidRPr="00617F48" w:rsidTr="00C7159F">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rsidR="008345E3" w:rsidRPr="00343474" w:rsidRDefault="008345E3" w:rsidP="008345E3">
                  <w:pPr>
                    <w:spacing w:after="120"/>
                    <w:rPr>
                      <w:szCs w:val="18"/>
                    </w:rPr>
                  </w:pPr>
                </w:p>
              </w:tc>
              <w:tc>
                <w:tcPr>
                  <w:tcW w:w="2621"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rFonts w:cs="Arial"/>
                      <w:color w:val="000000" w:themeColor="text1"/>
                      <w:szCs w:val="18"/>
                      <w:shd w:val="clear" w:color="auto" w:fill="FFFFFF"/>
                    </w:rPr>
                    <w:t>Analytically dissects reports within the context, in</w:t>
                  </w:r>
                  <w:r w:rsidR="003723AB">
                    <w:rPr>
                      <w:rFonts w:cs="Arial"/>
                      <w:color w:val="000000" w:themeColor="text1"/>
                      <w:szCs w:val="18"/>
                      <w:shd w:val="clear" w:color="auto" w:fill="FFFFFF"/>
                    </w:rPr>
                    <w:t>tention and claim of the report</w:t>
                  </w:r>
                  <w:r w:rsidRPr="00C7159F">
                    <w:rPr>
                      <w:rFonts w:cs="Arial"/>
                      <w:color w:val="000000" w:themeColor="text1"/>
                      <w:szCs w:val="18"/>
                      <w:shd w:val="clear" w:color="auto" w:fill="FFFFFF"/>
                    </w:rPr>
                    <w:t xml:space="preserve"> </w:t>
                  </w:r>
                  <w:r w:rsidRPr="00C7159F">
                    <w:rPr>
                      <w:color w:val="000000" w:themeColor="text1"/>
                      <w:szCs w:val="18"/>
                    </w:rPr>
                    <w:t>explaining the pitfalls (or motivation) of misinterpreting results.</w:t>
                  </w:r>
                </w:p>
              </w:tc>
              <w:tc>
                <w:tcPr>
                  <w:tcW w:w="2621"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Uses statistical concepts to evaluate reports or claims from a variety of sources including media and recognises the pitfalls of misinterpreting results.</w:t>
                  </w:r>
                </w:p>
              </w:tc>
              <w:tc>
                <w:tcPr>
                  <w:tcW w:w="2620"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Evaluates statistical reports from a variety of sources including media by considering the claim in the light of the source of the data, the method of collection, the accuracy of the display and the statistical interpretation of the data.</w:t>
                  </w:r>
                </w:p>
              </w:tc>
              <w:tc>
                <w:tcPr>
                  <w:tcW w:w="2621"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r w:rsidRPr="00C7159F">
                    <w:rPr>
                      <w:color w:val="000000" w:themeColor="text1"/>
                      <w:szCs w:val="18"/>
                    </w:rPr>
                    <w:t>Evaluates statistical reports from a var</w:t>
                  </w:r>
                  <w:r w:rsidR="003723AB">
                    <w:rPr>
                      <w:color w:val="000000" w:themeColor="text1"/>
                      <w:szCs w:val="18"/>
                    </w:rPr>
                    <w:t xml:space="preserve">iety of sources, including media, </w:t>
                  </w:r>
                  <w:r w:rsidRPr="00C7159F">
                    <w:rPr>
                      <w:color w:val="000000" w:themeColor="text1"/>
                      <w:szCs w:val="18"/>
                    </w:rPr>
                    <w:t>with scaffolding and/or explicit questioning.</w:t>
                  </w:r>
                </w:p>
              </w:tc>
              <w:tc>
                <w:tcPr>
                  <w:tcW w:w="2621" w:type="dxa"/>
                  <w:tcBorders>
                    <w:top w:val="nil"/>
                    <w:bottom w:val="single" w:sz="4" w:space="0" w:color="F26A21"/>
                  </w:tcBorders>
                </w:tcPr>
                <w:p w:rsidR="008345E3" w:rsidRPr="00C7159F" w:rsidRDefault="008345E3" w:rsidP="00C7159F">
                  <w:pPr>
                    <w:cnfStyle w:val="000000000000" w:firstRow="0" w:lastRow="0" w:firstColumn="0" w:lastColumn="0" w:oddVBand="0" w:evenVBand="0" w:oddHBand="0" w:evenHBand="0" w:firstRowFirstColumn="0" w:firstRowLastColumn="0" w:lastRowFirstColumn="0" w:lastRowLastColumn="0"/>
                    <w:rPr>
                      <w:color w:val="000000" w:themeColor="text1"/>
                      <w:szCs w:val="18"/>
                    </w:rPr>
                  </w:pPr>
                </w:p>
              </w:tc>
            </w:tr>
          </w:tbl>
          <w:p w:rsidR="0067227C" w:rsidRPr="006A5B0B" w:rsidRDefault="0067227C" w:rsidP="009E46A5">
            <w:pPr>
              <w:spacing w:before="120" w:after="120"/>
              <w:rPr>
                <w:rFonts w:ascii="Bebas Neue" w:hAnsi="Bebas Neue" w:cs="Arial"/>
                <w:color w:val="3A6DAF"/>
                <w:sz w:val="32"/>
                <w:szCs w:val="32"/>
              </w:rPr>
            </w:pPr>
          </w:p>
        </w:tc>
      </w:tr>
      <w:tr w:rsidR="0067227C" w:rsidRPr="00617F48" w:rsidTr="009E46A5">
        <w:trPr>
          <w:trHeight w:val="284"/>
        </w:trPr>
        <w:tc>
          <w:tcPr>
            <w:tcW w:w="16074" w:type="dxa"/>
            <w:shd w:val="clear" w:color="auto" w:fill="auto"/>
          </w:tcPr>
          <w:p w:rsidR="0067227C" w:rsidRPr="00951007" w:rsidRDefault="0067227C" w:rsidP="009E46A5">
            <w:pPr>
              <w:spacing w:before="120" w:after="120"/>
              <w:rPr>
                <w:sz w:val="16"/>
                <w:szCs w:val="16"/>
              </w:rPr>
            </w:pPr>
            <w:r w:rsidRPr="00951007">
              <w:rPr>
                <w:sz w:val="16"/>
                <w:szCs w:val="16"/>
              </w:rPr>
              <w:t>© School Curriculum and Standards Authority, 2016</w:t>
            </w:r>
          </w:p>
          <w:p w:rsidR="0067227C" w:rsidRPr="00951007" w:rsidRDefault="0067227C" w:rsidP="009E46A5">
            <w:pPr>
              <w:spacing w:before="120" w:after="120"/>
              <w:rPr>
                <w:sz w:val="16"/>
                <w:szCs w:val="16"/>
              </w:rPr>
            </w:pPr>
            <w:r w:rsidRPr="00951007">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67227C" w:rsidRPr="00951007" w:rsidRDefault="0067227C" w:rsidP="009E46A5">
            <w:pPr>
              <w:spacing w:before="120" w:after="120"/>
              <w:rPr>
                <w:sz w:val="16"/>
                <w:szCs w:val="16"/>
              </w:rPr>
            </w:pPr>
            <w:r w:rsidRPr="00951007">
              <w:rPr>
                <w:sz w:val="16"/>
                <w:szCs w:val="16"/>
              </w:rPr>
              <w:t xml:space="preserve">Copying or communication for any other purpose can be done only within the terms of the </w:t>
            </w:r>
            <w:r w:rsidRPr="00951007">
              <w:rPr>
                <w:i/>
                <w:iCs/>
                <w:sz w:val="16"/>
                <w:szCs w:val="16"/>
              </w:rPr>
              <w:t>Copyright Act 1968</w:t>
            </w:r>
            <w:r w:rsidRPr="00951007">
              <w:rPr>
                <w:sz w:val="16"/>
                <w:szCs w:val="16"/>
              </w:rPr>
              <w:t xml:space="preserve"> or with prior written permission of the School Curriculum and Standards Authority. Copying or communication of any third party copyright material can be done only within the terms of the </w:t>
            </w:r>
            <w:r w:rsidRPr="00951007">
              <w:rPr>
                <w:i/>
                <w:iCs/>
                <w:sz w:val="16"/>
                <w:szCs w:val="16"/>
              </w:rPr>
              <w:t>Copyright Act 1968</w:t>
            </w:r>
            <w:r w:rsidRPr="00951007">
              <w:rPr>
                <w:sz w:val="16"/>
                <w:szCs w:val="16"/>
              </w:rPr>
              <w:t xml:space="preserve"> or with permission of the copyright owners.</w:t>
            </w:r>
          </w:p>
          <w:p w:rsidR="0067227C" w:rsidRDefault="0067227C" w:rsidP="009E46A5">
            <w:pPr>
              <w:pStyle w:val="NormalWeb"/>
              <w:spacing w:before="120" w:beforeAutospacing="0" w:after="120" w:afterAutospacing="0"/>
              <w:rPr>
                <w:rFonts w:ascii="Arial" w:hAnsi="Arial" w:cs="Arial"/>
                <w:sz w:val="18"/>
                <w:szCs w:val="18"/>
              </w:rPr>
            </w:pPr>
            <w:r w:rsidRPr="00951007">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51007">
                <w:rPr>
                  <w:rStyle w:val="Hyperlink"/>
                  <w:rFonts w:asciiTheme="minorHAnsi" w:hAnsiTheme="minorHAnsi"/>
                  <w:sz w:val="16"/>
                  <w:szCs w:val="16"/>
                </w:rPr>
                <w:t>Attribution 4.0 International (CC BY)</w:t>
              </w:r>
            </w:hyperlink>
            <w:r w:rsidRPr="00951007">
              <w:rPr>
                <w:rFonts w:asciiTheme="minorHAnsi" w:hAnsiTheme="minorHAnsi"/>
                <w:sz w:val="16"/>
                <w:szCs w:val="16"/>
              </w:rPr>
              <w:t xml:space="preserve"> licence.</w:t>
            </w:r>
          </w:p>
        </w:tc>
      </w:tr>
    </w:tbl>
    <w:p w:rsidR="00712679" w:rsidRPr="0067227C" w:rsidRDefault="00712679" w:rsidP="0067227C"/>
    <w:sectPr w:rsidR="00712679" w:rsidRPr="0067227C" w:rsidSect="009E46A5">
      <w:pgSz w:w="16838" w:h="11906" w:orient="landscape"/>
      <w:pgMar w:top="426"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4A17" w:rsidRDefault="00ED4A17" w:rsidP="00712679">
      <w:pPr>
        <w:spacing w:after="0" w:line="240" w:lineRule="auto"/>
      </w:pPr>
      <w:r>
        <w:separator/>
      </w:r>
    </w:p>
  </w:endnote>
  <w:endnote w:type="continuationSeparator" w:id="0">
    <w:p w:rsidR="00ED4A17" w:rsidRDefault="00ED4A17"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4A17" w:rsidRDefault="00ED4A17" w:rsidP="00712679">
      <w:pPr>
        <w:spacing w:after="0" w:line="240" w:lineRule="auto"/>
      </w:pPr>
      <w:r>
        <w:separator/>
      </w:r>
    </w:p>
  </w:footnote>
  <w:footnote w:type="continuationSeparator" w:id="0">
    <w:p w:rsidR="00ED4A17" w:rsidRDefault="00ED4A17"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1D6C"/>
    <w:rsid w:val="00003757"/>
    <w:rsid w:val="00083432"/>
    <w:rsid w:val="00090531"/>
    <w:rsid w:val="000B7EF2"/>
    <w:rsid w:val="000E765C"/>
    <w:rsid w:val="000F2B03"/>
    <w:rsid w:val="000F45E1"/>
    <w:rsid w:val="001043FE"/>
    <w:rsid w:val="00154728"/>
    <w:rsid w:val="00157DAB"/>
    <w:rsid w:val="001B69E6"/>
    <w:rsid w:val="00221811"/>
    <w:rsid w:val="00256AA2"/>
    <w:rsid w:val="00271D7D"/>
    <w:rsid w:val="00282238"/>
    <w:rsid w:val="002A1586"/>
    <w:rsid w:val="002A2490"/>
    <w:rsid w:val="002C7D42"/>
    <w:rsid w:val="002D4FAF"/>
    <w:rsid w:val="002D7380"/>
    <w:rsid w:val="0030730D"/>
    <w:rsid w:val="003270B4"/>
    <w:rsid w:val="00332EC5"/>
    <w:rsid w:val="0033627A"/>
    <w:rsid w:val="00344AB6"/>
    <w:rsid w:val="003714AA"/>
    <w:rsid w:val="003723AB"/>
    <w:rsid w:val="00375BF1"/>
    <w:rsid w:val="003A00D0"/>
    <w:rsid w:val="003B4A8E"/>
    <w:rsid w:val="00460A26"/>
    <w:rsid w:val="00490CD8"/>
    <w:rsid w:val="004935F9"/>
    <w:rsid w:val="004C085F"/>
    <w:rsid w:val="004D1026"/>
    <w:rsid w:val="004D2C12"/>
    <w:rsid w:val="00507B07"/>
    <w:rsid w:val="00552CBF"/>
    <w:rsid w:val="00561F5E"/>
    <w:rsid w:val="005A7501"/>
    <w:rsid w:val="005D1199"/>
    <w:rsid w:val="005E3705"/>
    <w:rsid w:val="006025CD"/>
    <w:rsid w:val="00606F69"/>
    <w:rsid w:val="00644537"/>
    <w:rsid w:val="006535B2"/>
    <w:rsid w:val="0067227C"/>
    <w:rsid w:val="006A1231"/>
    <w:rsid w:val="006A2FFA"/>
    <w:rsid w:val="006E1FF9"/>
    <w:rsid w:val="006E4CB6"/>
    <w:rsid w:val="00712679"/>
    <w:rsid w:val="0072090D"/>
    <w:rsid w:val="00766A51"/>
    <w:rsid w:val="0078375F"/>
    <w:rsid w:val="007A4E30"/>
    <w:rsid w:val="007C0813"/>
    <w:rsid w:val="007C554C"/>
    <w:rsid w:val="007C6E91"/>
    <w:rsid w:val="007E167A"/>
    <w:rsid w:val="007F6B37"/>
    <w:rsid w:val="008345E3"/>
    <w:rsid w:val="00851A32"/>
    <w:rsid w:val="008533CA"/>
    <w:rsid w:val="00862098"/>
    <w:rsid w:val="00862450"/>
    <w:rsid w:val="008836CB"/>
    <w:rsid w:val="008936B7"/>
    <w:rsid w:val="009008A9"/>
    <w:rsid w:val="0098598D"/>
    <w:rsid w:val="009B4E53"/>
    <w:rsid w:val="009E46A5"/>
    <w:rsid w:val="00A3456A"/>
    <w:rsid w:val="00A43A26"/>
    <w:rsid w:val="00A45923"/>
    <w:rsid w:val="00A512FA"/>
    <w:rsid w:val="00A55DD6"/>
    <w:rsid w:val="00A70457"/>
    <w:rsid w:val="00A87E74"/>
    <w:rsid w:val="00AC004B"/>
    <w:rsid w:val="00AD3864"/>
    <w:rsid w:val="00B34BD8"/>
    <w:rsid w:val="00B44AC5"/>
    <w:rsid w:val="00B5392C"/>
    <w:rsid w:val="00B6197D"/>
    <w:rsid w:val="00B671C9"/>
    <w:rsid w:val="00B71566"/>
    <w:rsid w:val="00B74911"/>
    <w:rsid w:val="00B85E18"/>
    <w:rsid w:val="00BA3630"/>
    <w:rsid w:val="00BF5589"/>
    <w:rsid w:val="00C1605F"/>
    <w:rsid w:val="00C27B7E"/>
    <w:rsid w:val="00C7159F"/>
    <w:rsid w:val="00C77829"/>
    <w:rsid w:val="00C83884"/>
    <w:rsid w:val="00CD2383"/>
    <w:rsid w:val="00CE13D6"/>
    <w:rsid w:val="00CF3666"/>
    <w:rsid w:val="00CF47BD"/>
    <w:rsid w:val="00D0649A"/>
    <w:rsid w:val="00D23F35"/>
    <w:rsid w:val="00D42C1F"/>
    <w:rsid w:val="00D877B3"/>
    <w:rsid w:val="00D97A38"/>
    <w:rsid w:val="00DB451F"/>
    <w:rsid w:val="00DB7C15"/>
    <w:rsid w:val="00DC061C"/>
    <w:rsid w:val="00DD2D9A"/>
    <w:rsid w:val="00DE0F0E"/>
    <w:rsid w:val="00DE45C2"/>
    <w:rsid w:val="00DE5DB9"/>
    <w:rsid w:val="00DE76C9"/>
    <w:rsid w:val="00DF6433"/>
    <w:rsid w:val="00E20580"/>
    <w:rsid w:val="00E36F62"/>
    <w:rsid w:val="00E400D2"/>
    <w:rsid w:val="00E6337B"/>
    <w:rsid w:val="00E91A15"/>
    <w:rsid w:val="00E91DAC"/>
    <w:rsid w:val="00ED4A17"/>
    <w:rsid w:val="00EE2B16"/>
    <w:rsid w:val="00F12C92"/>
    <w:rsid w:val="00F35240"/>
    <w:rsid w:val="00F40502"/>
    <w:rsid w:val="00F51BDA"/>
    <w:rsid w:val="00F85035"/>
    <w:rsid w:val="00FA423F"/>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5551B7-646A-4D34-B53E-88201D283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9008A9"/>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9008A9"/>
    <w:rPr>
      <w:rFonts w:ascii="Arial Narrow" w:eastAsia="Times New Roman" w:hAnsi="Arial Narrow" w:cs="Arial"/>
      <w:b/>
      <w:caps/>
      <w:color w:val="F26A21"/>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6535B2"/>
    <w:rPr>
      <w:color w:val="0563C1"/>
      <w:u w:val="single"/>
    </w:rPr>
  </w:style>
  <w:style w:type="paragraph" w:customStyle="1" w:styleId="CellBody">
    <w:name w:val="Cell Body"/>
    <w:basedOn w:val="NormalWeb"/>
    <w:link w:val="CellBodyChar"/>
    <w:qFormat/>
    <w:rsid w:val="0067227C"/>
    <w:pPr>
      <w:framePr w:hSpace="180" w:wrap="around" w:vAnchor="text" w:hAnchor="margin" w:y="-314"/>
      <w:spacing w:before="120" w:beforeAutospacing="0" w:after="120" w:afterAutospacing="0"/>
    </w:pPr>
    <w:rPr>
      <w:rFonts w:cs="Arial"/>
      <w:sz w:val="18"/>
      <w:szCs w:val="18"/>
    </w:rPr>
  </w:style>
  <w:style w:type="character" w:customStyle="1" w:styleId="CellBodyChar">
    <w:name w:val="Cell Body Char"/>
    <w:basedOn w:val="NormalWebChar"/>
    <w:link w:val="CellBody"/>
    <w:rsid w:val="0067227C"/>
    <w:rPr>
      <w:rFonts w:ascii="Times New Roman" w:eastAsia="Times New Roman" w:hAnsi="Times New Roman" w:cs="Arial"/>
      <w:sz w:val="18"/>
      <w:szCs w:val="18"/>
      <w:lang w:eastAsia="en-AU"/>
    </w:rPr>
  </w:style>
  <w:style w:type="character" w:styleId="PlaceholderText">
    <w:name w:val="Placeholder Text"/>
    <w:basedOn w:val="DefaultParagraphFont"/>
    <w:uiPriority w:val="99"/>
    <w:semiHidden/>
    <w:rsid w:val="00D23F3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155191">
      <w:bodyDiv w:val="1"/>
      <w:marLeft w:val="0"/>
      <w:marRight w:val="0"/>
      <w:marTop w:val="0"/>
      <w:marBottom w:val="0"/>
      <w:divBdr>
        <w:top w:val="none" w:sz="0" w:space="0" w:color="auto"/>
        <w:left w:val="none" w:sz="0" w:space="0" w:color="auto"/>
        <w:bottom w:val="none" w:sz="0" w:space="0" w:color="auto"/>
        <w:right w:val="none" w:sz="0" w:space="0" w:color="auto"/>
      </w:divBdr>
    </w:div>
    <w:div w:id="1022323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BA11AC-F1A3-40DB-8BED-174AD0709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7</Pages>
  <Words>2609</Words>
  <Characters>14874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17449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29</cp:revision>
  <cp:lastPrinted>2017-03-30T00:34:00Z</cp:lastPrinted>
  <dcterms:created xsi:type="dcterms:W3CDTF">2016-01-19T06:05:00Z</dcterms:created>
  <dcterms:modified xsi:type="dcterms:W3CDTF">2017-03-30T00:34:00Z</dcterms:modified>
</cp:coreProperties>
</file>