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83CEE"/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 xml:space="preserve">Year </w:t>
            </w:r>
            <w:r w:rsidR="001C705B">
              <w:t>5</w:t>
            </w:r>
          </w:p>
          <w:p w:rsidR="00712679" w:rsidRPr="00F75318" w:rsidRDefault="00660C39" w:rsidP="005351D7">
            <w:pPr>
              <w:pStyle w:val="Pagesubheader"/>
              <w:framePr w:hSpace="0" w:wrap="auto" w:vAnchor="margin" w:hAnchor="text" w:yAlign="inline"/>
            </w:pPr>
            <w:r>
              <w:t>Health and physical education:</w:t>
            </w:r>
            <w:r w:rsidR="00425229">
              <w:t xml:space="preserve"> </w:t>
            </w:r>
            <w:r w:rsidR="005351D7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533024" w:rsidRDefault="00533024" w:rsidP="00730D2A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533024" w:rsidRDefault="00533024" w:rsidP="00730D2A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533024" w:rsidRDefault="00533024" w:rsidP="00730D2A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533024" w:rsidRPr="00533024" w:rsidRDefault="00533024" w:rsidP="00730D2A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533024" w:rsidP="00730D2A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533024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1C705B" w:rsidP="005351D7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5</w:t>
            </w:r>
            <w:r w:rsidR="00712679" w:rsidRPr="001B69E6">
              <w:t xml:space="preserve"> </w:t>
            </w:r>
            <w:r w:rsidR="005351D7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805AC5" w:rsidRPr="00012328" w:rsidRDefault="00805AC5" w:rsidP="00805AC5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practical strategies fo</w:t>
            </w:r>
            <w:r w:rsidR="00D90D27">
              <w:rPr>
                <w:rFonts w:ascii="Calibri" w:hAnsi="Calibri"/>
              </w:rPr>
              <w:t>r promoting a healthy lifestyle</w:t>
            </w:r>
            <w:r w:rsidRPr="00012328">
              <w:rPr>
                <w:rFonts w:ascii="Calibri" w:hAnsi="Calibri"/>
              </w:rPr>
              <w:t xml:space="preserve"> and adapting to changing situations that occur as they grow and mature.</w:t>
            </w:r>
          </w:p>
          <w:p w:rsidR="0000006C" w:rsidRPr="00256AA2" w:rsidRDefault="00805AC5" w:rsidP="00805AC5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They identify emotional responses appropriate to different situations and apply skills and strategies to manage relationships over time.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463E04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1C705B">
              <w:t>5</w:t>
            </w:r>
            <w:r w:rsidR="00712679" w:rsidRPr="001B69E6">
              <w:t xml:space="preserve"> </w:t>
            </w:r>
            <w:r w:rsidR="005351D7">
              <w:t>health</w:t>
            </w:r>
            <w:r w:rsidR="00425229">
              <w:t xml:space="preserve"> education</w:t>
            </w:r>
            <w:r w:rsidR="00425229" w:rsidRPr="007E167A">
              <w:t xml:space="preserve"> A</w:t>
            </w:r>
            <w:r w:rsidR="00463E04">
              <w:t>ssessment pointers</w:t>
            </w:r>
          </w:p>
        </w:tc>
      </w:tr>
      <w:tr w:rsidR="00712679" w:rsidRPr="00617F48" w:rsidTr="00805AC5">
        <w:trPr>
          <w:trHeight w:val="2241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D2617" w:rsidRPr="00617F48" w:rsidTr="00730D2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D2617" w:rsidRPr="00336C11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D2617" w:rsidRPr="00336C11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D2617" w:rsidRPr="009F038A" w:rsidRDefault="00ED261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ED2617" w:rsidRDefault="00D90D2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D90D27" w:rsidRPr="00D90D27" w:rsidRDefault="00D90D27" w:rsidP="00ED2617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B211AD" w:rsidRPr="00617F48" w:rsidTr="00730D2A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B211AD" w:rsidRPr="00820D7C" w:rsidRDefault="00B211AD" w:rsidP="00B211AD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9C627E">
                    <w:rPr>
                      <w:b/>
                    </w:rPr>
                    <w:t>Being healthy,</w:t>
                  </w:r>
                  <w:r>
                    <w:rPr>
                      <w:b/>
                    </w:rPr>
                    <w:t xml:space="preserve"> </w:t>
                  </w:r>
                  <w:r w:rsidRPr="009C627E">
                    <w:rPr>
                      <w:b/>
                    </w:rPr>
                    <w:t>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a detailed explanation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upported with relevant examples, of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physical, mental and emotional changes that can occur during puberty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Describes, using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physical, mental and emotional changes that can occur during puberty.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Outlines some of the physical, mental and emotional changes that can occur during puberty.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States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few 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physical changes that occur during puberty.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B211AD" w:rsidRDefault="002524B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B211AD" w:rsidRPr="00617F48" w:rsidTr="00730D2A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Pr="00036B23" w:rsidRDefault="00B211AD" w:rsidP="00B211AD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reliable sources of information that inform health, safety and wellbeing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explains their relevance.</w:t>
                  </w: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reliable sources of information that inform health, safety and wellbeing.</w:t>
                  </w:r>
                </w:p>
              </w:tc>
              <w:tc>
                <w:tcPr>
                  <w:tcW w:w="2620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Identifies reliable sources of information that inform health, safety and wellbeing.</w:t>
                  </w: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reliable source of information that informs health, safety or wellbeing.</w:t>
                  </w:r>
                </w:p>
              </w:tc>
              <w:tc>
                <w:tcPr>
                  <w:tcW w:w="2621" w:type="dxa"/>
                </w:tcPr>
                <w:p w:rsidR="00B211AD" w:rsidRDefault="00B211A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211AD" w:rsidRPr="00617F48" w:rsidTr="00730D2A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Pr="00036B23" w:rsidRDefault="00B211AD" w:rsidP="00B211AD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effective strategies to promote a healthy lifestyle, such as comparing information on several food labels to judge which one has the best nutritional value.</w:t>
                  </w: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practical strategies to promote a healthy lifestyle, such as interpreting information on food labels to make a simple judgement on the nutritional value.</w:t>
                  </w:r>
                </w:p>
              </w:tc>
              <w:tc>
                <w:tcPr>
                  <w:tcW w:w="2620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some simple strategies to promote a healthy lifestyle, such as reading information on food labels.</w:t>
                  </w:r>
                </w:p>
              </w:tc>
              <w:tc>
                <w:tcPr>
                  <w:tcW w:w="2621" w:type="dxa"/>
                </w:tcPr>
                <w:p w:rsidR="00B211AD" w:rsidRPr="00430F3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430F3B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simple strategy to promote a healthy lifestyle, such as choosing foods that are known to be healthy.</w:t>
                  </w:r>
                </w:p>
              </w:tc>
              <w:tc>
                <w:tcPr>
                  <w:tcW w:w="2621" w:type="dxa"/>
                </w:tcPr>
                <w:p w:rsidR="00B211AD" w:rsidRDefault="00B211A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805AC5" w:rsidRDefault="00157DAB" w:rsidP="00296146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805AC5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5C192B" w:rsidRPr="00805AC5">
              <w:rPr>
                <w:rFonts w:ascii="Arial" w:hAnsi="Arial" w:cstheme="minorHAnsi"/>
                <w:sz w:val="16"/>
                <w:szCs w:val="16"/>
              </w:rPr>
              <w:t>78791</w:t>
            </w:r>
            <w:r w:rsidR="00805AC5">
              <w:rPr>
                <w:rFonts w:ascii="Arial" w:hAnsi="Arial" w:cstheme="minorHAnsi"/>
                <w:sz w:val="16"/>
                <w:szCs w:val="16"/>
              </w:rPr>
              <w:t>v</w:t>
            </w:r>
            <w:r w:rsidR="00730D2A">
              <w:rPr>
                <w:rFonts w:ascii="Arial" w:hAnsi="Arial" w:cstheme="minorHAnsi"/>
                <w:sz w:val="16"/>
                <w:szCs w:val="16"/>
              </w:rPr>
              <w:t>3</w:t>
            </w:r>
            <w:r w:rsidR="00184D1A">
              <w:rPr>
                <w:rFonts w:ascii="Arial" w:hAnsi="Arial" w:cstheme="minorHAnsi"/>
                <w:sz w:val="16"/>
                <w:szCs w:val="16"/>
              </w:rPr>
              <w:t xml:space="preserve">  [PDF 2015/104791</w:t>
            </w:r>
            <w:r w:rsidR="00296146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6301C1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805AC5" w:rsidRDefault="00805AC5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805AC5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805AC5" w:rsidRDefault="00805AC5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805AC5" w:rsidRPr="006B4439" w:rsidRDefault="00805AC5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805AC5" w:rsidRPr="00254A7D" w:rsidRDefault="00805AC5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805AC5" w:rsidRPr="006B4439" w:rsidRDefault="00805AC5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AC5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D2617" w:rsidRPr="00617F48" w:rsidTr="00730D2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ED2617" w:rsidRPr="00336C11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ED2617" w:rsidRPr="00336C11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ED2617" w:rsidRPr="009F038A" w:rsidRDefault="00ED261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ED2617" w:rsidRDefault="00D90D2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D90D27" w:rsidRPr="00D90D27" w:rsidRDefault="00D90D27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B211AD" w:rsidRPr="00617F48" w:rsidTr="00730D2A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Pr="007F1090" w:rsidRDefault="00B211AD" w:rsidP="00B211AD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9C627E">
                    <w:t>Communicating</w:t>
                  </w:r>
                  <w:r>
                    <w:t xml:space="preserve"> </w:t>
                  </w:r>
                  <w:r w:rsidRPr="009C627E">
                    <w:t xml:space="preserve">and </w:t>
                  </w:r>
                  <w:r>
                    <w:t>i</w:t>
                  </w:r>
                  <w:r w:rsidRPr="009C627E">
                    <w:t>nteracting</w:t>
                  </w:r>
                  <w:r>
                    <w:t xml:space="preserve"> </w:t>
                  </w:r>
                  <w:r w:rsidRPr="009C627E">
                    <w:t>for health and</w:t>
                  </w:r>
                  <w:r>
                    <w:t xml:space="preserve"> </w:t>
                  </w:r>
                  <w:r w:rsidRPr="009C627E">
                    <w:t>wellbeing</w:t>
                  </w:r>
                </w:p>
              </w:tc>
              <w:tc>
                <w:tcPr>
                  <w:tcW w:w="2621" w:type="dxa"/>
                </w:tcPr>
                <w:p w:rsidR="00B211AD" w:rsidRPr="003F469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sophisticated and detailed strategies for adapting to change in order to manage relationships.</w:t>
                  </w:r>
                </w:p>
              </w:tc>
              <w:tc>
                <w:tcPr>
                  <w:tcW w:w="2621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Describes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 detail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strategies for adapting to change in order to manage relationships.</w:t>
                  </w:r>
                </w:p>
              </w:tc>
              <w:tc>
                <w:tcPr>
                  <w:tcW w:w="2620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some strategies to manage relationships.</w:t>
                  </w:r>
                </w:p>
              </w:tc>
              <w:tc>
                <w:tcPr>
                  <w:tcW w:w="2621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simple strategy to manage relationships.</w:t>
                  </w:r>
                </w:p>
              </w:tc>
              <w:tc>
                <w:tcPr>
                  <w:tcW w:w="2621" w:type="dxa"/>
                </w:tcPr>
                <w:p w:rsidR="00B211AD" w:rsidRDefault="002524B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B211AD" w:rsidRPr="00617F48" w:rsidTr="00730D2A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Pr="009C627E" w:rsidRDefault="00B211AD" w:rsidP="00B211AD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B211AD" w:rsidRPr="003F469B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Identifies complex emotions appropriate to different situations, e.g. nervous, jealous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or</w:t>
                  </w: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anxious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emotions appropriate to different situations.</w:t>
                  </w:r>
                </w:p>
              </w:tc>
              <w:tc>
                <w:tcPr>
                  <w:tcW w:w="2620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simple emotions appropriate to different situations, e.g. happy, sad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or angry</w:t>
                  </w: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B211AD" w:rsidRPr="00467923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minimal acknowledgement of emotions in any situation.</w:t>
                  </w:r>
                </w:p>
              </w:tc>
              <w:tc>
                <w:tcPr>
                  <w:tcW w:w="2621" w:type="dxa"/>
                </w:tcPr>
                <w:p w:rsidR="00B211AD" w:rsidRDefault="00B211A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211AD" w:rsidRPr="00617F48" w:rsidTr="00730D2A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Default="00B211AD" w:rsidP="00B211AD">
                  <w:pPr>
                    <w:pStyle w:val="TableSideHeader"/>
                    <w:framePr w:wrap="around"/>
                    <w:spacing w:after="120"/>
                  </w:pP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Explains the importance of managing emotions before reacting and describes effective strategies to use in different situations.</w:t>
                  </w: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Describes a</w:t>
                  </w: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range of strategies for managing emotions in different situations.</w:t>
                  </w:r>
                </w:p>
              </w:tc>
              <w:tc>
                <w:tcPr>
                  <w:tcW w:w="2620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some simple strategies for managing emotions in different situations.</w:t>
                  </w: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377FB6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simple strategy for managing emotions in a given situation.</w:t>
                  </w:r>
                </w:p>
              </w:tc>
              <w:tc>
                <w:tcPr>
                  <w:tcW w:w="2621" w:type="dxa"/>
                </w:tcPr>
                <w:p w:rsidR="00B211AD" w:rsidRDefault="00B211AD" w:rsidP="00B211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B211AD" w:rsidRPr="00617F48" w:rsidTr="00730D2A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B211AD" w:rsidRPr="00644537" w:rsidRDefault="00B211AD" w:rsidP="00B211AD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 w:rsidRPr="009C627E">
                    <w:rPr>
                      <w:b/>
                    </w:rPr>
                    <w:t>Contributing to</w:t>
                  </w:r>
                  <w:r>
                    <w:rPr>
                      <w:b/>
                    </w:rPr>
                    <w:t xml:space="preserve"> </w:t>
                  </w:r>
                  <w:r w:rsidRPr="009C627E">
                    <w:rPr>
                      <w:b/>
                    </w:rPr>
                    <w:t>healthy and</w:t>
                  </w:r>
                  <w:r>
                    <w:rPr>
                      <w:b/>
                    </w:rPr>
                    <w:t xml:space="preserve"> </w:t>
                  </w:r>
                  <w:r w:rsidRPr="009C627E">
                    <w:rPr>
                      <w:b/>
                    </w:rPr>
                    <w:t>active</w:t>
                  </w:r>
                  <w:r>
                    <w:rPr>
                      <w:b/>
                    </w:rPr>
                    <w:t xml:space="preserve"> </w:t>
                  </w:r>
                  <w:r w:rsidRPr="009C627E">
                    <w:rPr>
                      <w:b/>
                    </w:rPr>
                    <w:t>communities</w:t>
                  </w: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 appropriate preventive health measures that promote and maintain an individual’s health, safety and wellbeing.</w:t>
                  </w: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appropriate preventive health measures that promote and maintain an individual’s health, safety and wellbeing.</w:t>
                  </w:r>
                </w:p>
              </w:tc>
              <w:tc>
                <w:tcPr>
                  <w:tcW w:w="2620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simple preventive health measures that promote and maintain an individual’s health, safety and wellbeing.</w:t>
                  </w:r>
                </w:p>
              </w:tc>
              <w:tc>
                <w:tcPr>
                  <w:tcW w:w="2621" w:type="dxa"/>
                </w:tcPr>
                <w:p w:rsidR="00B211AD" w:rsidRPr="00377FB6" w:rsidRDefault="00B211AD" w:rsidP="00B211AD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preventive health measure that maintains an individual’s health, safety and wellbeing.</w:t>
                  </w:r>
                </w:p>
              </w:tc>
              <w:tc>
                <w:tcPr>
                  <w:tcW w:w="2621" w:type="dxa"/>
                </w:tcPr>
                <w:p w:rsidR="00B211AD" w:rsidRDefault="002524BD" w:rsidP="002524B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  <w:bookmarkStart w:id="0" w:name="_GoBack"/>
                  <w:bookmarkEnd w:id="0"/>
                </w:p>
              </w:tc>
            </w:tr>
          </w:tbl>
          <w:p w:rsidR="00805AC5" w:rsidRPr="006A5B0B" w:rsidRDefault="00805AC5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05AC5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683CEE" w:rsidRPr="0063535D" w:rsidRDefault="00683CEE" w:rsidP="00683CE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© School Curriculum and Standards Authority, 2016</w:t>
            </w:r>
          </w:p>
          <w:p w:rsidR="00683CEE" w:rsidRPr="0063535D" w:rsidRDefault="00683CEE" w:rsidP="00683CE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683CEE" w:rsidRPr="0063535D" w:rsidRDefault="00683CEE" w:rsidP="00683CE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permission of the copyright owners.</w:t>
            </w:r>
          </w:p>
          <w:p w:rsidR="00805AC5" w:rsidRDefault="00683CEE" w:rsidP="00683CEE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63535D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63535D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63535D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50147"/>
    <w:rsid w:val="00083432"/>
    <w:rsid w:val="000F45E1"/>
    <w:rsid w:val="001043FE"/>
    <w:rsid w:val="00157DAB"/>
    <w:rsid w:val="00184D1A"/>
    <w:rsid w:val="001B69E6"/>
    <w:rsid w:val="001C705B"/>
    <w:rsid w:val="002524BD"/>
    <w:rsid w:val="00256AA2"/>
    <w:rsid w:val="002704FC"/>
    <w:rsid w:val="00282238"/>
    <w:rsid w:val="00296146"/>
    <w:rsid w:val="002D4FAF"/>
    <w:rsid w:val="0030730D"/>
    <w:rsid w:val="003270B4"/>
    <w:rsid w:val="0033627A"/>
    <w:rsid w:val="00344AB6"/>
    <w:rsid w:val="00377FB6"/>
    <w:rsid w:val="00425229"/>
    <w:rsid w:val="004518AA"/>
    <w:rsid w:val="00463E04"/>
    <w:rsid w:val="004D2C12"/>
    <w:rsid w:val="00533024"/>
    <w:rsid w:val="005351D7"/>
    <w:rsid w:val="00552CBF"/>
    <w:rsid w:val="005A7501"/>
    <w:rsid w:val="005C192B"/>
    <w:rsid w:val="005D1199"/>
    <w:rsid w:val="005E223B"/>
    <w:rsid w:val="005E3705"/>
    <w:rsid w:val="006301C1"/>
    <w:rsid w:val="00644537"/>
    <w:rsid w:val="00660C39"/>
    <w:rsid w:val="00683CEE"/>
    <w:rsid w:val="006A2FFA"/>
    <w:rsid w:val="006E457B"/>
    <w:rsid w:val="00712679"/>
    <w:rsid w:val="0072090D"/>
    <w:rsid w:val="00730D2A"/>
    <w:rsid w:val="007649BE"/>
    <w:rsid w:val="0078375F"/>
    <w:rsid w:val="007C6E91"/>
    <w:rsid w:val="007E167A"/>
    <w:rsid w:val="00805AC5"/>
    <w:rsid w:val="00851A32"/>
    <w:rsid w:val="00862098"/>
    <w:rsid w:val="008836CB"/>
    <w:rsid w:val="00A87E74"/>
    <w:rsid w:val="00AD3864"/>
    <w:rsid w:val="00B211AD"/>
    <w:rsid w:val="00B74911"/>
    <w:rsid w:val="00C1605F"/>
    <w:rsid w:val="00C512AE"/>
    <w:rsid w:val="00D0649A"/>
    <w:rsid w:val="00D42C1F"/>
    <w:rsid w:val="00D90D27"/>
    <w:rsid w:val="00D97A38"/>
    <w:rsid w:val="00DC061C"/>
    <w:rsid w:val="00DD2D9A"/>
    <w:rsid w:val="00DE5DB9"/>
    <w:rsid w:val="00DE76C9"/>
    <w:rsid w:val="00DF6433"/>
    <w:rsid w:val="00E36F62"/>
    <w:rsid w:val="00E400D2"/>
    <w:rsid w:val="00E91A15"/>
    <w:rsid w:val="00ED2617"/>
    <w:rsid w:val="00EE2B16"/>
    <w:rsid w:val="00F12C92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11EB31-9B34-4BA5-B4F7-3F7C72ED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B211A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500E9-0580-4CD7-A229-1E7904EE4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27</cp:revision>
  <cp:lastPrinted>2016-05-14T04:04:00Z</cp:lastPrinted>
  <dcterms:created xsi:type="dcterms:W3CDTF">2015-09-08T05:11:00Z</dcterms:created>
  <dcterms:modified xsi:type="dcterms:W3CDTF">2017-01-10T03:30:00Z</dcterms:modified>
</cp:coreProperties>
</file>