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F0" w:rsidRDefault="00CA76F0" w:rsidP="00CA76F0">
      <w:pPr>
        <w:jc w:val="center"/>
        <w:rPr>
          <w:sz w:val="24"/>
        </w:rPr>
      </w:pPr>
      <w:r>
        <w:rPr>
          <w:rFonts w:ascii="Arial" w:hAnsi="Arial" w:cs="Arial"/>
          <w:b/>
          <w:bCs/>
          <w:color w:val="000000"/>
          <w:szCs w:val="28"/>
        </w:rPr>
        <w:t>«КАЗАНСКИЙ ГОСУДАРСТВЕННЫЙ ЭНЕРГЕТИЧЕСКИЙ УНИВЕРСИТЕТ» (ФГБОУ ВО «КГЭУ»)</w:t>
      </w: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76F0" w:rsidRDefault="00CA76F0" w:rsidP="00CA76F0">
      <w:pPr>
        <w:jc w:val="center"/>
        <w:rPr>
          <w:sz w:val="24"/>
        </w:rPr>
      </w:pPr>
      <w:r>
        <w:rPr>
          <w:rFonts w:ascii="Arial" w:hAnsi="Arial" w:cs="Arial"/>
          <w:b/>
          <w:bCs/>
          <w:color w:val="000000"/>
          <w:szCs w:val="28"/>
        </w:rPr>
        <w:t xml:space="preserve">ТЕХНИЧЕСКИЙ ПЛАН </w:t>
      </w:r>
    </w:p>
    <w:p w:rsidR="00CA76F0" w:rsidRDefault="00CA76F0" w:rsidP="00CA76F0">
      <w:pPr>
        <w:jc w:val="center"/>
        <w:rPr>
          <w:sz w:val="24"/>
        </w:rPr>
      </w:pPr>
      <w:r>
        <w:rPr>
          <w:rFonts w:ascii="Arial" w:hAnsi="Arial" w:cs="Arial"/>
          <w:color w:val="000000"/>
          <w:szCs w:val="28"/>
        </w:rPr>
        <w:t xml:space="preserve"> разработки программного комплекса</w:t>
      </w:r>
    </w:p>
    <w:p w:rsidR="00CA76F0" w:rsidRDefault="00CA76F0" w:rsidP="00CA76F0">
      <w:pPr>
        <w:jc w:val="center"/>
        <w:rPr>
          <w:sz w:val="24"/>
        </w:rPr>
      </w:pPr>
      <w:r>
        <w:rPr>
          <w:rFonts w:ascii="Arial" w:hAnsi="Arial" w:cs="Arial"/>
          <w:color w:val="000000"/>
          <w:sz w:val="24"/>
        </w:rPr>
        <w:t xml:space="preserve">«Сайт </w:t>
      </w:r>
      <w:r>
        <w:rPr>
          <w:rFonts w:ascii="Arial" w:hAnsi="Arial" w:cs="Arial"/>
          <w:color w:val="000000"/>
          <w:sz w:val="24"/>
        </w:rPr>
        <w:t>для расчетов кредита в банке</w:t>
      </w:r>
      <w:r>
        <w:rPr>
          <w:rFonts w:ascii="Arial" w:hAnsi="Arial" w:cs="Arial"/>
          <w:color w:val="000000"/>
          <w:sz w:val="24"/>
        </w:rPr>
        <w:t>»</w:t>
      </w: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</w:p>
    <w:p w:rsidR="00CA76F0" w:rsidRDefault="00CA76F0" w:rsidP="00CA76F0">
      <w:pPr>
        <w:jc w:val="right"/>
        <w:rPr>
          <w:sz w:val="24"/>
        </w:rPr>
      </w:pPr>
      <w:r>
        <w:rPr>
          <w:rFonts w:ascii="Arial" w:hAnsi="Arial" w:cs="Arial"/>
          <w:color w:val="000000"/>
          <w:sz w:val="24"/>
        </w:rPr>
        <w:t>Исполнитель: Шамбазов Я. С</w:t>
      </w:r>
      <w:r>
        <w:rPr>
          <w:rFonts w:ascii="Arial" w:hAnsi="Arial" w:cs="Arial"/>
          <w:color w:val="000000"/>
          <w:sz w:val="24"/>
        </w:rPr>
        <w:t>.</w:t>
      </w:r>
    </w:p>
    <w:p w:rsidR="00CA76F0" w:rsidRDefault="00CA76F0" w:rsidP="00CA76F0">
      <w:pPr>
        <w:spacing w:after="240"/>
        <w:rPr>
          <w:sz w:val="24"/>
        </w:rPr>
      </w:pPr>
    </w:p>
    <w:p w:rsidR="00CA76F0" w:rsidRDefault="00CA76F0" w:rsidP="00CA76F0">
      <w:pPr>
        <w:spacing w:after="24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76F0" w:rsidRDefault="00CA76F0" w:rsidP="00CA76F0">
      <w:pPr>
        <w:jc w:val="center"/>
        <w:rPr>
          <w:sz w:val="24"/>
        </w:rPr>
      </w:pPr>
      <w:r>
        <w:rPr>
          <w:rFonts w:ascii="Arial" w:hAnsi="Arial" w:cs="Arial"/>
          <w:color w:val="000000"/>
          <w:sz w:val="24"/>
        </w:rPr>
        <w:t>Казань, 2023</w:t>
      </w:r>
    </w:p>
    <w:p w:rsidR="00CA76F0" w:rsidRDefault="00CA76F0" w:rsidP="00CA76F0">
      <w:pPr>
        <w:rPr>
          <w:b/>
        </w:rPr>
        <w:sectPr w:rsidR="00CA76F0">
          <w:pgSz w:w="11906" w:h="16838"/>
          <w:pgMar w:top="1134" w:right="851" w:bottom="1134" w:left="1701" w:header="709" w:footer="709" w:gutter="0"/>
          <w:cols w:space="720"/>
        </w:sectPr>
      </w:pPr>
    </w:p>
    <w:p w:rsidR="00CA76F0" w:rsidRDefault="00CA76F0" w:rsidP="00CA76F0">
      <w:pPr>
        <w:pStyle w:val="1"/>
        <w:tabs>
          <w:tab w:val="clear" w:pos="360"/>
          <w:tab w:val="left" w:pos="708"/>
        </w:tabs>
      </w:pPr>
      <w:bookmarkStart w:id="0" w:name="_Toc215846376"/>
      <w:r>
        <w:lastRenderedPageBreak/>
        <w:t>Общие положения</w:t>
      </w:r>
      <w:bookmarkEnd w:id="0"/>
    </w:p>
    <w:p w:rsidR="00CA76F0" w:rsidRDefault="00CA76F0" w:rsidP="00CA76F0">
      <w:pPr>
        <w:pStyle w:val="2"/>
        <w:tabs>
          <w:tab w:val="clear" w:pos="360"/>
          <w:tab w:val="left" w:pos="708"/>
        </w:tabs>
      </w:pPr>
      <w:bookmarkStart w:id="1" w:name="_Toc215846377"/>
      <w:bookmarkStart w:id="2" w:name="_Toc185288807"/>
      <w:bookmarkStart w:id="3" w:name="_Toc184415756"/>
      <w:bookmarkStart w:id="4" w:name="_Toc184063068"/>
      <w:r>
        <w:t>Наименование проектируемой системы</w:t>
      </w:r>
      <w:bookmarkEnd w:id="1"/>
      <w:bookmarkEnd w:id="2"/>
      <w:bookmarkEnd w:id="3"/>
      <w:bookmarkEnd w:id="4"/>
    </w:p>
    <w:p w:rsidR="00CA76F0" w:rsidRDefault="00CA76F0" w:rsidP="00CA76F0">
      <w:pPr>
        <w:pStyle w:val="a0"/>
      </w:pPr>
      <w:r>
        <w:t xml:space="preserve">Полное наименование системы </w:t>
      </w:r>
      <w:proofErr w:type="gramStart"/>
      <w:r>
        <w:t>–п</w:t>
      </w:r>
      <w:proofErr w:type="gramEnd"/>
      <w:r>
        <w:t>рограммный комплекс «</w:t>
      </w:r>
      <w:r>
        <w:t>Расчет кредитов</w:t>
      </w:r>
      <w:r>
        <w:t>».</w:t>
      </w:r>
    </w:p>
    <w:p w:rsidR="00CA76F0" w:rsidRDefault="00CA76F0" w:rsidP="00CA76F0">
      <w:pPr>
        <w:pStyle w:val="2"/>
        <w:tabs>
          <w:tab w:val="clear" w:pos="360"/>
          <w:tab w:val="left" w:pos="708"/>
        </w:tabs>
      </w:pPr>
      <w:bookmarkStart w:id="5" w:name="_Toc215846378"/>
      <w:bookmarkStart w:id="6" w:name="_Toc185288808"/>
      <w:bookmarkStart w:id="7" w:name="_Toc184415757"/>
      <w:bookmarkStart w:id="8" w:name="_Toc184063069"/>
      <w:r>
        <w:t>Наименования документов, на основании которых ведется проектирование системы</w:t>
      </w:r>
      <w:bookmarkEnd w:id="5"/>
      <w:bookmarkEnd w:id="6"/>
      <w:bookmarkEnd w:id="7"/>
      <w:bookmarkEnd w:id="8"/>
    </w:p>
    <w:p w:rsidR="00CA76F0" w:rsidRDefault="00CA76F0" w:rsidP="00CA76F0">
      <w:pPr>
        <w:pStyle w:val="a0"/>
      </w:pPr>
      <w:r>
        <w:t>Создание сайта осуществляется на основании требований и положений следующих документов:</w:t>
      </w:r>
    </w:p>
    <w:p w:rsidR="00CA76F0" w:rsidRDefault="00CA76F0" w:rsidP="00CA76F0">
      <w:pPr>
        <w:pStyle w:val="1212"/>
      </w:pPr>
      <w:r>
        <w:t>Концепция создания программного комплекса «Расчет кредитов»;</w:t>
      </w:r>
    </w:p>
    <w:p w:rsidR="00CA76F0" w:rsidRDefault="00CA76F0" w:rsidP="00CA76F0">
      <w:pPr>
        <w:pStyle w:val="1212"/>
      </w:pPr>
      <w:r>
        <w:t>Техническое задание на создание программного комплекса «Расчет кредитов».</w:t>
      </w:r>
    </w:p>
    <w:p w:rsidR="00CA76F0" w:rsidRDefault="00CA76F0" w:rsidP="00CA76F0">
      <w:pPr>
        <w:pStyle w:val="2"/>
        <w:tabs>
          <w:tab w:val="clear" w:pos="360"/>
          <w:tab w:val="left" w:pos="708"/>
        </w:tabs>
      </w:pPr>
      <w:bookmarkStart w:id="9" w:name="_Toc215846379"/>
      <w:bookmarkStart w:id="10" w:name="_Toc185288809"/>
      <w:bookmarkStart w:id="11" w:name="_Toc184415758"/>
      <w:bookmarkStart w:id="12" w:name="_Toc184063070"/>
      <w:r>
        <w:t>Перечень организаций, участвующих в разработке системы</w:t>
      </w:r>
      <w:bookmarkEnd w:id="9"/>
      <w:bookmarkEnd w:id="10"/>
      <w:bookmarkEnd w:id="11"/>
      <w:bookmarkEnd w:id="12"/>
    </w:p>
    <w:p w:rsidR="00CA76F0" w:rsidRDefault="00CA76F0" w:rsidP="00CA76F0">
      <w:pPr>
        <w:pStyle w:val="a0"/>
      </w:pPr>
      <w:r>
        <w:t xml:space="preserve">Государственным заказчиком создания сайта является Казанский Государственный Энергетический Университет, находящийся по адресу: 420066, Казань, </w:t>
      </w:r>
      <w:proofErr w:type="spellStart"/>
      <w:r>
        <w:t>Красносельская</w:t>
      </w:r>
      <w:proofErr w:type="spellEnd"/>
      <w:r>
        <w:t xml:space="preserve"> 51кВ.</w:t>
      </w:r>
    </w:p>
    <w:p w:rsidR="00CA76F0" w:rsidRDefault="00CA76F0" w:rsidP="00CA76F0">
      <w:pPr>
        <w:pStyle w:val="a0"/>
      </w:pPr>
      <w:r>
        <w:t xml:space="preserve">Исполнителем работ по созданию программного комплекса «Расчет кредитов» в 2023 году является </w:t>
      </w:r>
      <w:proofErr w:type="spellStart"/>
      <w:r>
        <w:t>Бурукина</w:t>
      </w:r>
      <w:proofErr w:type="spellEnd"/>
      <w:r>
        <w:t xml:space="preserve"> </w:t>
      </w:r>
      <w:r>
        <w:t>Шамбазов Ярослав Сергеевич (далее – Исполнитель), находящий</w:t>
      </w:r>
      <w:r>
        <w:t xml:space="preserve">ся по адресу: </w:t>
      </w:r>
      <w:r>
        <w:t xml:space="preserve">Казань, поселок </w:t>
      </w:r>
      <w:proofErr w:type="gramStart"/>
      <w:r>
        <w:t>Вознесенское</w:t>
      </w:r>
      <w:proofErr w:type="gramEnd"/>
      <w:r>
        <w:t>, улица Профсоюзная 41В</w:t>
      </w:r>
      <w:r>
        <w:t>.</w:t>
      </w:r>
    </w:p>
    <w:p w:rsidR="00CA76F0" w:rsidRDefault="00CA76F0" w:rsidP="00CA76F0">
      <w:pPr>
        <w:pStyle w:val="2"/>
      </w:pPr>
      <w:bookmarkStart w:id="13" w:name="_Toc215846380"/>
      <w:bookmarkStart w:id="14" w:name="_Toc185288810"/>
      <w:bookmarkStart w:id="15" w:name="_Toc184415759"/>
      <w:bookmarkStart w:id="16" w:name="_Toc184063071"/>
      <w:r>
        <w:t>Цели, назначение и области использования системы</w:t>
      </w:r>
      <w:bookmarkEnd w:id="13"/>
      <w:bookmarkEnd w:id="14"/>
      <w:bookmarkEnd w:id="15"/>
      <w:bookmarkEnd w:id="16"/>
    </w:p>
    <w:p w:rsidR="00CA76F0" w:rsidRDefault="00CA76F0" w:rsidP="00CA76F0">
      <w:pPr>
        <w:pStyle w:val="3"/>
      </w:pPr>
      <w:bookmarkStart w:id="17" w:name="_Toc215846381"/>
      <w:bookmarkStart w:id="18" w:name="_Toc185288811"/>
      <w:bookmarkStart w:id="19" w:name="_Toc184415760"/>
      <w:bookmarkStart w:id="20" w:name="_Toc184063072"/>
      <w:r>
        <w:t>Цели создания системы</w:t>
      </w:r>
      <w:bookmarkEnd w:id="17"/>
      <w:bookmarkEnd w:id="18"/>
      <w:bookmarkEnd w:id="19"/>
      <w:bookmarkEnd w:id="20"/>
    </w:p>
    <w:p w:rsidR="00CA76F0" w:rsidRDefault="00CA76F0" w:rsidP="00CA76F0">
      <w:pPr>
        <w:ind w:firstLine="708"/>
        <w:rPr>
          <w:szCs w:val="28"/>
        </w:rPr>
      </w:pPr>
      <w:r>
        <w:rPr>
          <w:szCs w:val="28"/>
        </w:rPr>
        <w:t>Цель с</w:t>
      </w:r>
      <w:r>
        <w:rPr>
          <w:szCs w:val="28"/>
        </w:rPr>
        <w:t>айта – помочь посетителям рассчитать переплаты и ежемесячный платеж по кредитам</w:t>
      </w:r>
      <w:proofErr w:type="gramStart"/>
      <w:r>
        <w:rPr>
          <w:szCs w:val="28"/>
        </w:rPr>
        <w:t xml:space="preserve"> </w:t>
      </w:r>
      <w:r>
        <w:rPr>
          <w:szCs w:val="28"/>
        </w:rPr>
        <w:t>.</w:t>
      </w:r>
      <w:proofErr w:type="gramEnd"/>
    </w:p>
    <w:p w:rsidR="00CA76F0" w:rsidRDefault="00CA76F0" w:rsidP="00CA76F0">
      <w:pPr>
        <w:pStyle w:val="1212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Критерием оценки достижения поставленных целей является выполнение возложенных функций в установленные сроки.</w:t>
      </w:r>
    </w:p>
    <w:p w:rsidR="00CA76F0" w:rsidRDefault="00CA76F0" w:rsidP="00CA76F0">
      <w:pPr>
        <w:pStyle w:val="3"/>
      </w:pPr>
      <w:bookmarkStart w:id="21" w:name="_Toc215846382"/>
      <w:bookmarkStart w:id="22" w:name="_Toc185288812"/>
      <w:bookmarkStart w:id="23" w:name="_Toc184415761"/>
      <w:bookmarkStart w:id="24" w:name="_Toc184063073"/>
      <w:r>
        <w:lastRenderedPageBreak/>
        <w:t>Назначение системы</w:t>
      </w:r>
      <w:bookmarkEnd w:id="21"/>
      <w:bookmarkEnd w:id="22"/>
      <w:bookmarkEnd w:id="23"/>
      <w:bookmarkEnd w:id="24"/>
    </w:p>
    <w:p w:rsidR="00CA76F0" w:rsidRDefault="00CA76F0" w:rsidP="00CA76F0">
      <w:pPr>
        <w:ind w:firstLine="708"/>
        <w:rPr>
          <w:szCs w:val="28"/>
        </w:rPr>
      </w:pPr>
      <w:r>
        <w:rPr>
          <w:szCs w:val="28"/>
        </w:rPr>
        <w:t>Создание программного комплекса для отображения</w:t>
      </w:r>
      <w:r>
        <w:rPr>
          <w:szCs w:val="28"/>
        </w:rPr>
        <w:t xml:space="preserve"> расчета выдачи кредита</w:t>
      </w:r>
      <w:r>
        <w:rPr>
          <w:szCs w:val="28"/>
        </w:rPr>
        <w:t xml:space="preserve">: </w:t>
      </w:r>
      <w:r>
        <w:rPr>
          <w:szCs w:val="28"/>
        </w:rPr>
        <w:t>Слайдеры, Калькулятор кредита, вложенные страницы, отзывы, контакты.</w:t>
      </w:r>
    </w:p>
    <w:p w:rsidR="00CA76F0" w:rsidRPr="00CA76F0" w:rsidRDefault="00CA76F0" w:rsidP="00CA76F0">
      <w:pPr>
        <w:pStyle w:val="3"/>
      </w:pPr>
      <w:r>
        <w:t>Области использования системы</w:t>
      </w:r>
      <w:r w:rsidRPr="00CA76F0">
        <w:rPr>
          <w:color w:val="4A4A4A"/>
          <w:sz w:val="21"/>
          <w:szCs w:val="21"/>
          <w:shd w:val="clear" w:color="auto" w:fill="FFFFFF"/>
        </w:rPr>
        <w:t xml:space="preserve"> </w:t>
      </w:r>
    </w:p>
    <w:p w:rsidR="00CA76F0" w:rsidRPr="00CA76F0" w:rsidRDefault="00CA76F0" w:rsidP="00CA76F0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Система по расчету кредитов может использоваться в различных областях, включая: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1. Банковское дело: Система может использоваться банками и другими финансовыми учреждениями для автоматизации процесса предоставления кредитов клиентам. Она помогает в расчете ежемесячного платежа, срока кредита, процентной ставки и других условий.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2. Ипотечные компании: Система может быть использована компаниями, предоставляющими ипотечные кредиты, для расчета суммы кредита, процентной ставки, ежемесячного платежа и других параметров ипотечного кредита.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3. Кредитные карты: Система может использоваться компаниями, предоставляющими кредитные карты, для расчета минимального платежа, процентов по кредиту и других параметров кредитной карты.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4. Финансовые консультанты: Система может быть использована финансовыми консультантами для расчета кредитной истории клиента, его возможностей по погашению кредита и предоставления рекомендаций по выбору наиболее выгодной кредитной программы.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5. Электронная система проведения торгов: Система может быть использована в </w:t>
      </w:r>
      <w:proofErr w:type="spellStart"/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интернет-торговле</w:t>
      </w:r>
      <w:proofErr w:type="spellEnd"/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для автоматического расчета стоимости товаров и услуг в кредит, а также для проведения операций с карточками, для расчета процентных ставок и других условий.</w:t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</w:rPr>
        <w:br/>
      </w:r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6. Финансовые приложения: Система может быть использована в мобильных и веб-приложениях, </w:t>
      </w:r>
      <w:proofErr w:type="gramStart"/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которые</w:t>
      </w:r>
      <w:proofErr w:type="gramEnd"/>
      <w:r w:rsidRPr="00CA76F0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помогают людям управлять своими финансами и расчетами кредитов.</w:t>
      </w:r>
    </w:p>
    <w:p w:rsidR="00CA76F0" w:rsidRDefault="00CA76F0" w:rsidP="00CA76F0">
      <w:pPr>
        <w:pStyle w:val="2"/>
      </w:pPr>
      <w:r>
        <w:t xml:space="preserve">Сведения об </w:t>
      </w:r>
      <w:proofErr w:type="gramStart"/>
      <w:r>
        <w:t>использованных</w:t>
      </w:r>
      <w:proofErr w:type="gramEnd"/>
      <w:r>
        <w:t xml:space="preserve"> при проектировании нормативно-технических </w:t>
      </w:r>
      <w:proofErr w:type="gramStart"/>
      <w:r>
        <w:t>документах</w:t>
      </w:r>
      <w:proofErr w:type="gramEnd"/>
    </w:p>
    <w:p w:rsidR="00CA76F0" w:rsidRDefault="00CA76F0" w:rsidP="00CA76F0">
      <w:pPr>
        <w:pStyle w:val="a0"/>
      </w:pPr>
      <w:r>
        <w:t>При проектировании использованы следующие нормативно-технические документы:</w:t>
      </w:r>
    </w:p>
    <w:p w:rsidR="00CA76F0" w:rsidRDefault="00CA76F0" w:rsidP="00CA76F0">
      <w:pPr>
        <w:pStyle w:val="a0"/>
      </w:pPr>
      <w:r>
        <w:lastRenderedPageBreak/>
        <w:t>ГОСТ 24.104-85. Единая система стандартов автоматизированных систем управления. Автоматизированные системы управления. Общие требования.</w:t>
      </w:r>
    </w:p>
    <w:p w:rsidR="00CA76F0" w:rsidRDefault="00CA76F0" w:rsidP="00CA76F0">
      <w:pPr>
        <w:pStyle w:val="a0"/>
      </w:pPr>
      <w: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CA76F0" w:rsidRDefault="00CA76F0" w:rsidP="00CA76F0">
      <w:pPr>
        <w:pStyle w:val="a0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CA76F0" w:rsidRDefault="00CA76F0" w:rsidP="00CA76F0">
      <w:pPr>
        <w:pStyle w:val="a0"/>
      </w:pPr>
      <w: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CA76F0" w:rsidRDefault="00CA76F0" w:rsidP="00CA76F0">
      <w:pPr>
        <w:pStyle w:val="a0"/>
      </w:pPr>
      <w: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:rsidR="00CA76F0" w:rsidRDefault="00CA76F0" w:rsidP="00CA76F0">
      <w:pPr>
        <w:pStyle w:val="2"/>
      </w:pPr>
      <w:bookmarkStart w:id="25" w:name="_Toc215846385"/>
      <w:bookmarkStart w:id="26" w:name="_Toc185288815"/>
      <w:bookmarkStart w:id="27" w:name="_Toc184415764"/>
      <w:bookmarkStart w:id="28" w:name="_Toc184063076"/>
      <w:r>
        <w:t>Очередность создания системы</w:t>
      </w:r>
      <w:bookmarkEnd w:id="25"/>
      <w:bookmarkEnd w:id="26"/>
      <w:bookmarkEnd w:id="27"/>
      <w:bookmarkEnd w:id="28"/>
      <w:r>
        <w:t xml:space="preserve"> </w:t>
      </w:r>
    </w:p>
    <w:p w:rsidR="00CA76F0" w:rsidRDefault="00CA76F0" w:rsidP="00CA76F0">
      <w:pPr>
        <w:pStyle w:val="12121"/>
        <w:rPr>
          <w:rFonts w:ascii="Times New Roman" w:hAnsi="Times New Roman" w:cs="Times New Roman"/>
        </w:rPr>
      </w:pPr>
      <w:bookmarkStart w:id="29" w:name="_Toc396797218"/>
      <w:r>
        <w:rPr>
          <w:rFonts w:ascii="Times New Roman" w:hAnsi="Times New Roman" w:cs="Times New Roman"/>
        </w:rPr>
        <w:t>Работы по созданию Системы производятся и принимаются поэтапно.</w:t>
      </w:r>
    </w:p>
    <w:p w:rsidR="00CA76F0" w:rsidRDefault="00CA76F0" w:rsidP="00CA76F0">
      <w:pPr>
        <w:pStyle w:val="121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окончании каждого из этапов работ, установленных Календарным планом работ, являющимся неотъемлемой частью Договора, Разработчик представляет Заказчику соответствующую документацию и подписанный со стороны Разработчика Акт сдачи-приемки работ. </w:t>
      </w:r>
    </w:p>
    <w:bookmarkEnd w:id="29"/>
    <w:p w:rsidR="00CA76F0" w:rsidRDefault="00CA76F0" w:rsidP="00CA76F0">
      <w:pPr>
        <w:pStyle w:val="a0"/>
      </w:pPr>
      <w:r>
        <w:t>Работы следующих этапов должны соответствовать стадиям «Рабочая документация», «Ввод в эксплуатацию» и «Сопровождение» по ГОСТ 34.601-90.</w:t>
      </w:r>
    </w:p>
    <w:p w:rsidR="00CA76F0" w:rsidRDefault="00CA76F0" w:rsidP="00CA76F0">
      <w:pPr>
        <w:pStyle w:val="1"/>
        <w:keepNext w:val="0"/>
        <w:tabs>
          <w:tab w:val="clear" w:pos="360"/>
          <w:tab w:val="left" w:pos="708"/>
        </w:tabs>
        <w:suppressAutoHyphens w:val="0"/>
        <w:spacing w:line="240" w:lineRule="auto"/>
        <w:ind w:left="432" w:hanging="432"/>
        <w:jc w:val="left"/>
      </w:pPr>
      <w:bookmarkStart w:id="30" w:name="_Toc215846391"/>
      <w:bookmarkStart w:id="31" w:name="_Toc185288821"/>
      <w:r>
        <w:lastRenderedPageBreak/>
        <w:t>Основные технические решения</w:t>
      </w:r>
      <w:bookmarkEnd w:id="30"/>
      <w:bookmarkEnd w:id="31"/>
    </w:p>
    <w:p w:rsidR="00CA76F0" w:rsidRPr="00CA76F0" w:rsidRDefault="00CA76F0" w:rsidP="00CA76F0">
      <w:pPr>
        <w:pStyle w:val="2"/>
        <w:keepLines w:val="0"/>
        <w:tabs>
          <w:tab w:val="clear" w:pos="360"/>
          <w:tab w:val="left" w:pos="708"/>
        </w:tabs>
        <w:suppressAutoHyphens w:val="0"/>
        <w:spacing w:line="240" w:lineRule="auto"/>
        <w:ind w:left="576" w:hanging="576"/>
        <w:jc w:val="left"/>
      </w:pPr>
      <w:bookmarkStart w:id="32" w:name="_Toc215846392"/>
      <w:bookmarkStart w:id="33" w:name="_Toc185288822"/>
      <w:r>
        <w:rPr>
          <w:noProof/>
        </w:rPr>
        <w:t>Р</w:t>
      </w:r>
      <w:proofErr w:type="spellStart"/>
      <w:r>
        <w:t>ешения</w:t>
      </w:r>
      <w:proofErr w:type="spellEnd"/>
      <w:r>
        <w:t xml:space="preserve"> по структуре системы</w:t>
      </w:r>
      <w:bookmarkEnd w:id="32"/>
      <w:bookmarkEnd w:id="33"/>
      <w:r w:rsidRPr="00CA76F0">
        <w:rPr>
          <w:color w:val="4A4A4A"/>
          <w:sz w:val="21"/>
          <w:szCs w:val="21"/>
          <w:shd w:val="clear" w:color="auto" w:fill="FFFFFF"/>
        </w:rPr>
        <w:t xml:space="preserve"> </w:t>
      </w:r>
    </w:p>
    <w:p w:rsidR="002543F1" w:rsidRDefault="00CA76F0" w:rsidP="002543F1">
      <w:pPr>
        <w:pStyle w:val="2"/>
        <w:keepLines w:val="0"/>
        <w:numPr>
          <w:ilvl w:val="0"/>
          <w:numId w:val="0"/>
        </w:numPr>
        <w:tabs>
          <w:tab w:val="left" w:pos="708"/>
        </w:tabs>
        <w:suppressAutoHyphens w:val="0"/>
        <w:spacing w:line="240" w:lineRule="auto"/>
        <w:jc w:val="left"/>
        <w:rPr>
          <w:rFonts w:ascii="Times New Roman" w:hAnsi="Times New Roman" w:cs="Times New Roman"/>
          <w:b w:val="0"/>
          <w:shd w:val="clear" w:color="auto" w:fill="FFFFFF"/>
        </w:rPr>
      </w:pPr>
      <w:r w:rsidRPr="002543F1">
        <w:rPr>
          <w:rFonts w:ascii="Times New Roman" w:hAnsi="Times New Roman" w:cs="Times New Roman"/>
          <w:b w:val="0"/>
          <w:shd w:val="clear" w:color="auto" w:fill="FFFFFF"/>
        </w:rPr>
        <w:t>Онлайн-расчет кредитов - это сложный процесс, который требует хорошо организованной системы. Вот несколько решений по структуре такой системы: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 xml:space="preserve">1. Разработка пользовательского интерфейса: Создание интуитивно понятного пользовательского интерфейса, который позволяет пользователям быстро и легко вводить необходимую информацию, такую как сумма кредита, процентная ставка и срок погашения. Интерфейс также должен обеспечить возможность выбора различных вариантов расчета, таких как </w:t>
      </w:r>
      <w:proofErr w:type="spellStart"/>
      <w:r w:rsidRPr="002543F1">
        <w:rPr>
          <w:rFonts w:ascii="Times New Roman" w:hAnsi="Times New Roman" w:cs="Times New Roman"/>
          <w:b w:val="0"/>
          <w:shd w:val="clear" w:color="auto" w:fill="FFFFFF"/>
        </w:rPr>
        <w:t>аннуитетные</w:t>
      </w:r>
      <w:proofErr w:type="spellEnd"/>
      <w:r w:rsidRPr="002543F1">
        <w:rPr>
          <w:rFonts w:ascii="Times New Roman" w:hAnsi="Times New Roman" w:cs="Times New Roman"/>
          <w:b w:val="0"/>
          <w:shd w:val="clear" w:color="auto" w:fill="FFFFFF"/>
        </w:rPr>
        <w:t xml:space="preserve"> или дифференцированные платежи.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>2. Модуль расчета: Разработка модуля, который осуществляет расчеты на основе введенной пользователем информации. Этот модуль должен учитывать различные параметры, такие как периодичность платежа, проценты по просрочке и график погашения. Также он должен предоставлять детальную информацию о каждом платеже, включая сумму основного долга, сумму процентов и общую сумму платежа.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>3. Интеграция с банковской системой: Для обеспечения безопасности и точности данных, система онлайн-расчета кредитов должна быть интегрирована с банковской системой для автоматического получения актуальных данных о процентных ставках и других параметрах кредитования. Это также обеспечит возможность прямого перехода пользователя от расчета кредита к оформлению заявки, если он решит оформить кредит.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 xml:space="preserve">4. Аналитика и отчетность: Разработка модуля, который позволит проанализировать данные по расчетам, сгруппировать их по различным параметрам и </w:t>
      </w:r>
      <w:proofErr w:type="gramStart"/>
      <w:r w:rsidRPr="002543F1">
        <w:rPr>
          <w:rFonts w:ascii="Times New Roman" w:hAnsi="Times New Roman" w:cs="Times New Roman"/>
          <w:b w:val="0"/>
          <w:shd w:val="clear" w:color="auto" w:fill="FFFFFF"/>
        </w:rPr>
        <w:t>предоставить подробные отчеты</w:t>
      </w:r>
      <w:proofErr w:type="gramEnd"/>
      <w:r w:rsidRPr="002543F1">
        <w:rPr>
          <w:rFonts w:ascii="Times New Roman" w:hAnsi="Times New Roman" w:cs="Times New Roman"/>
          <w:b w:val="0"/>
          <w:shd w:val="clear" w:color="auto" w:fill="FFFFFF"/>
        </w:rPr>
        <w:t xml:space="preserve"> о динамике кредитования, клиентской активности и других сопутствующих показателях. Это поможет банку принимать более точные и обоснованные решения о кредитовании.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>5. Интеграция с CRM-системой: Для улучшения обслуживания клиентов и повышения эффективности работы, система онлайн-расчета кредитов может быть интегрирована с CRM-системой. Это позволит сохранять историю обращений клиентов, предоставлять персонализированное обслуживание и улучшать коммуникацию между банком и клиентами.</w:t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</w:rPr>
        <w:br/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t xml:space="preserve">В целом, структура системы онлайн-расчета кредитов должна быть гибкой, надежной и легко масштабируемой, чтобы обеспечить удобство </w:t>
      </w:r>
      <w:r w:rsidRPr="002543F1">
        <w:rPr>
          <w:rFonts w:ascii="Times New Roman" w:hAnsi="Times New Roman" w:cs="Times New Roman"/>
          <w:b w:val="0"/>
          <w:shd w:val="clear" w:color="auto" w:fill="FFFFFF"/>
        </w:rPr>
        <w:lastRenderedPageBreak/>
        <w:t>использования, точность расчетов и высокий уровень обслуживания клиентов.</w:t>
      </w:r>
    </w:p>
    <w:p w:rsidR="002543F1" w:rsidRPr="002543F1" w:rsidRDefault="002543F1" w:rsidP="002543F1">
      <w:pPr>
        <w:pStyle w:val="a0"/>
      </w:pPr>
      <w:bookmarkStart w:id="34" w:name="_GoBack"/>
      <w:bookmarkEnd w:id="34"/>
    </w:p>
    <w:p w:rsidR="00CA76F0" w:rsidRDefault="00CA76F0" w:rsidP="00CA76F0">
      <w:pPr>
        <w:pStyle w:val="2"/>
        <w:keepLines w:val="0"/>
        <w:suppressAutoHyphens w:val="0"/>
        <w:spacing w:line="240" w:lineRule="auto"/>
        <w:ind w:left="576" w:hanging="576"/>
        <w:jc w:val="left"/>
        <w:rPr>
          <w:noProof/>
        </w:rPr>
      </w:pPr>
      <w:r>
        <w:rPr>
          <w:noProof/>
        </w:rPr>
        <w:t>Требования к программному обеспечению</w:t>
      </w:r>
    </w:p>
    <w:p w:rsidR="00CA76F0" w:rsidRDefault="00CA76F0" w:rsidP="00CA76F0">
      <w:pPr>
        <w:pStyle w:val="a5"/>
        <w:spacing w:before="120" w:beforeAutospacing="0" w:after="120" w:afterAutospacing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Разрабатываемые программные продукты должны иметь возможность быть установленными (запущенными) на существующих аппаратно-программных средствах (для исключения избыточного количества серверов и персональных компьютеров). </w:t>
      </w:r>
    </w:p>
    <w:p w:rsidR="00CA76F0" w:rsidRDefault="00CA76F0" w:rsidP="00CA76F0">
      <w:pPr>
        <w:pStyle w:val="a5"/>
        <w:spacing w:before="120" w:beforeAutospacing="0" w:after="120" w:afterAutospacing="0"/>
        <w:ind w:right="-2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Требования, предъявляемые к программному обеспечению рабочих мест пользователей, представлены ниже:</w:t>
      </w:r>
    </w:p>
    <w:p w:rsidR="00CA76F0" w:rsidRDefault="00CA76F0" w:rsidP="00CA76F0">
      <w:pPr>
        <w:pStyle w:val="a5"/>
        <w:spacing w:before="6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Интернет-браузер </w:t>
      </w:r>
      <w:proofErr w:type="spellStart"/>
      <w:r>
        <w:rPr>
          <w:color w:val="000000"/>
          <w:sz w:val="28"/>
          <w:szCs w:val="28"/>
        </w:rPr>
        <w:t>Internet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Explorer</w:t>
      </w:r>
      <w:proofErr w:type="spellEnd"/>
      <w:r>
        <w:rPr>
          <w:color w:val="000000"/>
          <w:sz w:val="28"/>
          <w:szCs w:val="28"/>
        </w:rPr>
        <w:t xml:space="preserve"> версий 11;</w:t>
      </w:r>
    </w:p>
    <w:p w:rsidR="00CA76F0" w:rsidRDefault="00CA76F0" w:rsidP="00CA76F0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Интернет-браузер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Edge</w:t>
      </w:r>
      <w:proofErr w:type="spellEnd"/>
      <w:r>
        <w:rPr>
          <w:color w:val="000000"/>
          <w:sz w:val="28"/>
          <w:szCs w:val="28"/>
        </w:rPr>
        <w:t>;</w:t>
      </w:r>
    </w:p>
    <w:p w:rsidR="00CA76F0" w:rsidRDefault="00CA76F0" w:rsidP="00CA76F0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Интернет-браузер </w:t>
      </w:r>
      <w:proofErr w:type="spellStart"/>
      <w:r>
        <w:rPr>
          <w:color w:val="000000"/>
          <w:sz w:val="28"/>
          <w:szCs w:val="28"/>
        </w:rPr>
        <w:t>Mozilla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FireFox</w:t>
      </w:r>
      <w:proofErr w:type="spellEnd"/>
      <w:r>
        <w:rPr>
          <w:color w:val="000000"/>
          <w:sz w:val="28"/>
          <w:szCs w:val="28"/>
        </w:rPr>
        <w:t xml:space="preserve"> 44.0.х и выше;</w:t>
      </w:r>
    </w:p>
    <w:p w:rsidR="00CA76F0" w:rsidRDefault="00CA76F0" w:rsidP="00CA76F0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Интернет-браузер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 xml:space="preserve"> 23 и выше, а также совместимые, в том числе «</w:t>
      </w:r>
      <w:proofErr w:type="spellStart"/>
      <w:r>
        <w:rPr>
          <w:color w:val="000000"/>
          <w:sz w:val="28"/>
          <w:szCs w:val="28"/>
        </w:rPr>
        <w:t>Яндекс</w:t>
      </w:r>
      <w:proofErr w:type="gramStart"/>
      <w:r>
        <w:rPr>
          <w:color w:val="000000"/>
          <w:sz w:val="28"/>
          <w:szCs w:val="28"/>
        </w:rPr>
        <w:t>.Б</w:t>
      </w:r>
      <w:proofErr w:type="gramEnd"/>
      <w:r>
        <w:rPr>
          <w:color w:val="000000"/>
          <w:sz w:val="28"/>
          <w:szCs w:val="28"/>
        </w:rPr>
        <w:t>раузер</w:t>
      </w:r>
      <w:proofErr w:type="spellEnd"/>
      <w:r>
        <w:rPr>
          <w:color w:val="000000"/>
          <w:sz w:val="28"/>
          <w:szCs w:val="28"/>
        </w:rPr>
        <w:t>» (внесен в реестр Российского ПО);</w:t>
      </w:r>
    </w:p>
    <w:p w:rsidR="00CA76F0" w:rsidRDefault="00CA76F0" w:rsidP="00CA76F0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Операционные системы c возможностью запуска </w:t>
      </w:r>
      <w:proofErr w:type="gramStart"/>
      <w:r>
        <w:rPr>
          <w:color w:val="000000"/>
          <w:sz w:val="28"/>
          <w:szCs w:val="28"/>
        </w:rPr>
        <w:t>перечисленных</w:t>
      </w:r>
      <w:proofErr w:type="gramEnd"/>
      <w:r>
        <w:rPr>
          <w:color w:val="000000"/>
          <w:sz w:val="28"/>
          <w:szCs w:val="28"/>
        </w:rPr>
        <w:t xml:space="preserve"> выше интернет-браузеров.</w:t>
      </w:r>
    </w:p>
    <w:p w:rsidR="00CA76F0" w:rsidRDefault="00CA76F0" w:rsidP="00CA76F0">
      <w:pPr>
        <w:pStyle w:val="a0"/>
        <w:ind w:firstLine="0"/>
        <w:rPr>
          <w:sz w:val="32"/>
          <w:szCs w:val="28"/>
        </w:rPr>
      </w:pPr>
    </w:p>
    <w:p w:rsidR="00CA76F0" w:rsidRDefault="00CA76F0" w:rsidP="00CA76F0">
      <w:pPr>
        <w:pStyle w:val="2"/>
        <w:rPr>
          <w:noProof/>
        </w:rPr>
      </w:pPr>
      <w:r>
        <w:rPr>
          <w:noProof/>
        </w:rPr>
        <w:t>Требования к информационному обеспечению</w:t>
      </w:r>
    </w:p>
    <w:p w:rsidR="00CA76F0" w:rsidRDefault="00CA76F0" w:rsidP="00CA76F0">
      <w:pPr>
        <w:pStyle w:val="a5"/>
        <w:spacing w:before="120" w:beforeAutospacing="0" w:after="120" w:afterAutospacing="0"/>
        <w:ind w:right="-2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Информационное обеспечение представляет собой совокупность документов, объектов, справочников, классификаторов и дополнительных сервисных объектов.</w:t>
      </w:r>
    </w:p>
    <w:p w:rsidR="00CA76F0" w:rsidRDefault="00CA76F0" w:rsidP="00CA76F0">
      <w:pPr>
        <w:pStyle w:val="a5"/>
        <w:spacing w:before="120" w:beforeAutospacing="0" w:after="120" w:afterAutospacing="0"/>
        <w:ind w:right="-2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Информационное обеспечение должно удовлетворять следующим общим требованиям:</w:t>
      </w:r>
    </w:p>
    <w:p w:rsidR="00CA76F0" w:rsidRDefault="00CA76F0" w:rsidP="00CA76F0">
      <w:pPr>
        <w:pStyle w:val="a5"/>
        <w:numPr>
          <w:ilvl w:val="0"/>
          <w:numId w:val="12"/>
        </w:numPr>
        <w:spacing w:before="6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:rsidR="00CA76F0" w:rsidRDefault="00CA76F0" w:rsidP="00CA76F0">
      <w:pPr>
        <w:pStyle w:val="a5"/>
        <w:numPr>
          <w:ilvl w:val="0"/>
          <w:numId w:val="1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:rsidR="00CA76F0" w:rsidRDefault="00CA76F0" w:rsidP="00CA76F0">
      <w:pPr>
        <w:pStyle w:val="a5"/>
        <w:numPr>
          <w:ilvl w:val="0"/>
          <w:numId w:val="1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каждый объект, существующий в хранилище (экземпляр типа объекта), имеет свой собственный уникальный идентификационный номер, который позволяет уникально определять объект в масштабах сколь угодно большой и распределенной информационной среды;</w:t>
      </w:r>
    </w:p>
    <w:p w:rsidR="00CA76F0" w:rsidRDefault="00CA76F0" w:rsidP="00CA76F0">
      <w:pPr>
        <w:pStyle w:val="a5"/>
        <w:numPr>
          <w:ilvl w:val="0"/>
          <w:numId w:val="1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атрибуты любого объекта могут хранить как одно значение, так и быть массивами;</w:t>
      </w:r>
    </w:p>
    <w:p w:rsidR="00CA76F0" w:rsidRDefault="00CA76F0" w:rsidP="00CA76F0">
      <w:pPr>
        <w:pStyle w:val="a5"/>
        <w:numPr>
          <w:ilvl w:val="0"/>
          <w:numId w:val="1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поддержание совокупности данных с полнотой, необходимой и достаточной для осуществления эффективного функционирования;</w:t>
      </w:r>
    </w:p>
    <w:p w:rsidR="00CA76F0" w:rsidRDefault="00CA76F0" w:rsidP="00CA76F0">
      <w:pPr>
        <w:pStyle w:val="a5"/>
        <w:numPr>
          <w:ilvl w:val="0"/>
          <w:numId w:val="1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функционировании должны быть предусмотрены возможности ведения и использования информационных ресурсов ее систем в многопользовательском режиме (одновременной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данных).</w:t>
      </w:r>
    </w:p>
    <w:p w:rsidR="00CA76F0" w:rsidRDefault="00CA76F0" w:rsidP="00CA76F0">
      <w:pPr>
        <w:pStyle w:val="1"/>
        <w:keepNext w:val="0"/>
        <w:suppressAutoHyphens w:val="0"/>
        <w:spacing w:line="240" w:lineRule="auto"/>
        <w:ind w:left="432" w:hanging="432"/>
        <w:jc w:val="left"/>
      </w:pPr>
      <w:r>
        <w:lastRenderedPageBreak/>
        <w:t xml:space="preserve">Мероприятия по подготовке объекта автоматизации к вводу системы в действие </w:t>
      </w:r>
    </w:p>
    <w:p w:rsidR="00CA76F0" w:rsidRDefault="00CA76F0" w:rsidP="00CA76F0">
      <w:pPr>
        <w:pStyle w:val="2"/>
        <w:keepLines w:val="0"/>
        <w:suppressAutoHyphens w:val="0"/>
        <w:spacing w:line="240" w:lineRule="auto"/>
        <w:ind w:left="576" w:hanging="576"/>
        <w:jc w:val="left"/>
      </w:pPr>
      <w:bookmarkStart w:id="35" w:name="_Toc215846410"/>
      <w:bookmarkStart w:id="36" w:name="_Toc185288863"/>
      <w:r>
        <w:t>Мероприятия по обучению и проверке квалификации персонала</w:t>
      </w:r>
      <w:bookmarkEnd w:id="35"/>
      <w:bookmarkEnd w:id="36"/>
    </w:p>
    <w:p w:rsidR="00CA76F0" w:rsidRDefault="00CA76F0" w:rsidP="00CA76F0">
      <w:pPr>
        <w:pStyle w:val="a0"/>
      </w:pPr>
      <w:r>
        <w:t>Обучение персонала:</w:t>
      </w:r>
    </w:p>
    <w:p w:rsidR="00CA76F0" w:rsidRDefault="00CA76F0" w:rsidP="00CA76F0">
      <w:pPr>
        <w:pStyle w:val="a0"/>
        <w:numPr>
          <w:ilvl w:val="0"/>
          <w:numId w:val="13"/>
        </w:numPr>
      </w:pPr>
      <w:r>
        <w:t xml:space="preserve">Основы веб-технологий: обучение основам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 w:rsidRPr="00CA76F0">
        <w:t xml:space="preserve"> </w:t>
      </w:r>
      <w:r>
        <w:t xml:space="preserve">и </w:t>
      </w:r>
      <w:r>
        <w:rPr>
          <w:lang w:val="en-US"/>
        </w:rPr>
        <w:t>JavaScript</w:t>
      </w:r>
      <w:r w:rsidRPr="00CA76F0">
        <w:t xml:space="preserve"> </w:t>
      </w:r>
      <w:r>
        <w:t>для понимания структуры и визуализации веб-страниц, знакомство с базовыми принципами работы веб-серверов.</w:t>
      </w:r>
    </w:p>
    <w:p w:rsidR="00CA76F0" w:rsidRDefault="00CA76F0" w:rsidP="00CA76F0">
      <w:pPr>
        <w:pStyle w:val="a0"/>
        <w:numPr>
          <w:ilvl w:val="0"/>
          <w:numId w:val="13"/>
        </w:numPr>
      </w:pPr>
      <w:r>
        <w:t>Управление контентом: обучение использованию систем управления контентом, тренинг по добавлению, редактированию и удалению контента на сайте.</w:t>
      </w:r>
    </w:p>
    <w:p w:rsidR="00CA76F0" w:rsidRDefault="00CA76F0" w:rsidP="00CA76F0">
      <w:pPr>
        <w:pStyle w:val="a0"/>
        <w:numPr>
          <w:ilvl w:val="0"/>
          <w:numId w:val="13"/>
        </w:numPr>
      </w:pPr>
      <w:r>
        <w:t>Аналитика и мониторинг: обучение использованию инструментов аналитики для отслеживания посещаемости и поведения пользователей.</w:t>
      </w:r>
    </w:p>
    <w:p w:rsidR="00CA76F0" w:rsidRDefault="00CA76F0" w:rsidP="00CA76F0">
      <w:pPr>
        <w:pStyle w:val="a0"/>
        <w:numPr>
          <w:ilvl w:val="0"/>
          <w:numId w:val="13"/>
        </w:numPr>
      </w:pPr>
      <w:r>
        <w:t>Безопасность веб-сайта: обучения основам безопасности веб-сайтов.</w:t>
      </w:r>
    </w:p>
    <w:p w:rsidR="00CA76F0" w:rsidRDefault="00CA76F0" w:rsidP="00CA76F0">
      <w:pPr>
        <w:pStyle w:val="a0"/>
        <w:numPr>
          <w:ilvl w:val="0"/>
          <w:numId w:val="13"/>
        </w:numPr>
      </w:pPr>
      <w:r>
        <w:t xml:space="preserve">Тестирование и отладка: обучение методов тестирования веб-сайтов и отладки кода, знакомство с инструментами для тестирования совместимости и производительности. </w:t>
      </w:r>
    </w:p>
    <w:p w:rsidR="00CA76F0" w:rsidRDefault="00CA76F0" w:rsidP="00CA76F0">
      <w:pPr>
        <w:pStyle w:val="a0"/>
      </w:pPr>
      <w:r>
        <w:t>Проверка квалификации:</w:t>
      </w:r>
    </w:p>
    <w:p w:rsidR="00CA76F0" w:rsidRDefault="00CA76F0" w:rsidP="00CA76F0">
      <w:pPr>
        <w:pStyle w:val="a0"/>
        <w:numPr>
          <w:ilvl w:val="0"/>
          <w:numId w:val="14"/>
        </w:numPr>
      </w:pPr>
      <w:r>
        <w:t>Тестирование знаний: проведение тестов или викторин для проверки знаний сотрудников в области веб-технологий и обслуживания сайта.</w:t>
      </w:r>
    </w:p>
    <w:p w:rsidR="00CA76F0" w:rsidRDefault="00CA76F0" w:rsidP="00CA76F0">
      <w:pPr>
        <w:pStyle w:val="a0"/>
        <w:numPr>
          <w:ilvl w:val="0"/>
          <w:numId w:val="14"/>
        </w:numPr>
      </w:pPr>
      <w:r>
        <w:t>Практические задания: делегирование практических задач.</w:t>
      </w:r>
    </w:p>
    <w:p w:rsidR="00CA76F0" w:rsidRDefault="00CA76F0" w:rsidP="00CA76F0">
      <w:pPr>
        <w:pStyle w:val="a0"/>
        <w:numPr>
          <w:ilvl w:val="0"/>
          <w:numId w:val="14"/>
        </w:numPr>
      </w:pPr>
      <w:r>
        <w:t>Симуляция ситуаций: проведение симуляций ситуаций, таких как внезапные сбои, атаки, чтобы проверить способность реагирования и восстановления.</w:t>
      </w:r>
    </w:p>
    <w:p w:rsidR="00CA76F0" w:rsidRDefault="00CA76F0" w:rsidP="00CA76F0">
      <w:pPr>
        <w:pStyle w:val="a0"/>
        <w:numPr>
          <w:ilvl w:val="0"/>
          <w:numId w:val="14"/>
        </w:numPr>
      </w:pPr>
      <w:r>
        <w:t>Аудит кода и безопасности: проведение аудита кода и проверки безопасности сайта с последующим обсуждением результатов рекомендаций.</w:t>
      </w:r>
    </w:p>
    <w:p w:rsidR="00CA76F0" w:rsidRDefault="00CA76F0" w:rsidP="00CA76F0">
      <w:pPr>
        <w:pStyle w:val="a0"/>
        <w:numPr>
          <w:ilvl w:val="0"/>
          <w:numId w:val="14"/>
        </w:numPr>
      </w:pPr>
      <w:r>
        <w:lastRenderedPageBreak/>
        <w:t>Оценка работы в условиях реального времени: оценка работы персонала в реальных условиях, отслеживание эффективности и скорости реакции.</w:t>
      </w:r>
    </w:p>
    <w:p w:rsidR="00CA76F0" w:rsidRDefault="00CA76F0" w:rsidP="00CA76F0">
      <w:pPr>
        <w:pStyle w:val="a0"/>
        <w:ind w:left="709" w:firstLine="0"/>
      </w:pPr>
      <w:r>
        <w:t>Постоянное обучение:</w:t>
      </w:r>
    </w:p>
    <w:p w:rsidR="00CA76F0" w:rsidRDefault="00CA76F0" w:rsidP="00CA76F0">
      <w:pPr>
        <w:pStyle w:val="a0"/>
        <w:numPr>
          <w:ilvl w:val="0"/>
          <w:numId w:val="15"/>
        </w:numPr>
      </w:pPr>
      <w:r>
        <w:t>Обновление знаний: организация регулярных обновлений знаний сотрудников в соответствии с изменениями в веб – технологиях.</w:t>
      </w:r>
    </w:p>
    <w:p w:rsidR="00CA76F0" w:rsidRDefault="00CA76F0" w:rsidP="00CA76F0">
      <w:pPr>
        <w:pStyle w:val="a0"/>
        <w:numPr>
          <w:ilvl w:val="0"/>
          <w:numId w:val="15"/>
        </w:numPr>
      </w:pPr>
      <w:r>
        <w:t xml:space="preserve">Участие в </w:t>
      </w:r>
      <w:proofErr w:type="spellStart"/>
      <w:r>
        <w:t>вебинарах</w:t>
      </w:r>
      <w:proofErr w:type="spellEnd"/>
      <w:r>
        <w:t xml:space="preserve"> и конференциях: поощрение участия веб-разработчиков в </w:t>
      </w:r>
      <w:proofErr w:type="spellStart"/>
      <w:r>
        <w:t>вебинарах</w:t>
      </w:r>
      <w:proofErr w:type="spellEnd"/>
      <w:r>
        <w:t>, конференциях и семинарах для изучения новых тенденций и лучших практик.</w:t>
      </w:r>
    </w:p>
    <w:p w:rsidR="00CA76F0" w:rsidRDefault="00CA76F0" w:rsidP="00CA76F0">
      <w:pPr>
        <w:pStyle w:val="a0"/>
        <w:numPr>
          <w:ilvl w:val="0"/>
          <w:numId w:val="15"/>
        </w:numPr>
      </w:pPr>
      <w:r>
        <w:t>Поддержка от руководства: обеспечение поддержки от руководства и регулярного обмена опытом в команде.</w:t>
      </w:r>
    </w:p>
    <w:p w:rsidR="0011058E" w:rsidRPr="00CA76F0" w:rsidRDefault="0011058E"/>
    <w:sectPr w:rsidR="0011058E" w:rsidRPr="00CA7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F57384"/>
    <w:multiLevelType w:val="multilevel"/>
    <w:tmpl w:val="AEC2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7C0F"/>
    <w:multiLevelType w:val="hybridMultilevel"/>
    <w:tmpl w:val="23E686EE"/>
    <w:lvl w:ilvl="0" w:tplc="99FE138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8B11AE"/>
    <w:multiLevelType w:val="hybridMultilevel"/>
    <w:tmpl w:val="73727860"/>
    <w:lvl w:ilvl="0" w:tplc="6C80CCC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CA2DAB"/>
    <w:multiLevelType w:val="multilevel"/>
    <w:tmpl w:val="CE4A6956"/>
    <w:numStyleLink w:val="121"/>
  </w:abstractNum>
  <w:abstractNum w:abstractNumId="5">
    <w:nsid w:val="2C8D6678"/>
    <w:multiLevelType w:val="hybridMultilevel"/>
    <w:tmpl w:val="2FBA6F32"/>
    <w:lvl w:ilvl="0" w:tplc="27207D4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0678AF"/>
    <w:multiLevelType w:val="hybridMultilevel"/>
    <w:tmpl w:val="AC407E40"/>
    <w:lvl w:ilvl="0" w:tplc="0BBA3A5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21C1F79"/>
    <w:multiLevelType w:val="hybridMultilevel"/>
    <w:tmpl w:val="4D9E10BA"/>
    <w:lvl w:ilvl="0" w:tplc="6018DF6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E1612AC"/>
    <w:multiLevelType w:val="hybridMultilevel"/>
    <w:tmpl w:val="8234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10">
    <w:nsid w:val="49D253FA"/>
    <w:multiLevelType w:val="hybridMultilevel"/>
    <w:tmpl w:val="A71C4E76"/>
    <w:lvl w:ilvl="0" w:tplc="F77258B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3133574"/>
    <w:multiLevelType w:val="multilevel"/>
    <w:tmpl w:val="A1E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859DE"/>
    <w:multiLevelType w:val="hybridMultilevel"/>
    <w:tmpl w:val="40F66A8C"/>
    <w:lvl w:ilvl="0" w:tplc="D528DC98">
      <w:start w:val="1"/>
      <w:numFmt w:val="decimal"/>
      <w:lvlText w:val="%1."/>
      <w:lvlJc w:val="left"/>
      <w:pPr>
        <w:ind w:left="936" w:hanging="360"/>
      </w:pPr>
    </w:lvl>
    <w:lvl w:ilvl="1" w:tplc="04190019">
      <w:start w:val="1"/>
      <w:numFmt w:val="lowerLetter"/>
      <w:lvlText w:val="%2."/>
      <w:lvlJc w:val="left"/>
      <w:pPr>
        <w:ind w:left="1656" w:hanging="360"/>
      </w:pPr>
    </w:lvl>
    <w:lvl w:ilvl="2" w:tplc="0419001B">
      <w:start w:val="1"/>
      <w:numFmt w:val="lowerRoman"/>
      <w:lvlText w:val="%3."/>
      <w:lvlJc w:val="right"/>
      <w:pPr>
        <w:ind w:left="2376" w:hanging="180"/>
      </w:pPr>
    </w:lvl>
    <w:lvl w:ilvl="3" w:tplc="0419000F">
      <w:start w:val="1"/>
      <w:numFmt w:val="decimal"/>
      <w:lvlText w:val="%4."/>
      <w:lvlJc w:val="left"/>
      <w:pPr>
        <w:ind w:left="3096" w:hanging="360"/>
      </w:pPr>
    </w:lvl>
    <w:lvl w:ilvl="4" w:tplc="04190019">
      <w:start w:val="1"/>
      <w:numFmt w:val="lowerLetter"/>
      <w:lvlText w:val="%5."/>
      <w:lvlJc w:val="left"/>
      <w:pPr>
        <w:ind w:left="3816" w:hanging="360"/>
      </w:pPr>
    </w:lvl>
    <w:lvl w:ilvl="5" w:tplc="0419001B">
      <w:start w:val="1"/>
      <w:numFmt w:val="lowerRoman"/>
      <w:lvlText w:val="%6."/>
      <w:lvlJc w:val="right"/>
      <w:pPr>
        <w:ind w:left="4536" w:hanging="180"/>
      </w:pPr>
    </w:lvl>
    <w:lvl w:ilvl="6" w:tplc="0419000F">
      <w:start w:val="1"/>
      <w:numFmt w:val="decimal"/>
      <w:lvlText w:val="%7."/>
      <w:lvlJc w:val="left"/>
      <w:pPr>
        <w:ind w:left="5256" w:hanging="360"/>
      </w:pPr>
    </w:lvl>
    <w:lvl w:ilvl="7" w:tplc="04190019">
      <w:start w:val="1"/>
      <w:numFmt w:val="lowerLetter"/>
      <w:lvlText w:val="%8."/>
      <w:lvlJc w:val="left"/>
      <w:pPr>
        <w:ind w:left="5976" w:hanging="360"/>
      </w:pPr>
    </w:lvl>
    <w:lvl w:ilvl="8" w:tplc="0419001B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64500D88"/>
    <w:multiLevelType w:val="multilevel"/>
    <w:tmpl w:val="9F0C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A3251C"/>
    <w:multiLevelType w:val="hybridMultilevel"/>
    <w:tmpl w:val="A0BA8CFE"/>
    <w:lvl w:ilvl="0" w:tplc="C06EB4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  <w:lvlOverride w:ilvl="0">
      <w:lvl w:ilvl="0">
        <w:start w:val="1"/>
        <w:numFmt w:val="decimal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F0"/>
    <w:rsid w:val="0011058E"/>
    <w:rsid w:val="002543F1"/>
    <w:rsid w:val="00C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6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A76F0"/>
    <w:pPr>
      <w:keepNext/>
      <w:keepLines/>
      <w:pageBreakBefore/>
      <w:numPr>
        <w:numId w:val="1"/>
      </w:numPr>
      <w:tabs>
        <w:tab w:val="num" w:pos="360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A76F0"/>
    <w:pPr>
      <w:pageBreakBefore w:val="0"/>
      <w:numPr>
        <w:ilvl w:val="1"/>
      </w:numPr>
      <w:tabs>
        <w:tab w:val="num" w:pos="36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6F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6F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A76F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CA76F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A76F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A76F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CA76F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A76F0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CA76F0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1"/>
    <w:link w:val="3"/>
    <w:uiPriority w:val="9"/>
    <w:semiHidden/>
    <w:rsid w:val="00CA76F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A76F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CA76F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CA76F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semiHidden/>
    <w:rsid w:val="00CA76F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semiHidden/>
    <w:rsid w:val="00CA76F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semiHidden/>
    <w:rsid w:val="00CA76F0"/>
    <w:rPr>
      <w:rFonts w:ascii="Cambria" w:eastAsia="Times New Roman" w:hAnsi="Cambria" w:cs="Times New Roman"/>
      <w:lang w:eastAsia="ru-RU"/>
    </w:rPr>
  </w:style>
  <w:style w:type="paragraph" w:customStyle="1" w:styleId="a0">
    <w:name w:val="Текст документа"/>
    <w:basedOn w:val="a"/>
    <w:link w:val="a4"/>
    <w:uiPriority w:val="99"/>
    <w:qFormat/>
    <w:rsid w:val="00CA76F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5">
    <w:name w:val="Normal (Web)"/>
    <w:basedOn w:val="a"/>
    <w:uiPriority w:val="99"/>
    <w:semiHidden/>
    <w:unhideWhenUsed/>
    <w:rsid w:val="00CA76F0"/>
    <w:pPr>
      <w:spacing w:before="100" w:beforeAutospacing="1" w:after="100" w:afterAutospacing="1"/>
    </w:pPr>
    <w:rPr>
      <w:sz w:val="24"/>
    </w:rPr>
  </w:style>
  <w:style w:type="paragraph" w:styleId="a6">
    <w:name w:val="List Paragraph"/>
    <w:basedOn w:val="a"/>
    <w:uiPriority w:val="34"/>
    <w:qFormat/>
    <w:rsid w:val="00CA76F0"/>
    <w:pPr>
      <w:ind w:left="720"/>
      <w:contextualSpacing/>
    </w:pPr>
  </w:style>
  <w:style w:type="character" w:customStyle="1" w:styleId="12120">
    <w:name w:val="Абзац 12пт 1.2 интервал Знак"/>
    <w:basedOn w:val="a1"/>
    <w:link w:val="12121"/>
    <w:locked/>
    <w:rsid w:val="00CA76F0"/>
    <w:rPr>
      <w:sz w:val="28"/>
    </w:rPr>
  </w:style>
  <w:style w:type="paragraph" w:customStyle="1" w:styleId="12121">
    <w:name w:val="Абзац 12пт 1.2 интервал"/>
    <w:basedOn w:val="a"/>
    <w:link w:val="12120"/>
    <w:qFormat/>
    <w:rsid w:val="00CA76F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4">
    <w:name w:val="Текст документа Знак"/>
    <w:basedOn w:val="a1"/>
    <w:link w:val="a0"/>
    <w:uiPriority w:val="99"/>
    <w:locked/>
    <w:rsid w:val="00CA76F0"/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1212">
    <w:name w:val="АбзацМ 12пт 1.2 интервал"/>
    <w:basedOn w:val="a"/>
    <w:uiPriority w:val="99"/>
    <w:qFormat/>
    <w:rsid w:val="00CA76F0"/>
    <w:pPr>
      <w:keepLines/>
      <w:numPr>
        <w:numId w:val="3"/>
      </w:numPr>
      <w:suppressAutoHyphens/>
      <w:autoSpaceDE w:val="0"/>
      <w:autoSpaceDN w:val="0"/>
      <w:adjustRightInd w:val="0"/>
      <w:spacing w:before="60" w:after="60" w:line="288" w:lineRule="auto"/>
      <w:jc w:val="both"/>
    </w:pPr>
    <w:rPr>
      <w:szCs w:val="20"/>
    </w:rPr>
  </w:style>
  <w:style w:type="paragraph" w:customStyle="1" w:styleId="whitespace-pre-wrap">
    <w:name w:val="whitespace-pre-wrap"/>
    <w:basedOn w:val="a"/>
    <w:uiPriority w:val="99"/>
    <w:rsid w:val="00CA76F0"/>
    <w:pPr>
      <w:spacing w:before="100" w:beforeAutospacing="1" w:after="100" w:afterAutospacing="1"/>
    </w:pPr>
    <w:rPr>
      <w:sz w:val="24"/>
    </w:rPr>
  </w:style>
  <w:style w:type="character" w:styleId="a7">
    <w:name w:val="Strong"/>
    <w:basedOn w:val="a1"/>
    <w:uiPriority w:val="22"/>
    <w:qFormat/>
    <w:rsid w:val="00CA76F0"/>
    <w:rPr>
      <w:b/>
      <w:bCs/>
    </w:rPr>
  </w:style>
  <w:style w:type="numbering" w:customStyle="1" w:styleId="121">
    <w:name w:val="Маркированный 12пт 1 интервал"/>
    <w:uiPriority w:val="99"/>
    <w:rsid w:val="00CA76F0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6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A76F0"/>
    <w:pPr>
      <w:keepNext/>
      <w:keepLines/>
      <w:pageBreakBefore/>
      <w:numPr>
        <w:numId w:val="1"/>
      </w:numPr>
      <w:tabs>
        <w:tab w:val="num" w:pos="360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A76F0"/>
    <w:pPr>
      <w:pageBreakBefore w:val="0"/>
      <w:numPr>
        <w:ilvl w:val="1"/>
      </w:numPr>
      <w:tabs>
        <w:tab w:val="num" w:pos="36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6F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6F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A76F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CA76F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A76F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A76F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CA76F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A76F0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CA76F0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1"/>
    <w:link w:val="3"/>
    <w:uiPriority w:val="9"/>
    <w:semiHidden/>
    <w:rsid w:val="00CA76F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A76F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CA76F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CA76F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semiHidden/>
    <w:rsid w:val="00CA76F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semiHidden/>
    <w:rsid w:val="00CA76F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semiHidden/>
    <w:rsid w:val="00CA76F0"/>
    <w:rPr>
      <w:rFonts w:ascii="Cambria" w:eastAsia="Times New Roman" w:hAnsi="Cambria" w:cs="Times New Roman"/>
      <w:lang w:eastAsia="ru-RU"/>
    </w:rPr>
  </w:style>
  <w:style w:type="paragraph" w:customStyle="1" w:styleId="a0">
    <w:name w:val="Текст документа"/>
    <w:basedOn w:val="a"/>
    <w:link w:val="a4"/>
    <w:uiPriority w:val="99"/>
    <w:qFormat/>
    <w:rsid w:val="00CA76F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5">
    <w:name w:val="Normal (Web)"/>
    <w:basedOn w:val="a"/>
    <w:uiPriority w:val="99"/>
    <w:semiHidden/>
    <w:unhideWhenUsed/>
    <w:rsid w:val="00CA76F0"/>
    <w:pPr>
      <w:spacing w:before="100" w:beforeAutospacing="1" w:after="100" w:afterAutospacing="1"/>
    </w:pPr>
    <w:rPr>
      <w:sz w:val="24"/>
    </w:rPr>
  </w:style>
  <w:style w:type="paragraph" w:styleId="a6">
    <w:name w:val="List Paragraph"/>
    <w:basedOn w:val="a"/>
    <w:uiPriority w:val="34"/>
    <w:qFormat/>
    <w:rsid w:val="00CA76F0"/>
    <w:pPr>
      <w:ind w:left="720"/>
      <w:contextualSpacing/>
    </w:pPr>
  </w:style>
  <w:style w:type="character" w:customStyle="1" w:styleId="12120">
    <w:name w:val="Абзац 12пт 1.2 интервал Знак"/>
    <w:basedOn w:val="a1"/>
    <w:link w:val="12121"/>
    <w:locked/>
    <w:rsid w:val="00CA76F0"/>
    <w:rPr>
      <w:sz w:val="28"/>
    </w:rPr>
  </w:style>
  <w:style w:type="paragraph" w:customStyle="1" w:styleId="12121">
    <w:name w:val="Абзац 12пт 1.2 интервал"/>
    <w:basedOn w:val="a"/>
    <w:link w:val="12120"/>
    <w:qFormat/>
    <w:rsid w:val="00CA76F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4">
    <w:name w:val="Текст документа Знак"/>
    <w:basedOn w:val="a1"/>
    <w:link w:val="a0"/>
    <w:uiPriority w:val="99"/>
    <w:locked/>
    <w:rsid w:val="00CA76F0"/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1212">
    <w:name w:val="АбзацМ 12пт 1.2 интервал"/>
    <w:basedOn w:val="a"/>
    <w:uiPriority w:val="99"/>
    <w:qFormat/>
    <w:rsid w:val="00CA76F0"/>
    <w:pPr>
      <w:keepLines/>
      <w:numPr>
        <w:numId w:val="3"/>
      </w:numPr>
      <w:suppressAutoHyphens/>
      <w:autoSpaceDE w:val="0"/>
      <w:autoSpaceDN w:val="0"/>
      <w:adjustRightInd w:val="0"/>
      <w:spacing w:before="60" w:after="60" w:line="288" w:lineRule="auto"/>
      <w:jc w:val="both"/>
    </w:pPr>
    <w:rPr>
      <w:szCs w:val="20"/>
    </w:rPr>
  </w:style>
  <w:style w:type="paragraph" w:customStyle="1" w:styleId="whitespace-pre-wrap">
    <w:name w:val="whitespace-pre-wrap"/>
    <w:basedOn w:val="a"/>
    <w:uiPriority w:val="99"/>
    <w:rsid w:val="00CA76F0"/>
    <w:pPr>
      <w:spacing w:before="100" w:beforeAutospacing="1" w:after="100" w:afterAutospacing="1"/>
    </w:pPr>
    <w:rPr>
      <w:sz w:val="24"/>
    </w:rPr>
  </w:style>
  <w:style w:type="character" w:styleId="a7">
    <w:name w:val="Strong"/>
    <w:basedOn w:val="a1"/>
    <w:uiPriority w:val="22"/>
    <w:qFormat/>
    <w:rsid w:val="00CA76F0"/>
    <w:rPr>
      <w:b/>
      <w:bCs/>
    </w:rPr>
  </w:style>
  <w:style w:type="numbering" w:customStyle="1" w:styleId="121">
    <w:name w:val="Маркированный 12пт 1 интервал"/>
    <w:uiPriority w:val="99"/>
    <w:rsid w:val="00CA76F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6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Шамбазов</dc:creator>
  <cp:lastModifiedBy>Ярослав Шамбазов</cp:lastModifiedBy>
  <cp:revision>1</cp:revision>
  <dcterms:created xsi:type="dcterms:W3CDTF">2023-12-27T01:12:00Z</dcterms:created>
  <dcterms:modified xsi:type="dcterms:W3CDTF">2023-12-27T01:25:00Z</dcterms:modified>
</cp:coreProperties>
</file>