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LIST OF WITNESSES</w:t>
      </w:r>
    </w:p>
    <w:p>
      <w:pPr>
        <w:spacing w:after="120"/>
      </w:pPr>
      <w:r>
        <w:t>Case: Suit for Recovery of Money</w:t>
      </w:r>
    </w:p>
    <w:p>
      <w:pPr>
        <w:spacing w:after="120"/>
      </w:pPr>
      <w:r>
        <w:t>Plaintiff: {{PLAINTIFF_NAME}}  |  Defendant: {{DEFENDANT_NAME}}</w:t>
      </w:r>
    </w:p>
    <w:p/>
    <w:p>
      <w:pPr>
        <w:spacing w:after="120"/>
      </w:pPr>
      <w:r>
        <w:t>1. {{WITNESS_1}}</w:t>
      </w:r>
    </w:p>
    <w:p>
      <w:pPr>
        <w:spacing w:after="120"/>
      </w:pPr>
      <w:r>
        <w:t>2. {{WITNESS_2}}</w:t>
      </w:r>
    </w:p>
    <w:p>
      <w:pPr>
        <w:spacing w:after="120"/>
      </w:pPr>
      <w:r>
        <w:t>Date: {{DATE_TODAY}}</w:t>
      </w:r>
    </w:p>
    <w:p>
      <w:pPr>
        <w:spacing w:after="120"/>
      </w:pPr>
      <w:r>
        <w:t>Through Counsel: {{LAWYER_NAME}}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