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6568" w:rsidRPr="00770CE2" w:rsidRDefault="00770CE2" w:rsidP="00770CE2">
      <w:pPr>
        <w:jc w:val="center"/>
        <w:rPr>
          <w:rFonts w:ascii="Times New Roman" w:hAnsi="Times New Roman" w:cs="Times New Roman"/>
          <w:b/>
          <w:sz w:val="24"/>
          <w:szCs w:val="24"/>
        </w:rPr>
      </w:pPr>
      <w:r w:rsidRPr="00770CE2">
        <w:rPr>
          <w:rFonts w:ascii="Times New Roman" w:hAnsi="Times New Roman" w:cs="Times New Roman"/>
          <w:b/>
          <w:sz w:val="24"/>
          <w:szCs w:val="24"/>
        </w:rPr>
        <w:t>Subcellular Localization</w:t>
      </w:r>
    </w:p>
    <w:p w:rsidR="00770CE2" w:rsidRPr="00770CE2" w:rsidRDefault="00770CE2" w:rsidP="00650AD8">
      <w:pPr>
        <w:jc w:val="both"/>
        <w:rPr>
          <w:rFonts w:ascii="Times New Roman" w:hAnsi="Times New Roman" w:cs="Times New Roman"/>
          <w:sz w:val="24"/>
          <w:szCs w:val="24"/>
        </w:rPr>
      </w:pPr>
      <w:r w:rsidRPr="00770CE2">
        <w:rPr>
          <w:rFonts w:ascii="Times New Roman" w:hAnsi="Times New Roman" w:cs="Times New Roman"/>
          <w:sz w:val="24"/>
          <w:szCs w:val="24"/>
        </w:rPr>
        <w:t xml:space="preserve">Subcellular localization analysis using multiple computational approaches consistently predicted a </w:t>
      </w:r>
      <w:r w:rsidRPr="00770CE2">
        <w:rPr>
          <w:rStyle w:val="Strong"/>
          <w:rFonts w:ascii="Times New Roman" w:hAnsi="Times New Roman" w:cs="Times New Roman"/>
          <w:b w:val="0"/>
          <w:sz w:val="24"/>
          <w:szCs w:val="24"/>
        </w:rPr>
        <w:t>nuclear localization</w:t>
      </w:r>
      <w:r w:rsidRPr="00770CE2">
        <w:rPr>
          <w:rFonts w:ascii="Times New Roman" w:hAnsi="Times New Roman" w:cs="Times New Roman"/>
          <w:b/>
          <w:sz w:val="24"/>
          <w:szCs w:val="24"/>
        </w:rPr>
        <w:t xml:space="preserve"> </w:t>
      </w:r>
      <w:r w:rsidRPr="00770CE2">
        <w:rPr>
          <w:rFonts w:ascii="Times New Roman" w:hAnsi="Times New Roman" w:cs="Times New Roman"/>
          <w:sz w:val="24"/>
          <w:szCs w:val="24"/>
        </w:rPr>
        <w:t xml:space="preserve">for the query protein. </w:t>
      </w:r>
      <w:proofErr w:type="spellStart"/>
      <w:r w:rsidRPr="00770CE2">
        <w:rPr>
          <w:rFonts w:ascii="Times New Roman" w:hAnsi="Times New Roman" w:cs="Times New Roman"/>
          <w:sz w:val="24"/>
          <w:szCs w:val="24"/>
        </w:rPr>
        <w:t>DeepLoc</w:t>
      </w:r>
      <w:proofErr w:type="spellEnd"/>
      <w:r w:rsidRPr="00770CE2">
        <w:rPr>
          <w:rFonts w:ascii="Times New Roman" w:hAnsi="Times New Roman" w:cs="Times New Roman"/>
          <w:sz w:val="24"/>
          <w:szCs w:val="24"/>
        </w:rPr>
        <w:t xml:space="preserve"> analysis indicated a strong nuclear </w:t>
      </w:r>
      <w:bookmarkStart w:id="0" w:name="_GoBack"/>
      <w:bookmarkEnd w:id="0"/>
      <w:r w:rsidRPr="00770CE2">
        <w:rPr>
          <w:rFonts w:ascii="Times New Roman" w:hAnsi="Times New Roman" w:cs="Times New Roman"/>
          <w:sz w:val="24"/>
          <w:szCs w:val="24"/>
        </w:rPr>
        <w:t xml:space="preserve">localization signal, with the highest probability assigned to the nucleus (0.9316), while probabilities for other compartments such as cytoplasm (0.3635), mitochondria (0.1148), and endoplasmic reticulum (0.0809) were markedly lower. Complementary predictions using PSORT further supported this finding, where Reinhardt’s neural network–based cytoplasmic/nuclear discrimination classified the protein as </w:t>
      </w:r>
      <w:r w:rsidRPr="00770CE2">
        <w:rPr>
          <w:rStyle w:val="Strong"/>
          <w:rFonts w:ascii="Times New Roman" w:hAnsi="Times New Roman" w:cs="Times New Roman"/>
          <w:b w:val="0"/>
          <w:sz w:val="24"/>
          <w:szCs w:val="24"/>
        </w:rPr>
        <w:t>nuclear with a reliability score of 76.7%</w:t>
      </w:r>
      <w:r w:rsidRPr="00770CE2">
        <w:rPr>
          <w:rFonts w:ascii="Times New Roman" w:hAnsi="Times New Roman" w:cs="Times New Roman"/>
          <w:b/>
          <w:sz w:val="24"/>
          <w:szCs w:val="24"/>
        </w:rPr>
        <w:t>.</w:t>
      </w:r>
      <w:r w:rsidRPr="00770CE2">
        <w:rPr>
          <w:rFonts w:ascii="Times New Roman" w:hAnsi="Times New Roman" w:cs="Times New Roman"/>
          <w:sz w:val="24"/>
          <w:szCs w:val="24"/>
        </w:rPr>
        <w:t xml:space="preserve"> k-nearest neighbor (k-NN) analysis (k = 9/23) reinforced nuclear predominance, assigning </w:t>
      </w:r>
      <w:r w:rsidRPr="00770CE2">
        <w:rPr>
          <w:rStyle w:val="Strong"/>
          <w:rFonts w:ascii="Times New Roman" w:hAnsi="Times New Roman" w:cs="Times New Roman"/>
          <w:b w:val="0"/>
          <w:sz w:val="24"/>
          <w:szCs w:val="24"/>
        </w:rPr>
        <w:t>82.6%</w:t>
      </w:r>
      <w:r w:rsidRPr="00770CE2">
        <w:rPr>
          <w:rStyle w:val="Strong"/>
          <w:rFonts w:ascii="Times New Roman" w:hAnsi="Times New Roman" w:cs="Times New Roman"/>
          <w:sz w:val="24"/>
          <w:szCs w:val="24"/>
        </w:rPr>
        <w:t xml:space="preserve"> </w:t>
      </w:r>
      <w:r w:rsidRPr="00770CE2">
        <w:rPr>
          <w:rStyle w:val="Strong"/>
          <w:rFonts w:ascii="Times New Roman" w:hAnsi="Times New Roman" w:cs="Times New Roman"/>
          <w:b w:val="0"/>
          <w:sz w:val="24"/>
          <w:szCs w:val="24"/>
        </w:rPr>
        <w:t>probability to nuclear localization</w:t>
      </w:r>
      <w:r w:rsidRPr="00770CE2">
        <w:rPr>
          <w:rFonts w:ascii="Times New Roman" w:hAnsi="Times New Roman" w:cs="Times New Roman"/>
          <w:b/>
          <w:sz w:val="24"/>
          <w:szCs w:val="24"/>
        </w:rPr>
        <w:t>,</w:t>
      </w:r>
      <w:r w:rsidRPr="00770CE2">
        <w:rPr>
          <w:rFonts w:ascii="Times New Roman" w:hAnsi="Times New Roman" w:cs="Times New Roman"/>
          <w:sz w:val="24"/>
          <w:szCs w:val="24"/>
        </w:rPr>
        <w:t xml:space="preserve"> compared to minor probabilities for cytoplasmic (8.7%), </w:t>
      </w:r>
      <w:proofErr w:type="spellStart"/>
      <w:r w:rsidRPr="00770CE2">
        <w:rPr>
          <w:rFonts w:ascii="Times New Roman" w:hAnsi="Times New Roman" w:cs="Times New Roman"/>
          <w:sz w:val="24"/>
          <w:szCs w:val="24"/>
        </w:rPr>
        <w:t>peroxisomal</w:t>
      </w:r>
      <w:proofErr w:type="spellEnd"/>
      <w:r w:rsidRPr="00770CE2">
        <w:rPr>
          <w:rFonts w:ascii="Times New Roman" w:hAnsi="Times New Roman" w:cs="Times New Roman"/>
          <w:sz w:val="24"/>
          <w:szCs w:val="24"/>
        </w:rPr>
        <w:t xml:space="preserve"> (4.3%), and mitochondrial (4.3%) localization. Additionally, COIL analysis detected </w:t>
      </w:r>
      <w:r w:rsidRPr="00770CE2">
        <w:rPr>
          <w:rStyle w:val="Strong"/>
          <w:rFonts w:ascii="Times New Roman" w:hAnsi="Times New Roman" w:cs="Times New Roman"/>
          <w:b w:val="0"/>
          <w:sz w:val="24"/>
          <w:szCs w:val="24"/>
        </w:rPr>
        <w:t>no coiled-coil regions</w:t>
      </w:r>
      <w:r w:rsidRPr="00770CE2">
        <w:rPr>
          <w:rFonts w:ascii="Times New Roman" w:hAnsi="Times New Roman" w:cs="Times New Roman"/>
          <w:b/>
          <w:sz w:val="24"/>
          <w:szCs w:val="24"/>
        </w:rPr>
        <w:t xml:space="preserve">, </w:t>
      </w:r>
      <w:r w:rsidRPr="00770CE2">
        <w:rPr>
          <w:rFonts w:ascii="Times New Roman" w:hAnsi="Times New Roman" w:cs="Times New Roman"/>
          <w:sz w:val="24"/>
          <w:szCs w:val="24"/>
        </w:rPr>
        <w:t>suggesting that nuclear targeting is primarily mediated through a nuclear localization signal rather than structural coiled-coil motifs. Collectively, these results provide strong and consistent evidence that the protein predominantly localizes to the nucleus, supporting its potential role in nuclear regulatory processes.</w:t>
      </w:r>
    </w:p>
    <w:sectPr w:rsidR="00770CE2" w:rsidRPr="00770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CE2"/>
    <w:rsid w:val="00650AD8"/>
    <w:rsid w:val="00676568"/>
    <w:rsid w:val="00770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BBD2B"/>
  <w15:chartTrackingRefBased/>
  <w15:docId w15:val="{936FAE19-4E46-47D1-A94D-A6E651162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70C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1</cp:revision>
  <dcterms:created xsi:type="dcterms:W3CDTF">2025-12-26T04:34:00Z</dcterms:created>
  <dcterms:modified xsi:type="dcterms:W3CDTF">2025-12-26T04:45:00Z</dcterms:modified>
</cp:coreProperties>
</file>