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2227" w14:textId="15C947D5" w:rsidR="001D42B3" w:rsidRPr="001D42B3" w:rsidRDefault="001D42B3" w:rsidP="004A2376">
      <w:pPr>
        <w:spacing w:after="120" w:line="300" w:lineRule="auto"/>
        <w:rPr>
          <w:rFonts w:ascii="Calibri" w:hAnsi="Calibri" w:cs="Calibri"/>
          <w:b/>
          <w:bCs/>
          <w:sz w:val="24"/>
          <w:szCs w:val="24"/>
        </w:rPr>
      </w:pPr>
      <w:r w:rsidRPr="001D42B3">
        <w:rPr>
          <w:rFonts w:ascii="Calibri" w:hAnsi="Calibri" w:cs="Calibri" w:hint="eastAsia"/>
          <w:b/>
          <w:bCs/>
          <w:sz w:val="24"/>
          <w:szCs w:val="24"/>
        </w:rPr>
        <w:t>C</w:t>
      </w:r>
      <w:r w:rsidRPr="001D42B3">
        <w:rPr>
          <w:rFonts w:ascii="Calibri" w:hAnsi="Calibri" w:cs="Calibri"/>
          <w:b/>
          <w:bCs/>
          <w:sz w:val="24"/>
          <w:szCs w:val="24"/>
        </w:rPr>
        <w:t>urrent work</w:t>
      </w:r>
    </w:p>
    <w:p w14:paraId="512CFDC6" w14:textId="5EE23ACE" w:rsidR="001D42B3" w:rsidRPr="001D42B3" w:rsidRDefault="001D42B3" w:rsidP="004A2376">
      <w:pPr>
        <w:pStyle w:val="a3"/>
        <w:numPr>
          <w:ilvl w:val="0"/>
          <w:numId w:val="4"/>
        </w:numPr>
        <w:spacing w:after="120" w:line="300" w:lineRule="auto"/>
        <w:ind w:firstLineChars="0"/>
        <w:rPr>
          <w:rFonts w:ascii="Calibri" w:hAnsi="Calibri" w:cs="Calibri"/>
          <w:sz w:val="22"/>
        </w:rPr>
      </w:pPr>
      <w:r>
        <w:rPr>
          <w:rFonts w:ascii="Calibri" w:hAnsi="Calibri" w:cs="Calibri"/>
          <w:sz w:val="22"/>
        </w:rPr>
        <w:t>A</w:t>
      </w:r>
      <w:r w:rsidRPr="001D42B3">
        <w:rPr>
          <w:rFonts w:ascii="Calibri" w:hAnsi="Calibri" w:cs="Calibri"/>
          <w:sz w:val="22"/>
        </w:rPr>
        <w:t xml:space="preserve">ttentional </w:t>
      </w:r>
      <w:r w:rsidR="00545953">
        <w:rPr>
          <w:rFonts w:ascii="Calibri" w:hAnsi="Calibri" w:cs="Calibri"/>
          <w:sz w:val="22"/>
        </w:rPr>
        <w:t>d</w:t>
      </w:r>
      <w:r w:rsidRPr="001D42B3">
        <w:rPr>
          <w:rFonts w:ascii="Calibri" w:hAnsi="Calibri" w:cs="Calibri"/>
          <w:sz w:val="22"/>
        </w:rPr>
        <w:t>iscounted utility</w:t>
      </w:r>
    </w:p>
    <w:p w14:paraId="340B176D" w14:textId="18C5941A" w:rsidR="008C7EBA" w:rsidRPr="008C7EBA" w:rsidRDefault="001D42B3" w:rsidP="004A2376">
      <w:pPr>
        <w:spacing w:after="120" w:line="300" w:lineRule="auto"/>
        <w:rPr>
          <w:rFonts w:ascii="Calibri" w:hAnsi="Calibri" w:cs="Calibri"/>
          <w:sz w:val="22"/>
        </w:rPr>
      </w:pPr>
      <w:r>
        <w:rPr>
          <w:rFonts w:ascii="Calibri" w:hAnsi="Calibri" w:cs="Calibri"/>
          <w:sz w:val="22"/>
        </w:rPr>
        <w:t xml:space="preserve">I developed a theory that I </w:t>
      </w:r>
      <w:r w:rsidR="008C315F">
        <w:rPr>
          <w:rFonts w:ascii="Calibri" w:hAnsi="Calibri" w:cs="Calibri"/>
          <w:sz w:val="22"/>
        </w:rPr>
        <w:t>term</w:t>
      </w:r>
      <w:r>
        <w:rPr>
          <w:rFonts w:ascii="Calibri" w:hAnsi="Calibri" w:cs="Calibri"/>
          <w:sz w:val="22"/>
        </w:rPr>
        <w:t xml:space="preserve"> “</w:t>
      </w:r>
      <w:r w:rsidRPr="001D42B3">
        <w:rPr>
          <w:rFonts w:ascii="Calibri" w:hAnsi="Calibri" w:cs="Calibri"/>
          <w:i/>
          <w:iCs/>
          <w:sz w:val="22"/>
        </w:rPr>
        <w:t>attentional discounted utility</w:t>
      </w:r>
      <w:r>
        <w:rPr>
          <w:rFonts w:ascii="Calibri" w:hAnsi="Calibri" w:cs="Calibri"/>
          <w:sz w:val="22"/>
        </w:rPr>
        <w:t xml:space="preserve">”. The purpose of this theory is to incorporate attentional mechanism into the discounted utility framework. </w:t>
      </w:r>
      <w:r w:rsidR="00EA7E2B">
        <w:rPr>
          <w:rFonts w:ascii="Calibri" w:hAnsi="Calibri" w:cs="Calibri"/>
          <w:sz w:val="22"/>
        </w:rPr>
        <w:t>One benefit of doing this is that you may only need to introduce one additional parameter to a conventional discounted utility model</w:t>
      </w:r>
      <w:r w:rsidR="004A2376">
        <w:rPr>
          <w:rFonts w:ascii="Calibri" w:hAnsi="Calibri" w:cs="Calibri"/>
          <w:sz w:val="22"/>
        </w:rPr>
        <w:t>, in order</w:t>
      </w:r>
      <w:r w:rsidR="00EA7E2B">
        <w:rPr>
          <w:rFonts w:ascii="Calibri" w:hAnsi="Calibri" w:cs="Calibri"/>
          <w:sz w:val="22"/>
        </w:rPr>
        <w:t xml:space="preserve"> to account for a broad </w:t>
      </w:r>
      <w:r w:rsidR="004A2376">
        <w:rPr>
          <w:rFonts w:ascii="Calibri" w:hAnsi="Calibri" w:cs="Calibri"/>
          <w:sz w:val="22"/>
        </w:rPr>
        <w:t>set</w:t>
      </w:r>
      <w:r w:rsidR="00EA7E2B">
        <w:rPr>
          <w:rFonts w:ascii="Calibri" w:hAnsi="Calibri" w:cs="Calibri"/>
          <w:sz w:val="22"/>
        </w:rPr>
        <w:t xml:space="preserve"> of </w:t>
      </w:r>
      <w:r w:rsidR="008068EA">
        <w:rPr>
          <w:rFonts w:ascii="Calibri" w:hAnsi="Calibri" w:cs="Calibri"/>
          <w:sz w:val="22"/>
        </w:rPr>
        <w:t>anomalies</w:t>
      </w:r>
      <w:r w:rsidR="004A2376">
        <w:rPr>
          <w:rFonts w:ascii="Calibri" w:hAnsi="Calibri" w:cs="Calibri"/>
          <w:sz w:val="22"/>
        </w:rPr>
        <w:t xml:space="preserve">. The model </w:t>
      </w:r>
      <w:r w:rsidR="00F81C60">
        <w:rPr>
          <w:rFonts w:ascii="Calibri" w:hAnsi="Calibri" w:cs="Calibri"/>
          <w:sz w:val="22"/>
        </w:rPr>
        <w:t>also</w:t>
      </w:r>
      <w:r w:rsidR="004A2376">
        <w:rPr>
          <w:rFonts w:ascii="Calibri" w:hAnsi="Calibri" w:cs="Calibri"/>
          <w:sz w:val="22"/>
        </w:rPr>
        <w:t xml:space="preserve"> makes some new predictions (such as what I hope to test in the experiment).</w:t>
      </w:r>
    </w:p>
    <w:p w14:paraId="4170A9E4" w14:textId="24082539" w:rsidR="00ED06F2" w:rsidRDefault="00EE1773" w:rsidP="004A2376">
      <w:pPr>
        <w:spacing w:after="120" w:line="300" w:lineRule="auto"/>
        <w:rPr>
          <w:rFonts w:ascii="Calibri" w:hAnsi="Calibri" w:cs="Calibri"/>
          <w:sz w:val="22"/>
        </w:rPr>
      </w:pPr>
      <w:r>
        <w:rPr>
          <w:rFonts w:ascii="Calibri" w:hAnsi="Calibri" w:cs="Calibri"/>
          <w:sz w:val="22"/>
        </w:rPr>
        <w:t>L</w:t>
      </w:r>
      <w:r w:rsidR="00B34709">
        <w:rPr>
          <w:rFonts w:ascii="Calibri" w:hAnsi="Calibri" w:cs="Calibri"/>
          <w:sz w:val="22"/>
        </w:rPr>
        <w:t xml:space="preserve">et me explain it from the very beginning. </w:t>
      </w:r>
      <w:r w:rsidR="00D71FCB">
        <w:rPr>
          <w:rFonts w:ascii="Calibri" w:hAnsi="Calibri" w:cs="Calibri"/>
          <w:sz w:val="22"/>
        </w:rPr>
        <w:t xml:space="preserve">The role of attention in decision making can be understood </w:t>
      </w:r>
      <w:r w:rsidR="003F6766">
        <w:rPr>
          <w:rFonts w:ascii="Calibri" w:hAnsi="Calibri" w:cs="Calibri"/>
          <w:sz w:val="22"/>
        </w:rPr>
        <w:t xml:space="preserve">using the metaphor of information-processing </w:t>
      </w:r>
      <w:r w:rsidR="00ED06F2">
        <w:rPr>
          <w:rFonts w:ascii="Calibri" w:hAnsi="Calibri" w:cs="Calibri"/>
          <w:sz w:val="22"/>
        </w:rPr>
        <w:t xml:space="preserve">system. </w:t>
      </w:r>
      <w:r w:rsidR="00ED06F2" w:rsidRPr="00ED06F2">
        <w:rPr>
          <w:rFonts w:ascii="Calibri" w:hAnsi="Calibri" w:cs="Calibri"/>
          <w:sz w:val="22"/>
        </w:rPr>
        <w:t xml:space="preserve">When the system receives signals from multiple sources and is unable to process all of this information at the same time, attention acts as a random sampler, actively sampling these signals and thus limiting the amount of information that enters the </w:t>
      </w:r>
      <w:r w:rsidR="00ED06F2">
        <w:rPr>
          <w:rFonts w:ascii="Calibri" w:hAnsi="Calibri" w:cs="Calibri"/>
          <w:sz w:val="22"/>
        </w:rPr>
        <w:t>higher-order</w:t>
      </w:r>
      <w:r w:rsidR="00ED06F2" w:rsidRPr="00ED06F2">
        <w:rPr>
          <w:rFonts w:ascii="Calibri" w:hAnsi="Calibri" w:cs="Calibri"/>
          <w:sz w:val="22"/>
        </w:rPr>
        <w:t xml:space="preserve"> processing.</w:t>
      </w:r>
      <w:r w:rsidR="00ED06F2">
        <w:rPr>
          <w:rFonts w:ascii="Calibri" w:hAnsi="Calibri" w:cs="Calibri"/>
          <w:sz w:val="22"/>
        </w:rPr>
        <w:t xml:space="preserve"> This view of attention can trace back to</w:t>
      </w:r>
      <w:r w:rsidR="00BD691A">
        <w:rPr>
          <w:rFonts w:ascii="Calibri" w:hAnsi="Calibri" w:cs="Calibri"/>
          <w:sz w:val="22"/>
        </w:rPr>
        <w:t xml:space="preserve"> </w:t>
      </w:r>
      <w:r w:rsidR="00BD691A" w:rsidRPr="00BD691A">
        <w:rPr>
          <w:rFonts w:ascii="Calibri" w:hAnsi="Calibri" w:cs="Calibri"/>
          <w:sz w:val="22"/>
        </w:rPr>
        <w:t>Broadbent</w:t>
      </w:r>
      <w:r w:rsidR="00ED06F2">
        <w:rPr>
          <w:rFonts w:ascii="Calibri" w:hAnsi="Calibri" w:cs="Calibri"/>
          <w:sz w:val="22"/>
        </w:rPr>
        <w:t xml:space="preserve"> </w:t>
      </w:r>
      <w:r w:rsidR="00BD691A">
        <w:rPr>
          <w:rFonts w:ascii="Calibri" w:hAnsi="Calibri" w:cs="Calibri"/>
          <w:sz w:val="22"/>
        </w:rPr>
        <w:fldChar w:fldCharType="begin"/>
      </w:r>
      <w:r w:rsidR="00BD691A">
        <w:rPr>
          <w:rFonts w:ascii="Calibri" w:hAnsi="Calibri" w:cs="Calibri"/>
          <w:sz w:val="22"/>
        </w:rPr>
        <w:instrText xml:space="preserve"> ADDIN ZOTERO_ITEM CSL_CITATION {"citationID":"DV8U6e7J","properties":{"formattedCitation":"(1958)","plainCitation":"(1958)","noteIndex":0},"citationItems":[{"id":375,"uris":["http://zotero.org/users/11133115/items/ZXXPBLSP"],"itemData":{"id":375,"type":"book","event-place":"Elmsford","language":"en","publisher":"Pergamon Press","publisher-place":"Elmsford","source":"DOI.org (Crossref)","title":"Perception and communication.","URL":"http://content.apa.org/books/10037-000","author":[{"family":"Broadbent","given":"D. E."}],"accessed":{"date-parts":[["2023",7,5]]},"issued":{"date-parts":[["1958"]]}},"label":"page","suppress-author":true}],"schema":"https://github.com/citation-style-language/schema/raw/master/csl-citation.json"} </w:instrText>
      </w:r>
      <w:r w:rsidR="00BD691A">
        <w:rPr>
          <w:rFonts w:ascii="Calibri" w:hAnsi="Calibri" w:cs="Calibri"/>
          <w:sz w:val="22"/>
        </w:rPr>
        <w:fldChar w:fldCharType="separate"/>
      </w:r>
      <w:r w:rsidR="00BD691A" w:rsidRPr="00BD691A">
        <w:rPr>
          <w:rFonts w:ascii="Calibri" w:hAnsi="Calibri" w:cs="Calibri"/>
          <w:sz w:val="22"/>
        </w:rPr>
        <w:t>(1958)</w:t>
      </w:r>
      <w:r w:rsidR="00BD691A">
        <w:rPr>
          <w:rFonts w:ascii="Calibri" w:hAnsi="Calibri" w:cs="Calibri"/>
          <w:sz w:val="22"/>
        </w:rPr>
        <w:fldChar w:fldCharType="end"/>
      </w:r>
      <w:r w:rsidR="00BD691A">
        <w:rPr>
          <w:rFonts w:ascii="Calibri" w:hAnsi="Calibri" w:cs="Calibri"/>
          <w:sz w:val="22"/>
        </w:rPr>
        <w:t xml:space="preserve"> and is re-emphasized by</w:t>
      </w:r>
      <w:r w:rsidR="00D71FCB">
        <w:rPr>
          <w:rFonts w:ascii="Calibri" w:hAnsi="Calibri" w:cs="Calibri"/>
          <w:sz w:val="22"/>
        </w:rPr>
        <w:t xml:space="preserve"> </w:t>
      </w:r>
      <w:r w:rsidR="00D71FCB" w:rsidRPr="00D71FCB">
        <w:rPr>
          <w:rFonts w:ascii="Calibri" w:hAnsi="Calibri" w:cs="Calibri"/>
          <w:sz w:val="22"/>
        </w:rPr>
        <w:t>Gottlieb</w:t>
      </w:r>
      <w:r w:rsidR="00BD691A">
        <w:rPr>
          <w:rFonts w:ascii="Calibri" w:hAnsi="Calibri" w:cs="Calibri"/>
          <w:sz w:val="22"/>
        </w:rPr>
        <w:t xml:space="preserve"> </w:t>
      </w:r>
      <w:r w:rsidR="00D71FCB">
        <w:rPr>
          <w:rFonts w:ascii="Calibri" w:hAnsi="Calibri" w:cs="Calibri"/>
          <w:sz w:val="22"/>
        </w:rPr>
        <w:fldChar w:fldCharType="begin"/>
      </w:r>
      <w:r w:rsidR="00037342">
        <w:rPr>
          <w:rFonts w:ascii="Calibri" w:hAnsi="Calibri" w:cs="Calibri"/>
          <w:sz w:val="22"/>
        </w:rPr>
        <w:instrText xml:space="preserve"> ADDIN ZOTERO_ITEM CSL_CITATION {"citationID":"sxO3XyDE","properties":{"formattedCitation":"(Gottlieb, 2012)","plainCitation":"(Gottlieb, 2012)","dontUpdate":true,"noteIndex":0},"citationItems":[{"id":444,"uris":["http://zotero.org/groups/5009473/items/CGJ5WLJC"],"itemData":{"id":444,"type":"article-journal","container-title":"Neuron","DOI":"10.1016/j.neuron.2012.09.034","ISSN":"08966273","issue":"2","journalAbbreviation":"Neuron","language":"en","page":"281-295","source":"DOI.org (Crossref)","title":"Attention, Learning, and the Value of Information","volume":"76","author":[{"family":"Gottlieb","given":"Jacqueline"}],"issued":{"date-parts":[["2012",10]]}}}],"schema":"https://github.com/citation-style-language/schema/raw/master/csl-citation.json"} </w:instrText>
      </w:r>
      <w:r w:rsidR="00D71FCB">
        <w:rPr>
          <w:rFonts w:ascii="Calibri" w:hAnsi="Calibri" w:cs="Calibri"/>
          <w:sz w:val="22"/>
        </w:rPr>
        <w:fldChar w:fldCharType="separate"/>
      </w:r>
      <w:r w:rsidR="00D71FCB" w:rsidRPr="00D71FCB">
        <w:rPr>
          <w:rFonts w:ascii="Calibri" w:hAnsi="Calibri" w:cs="Calibri"/>
          <w:sz w:val="22"/>
        </w:rPr>
        <w:t>(2012)</w:t>
      </w:r>
      <w:r w:rsidR="00D71FCB">
        <w:rPr>
          <w:rFonts w:ascii="Calibri" w:hAnsi="Calibri" w:cs="Calibri"/>
          <w:sz w:val="22"/>
        </w:rPr>
        <w:fldChar w:fldCharType="end"/>
      </w:r>
      <w:r w:rsidR="00D71FCB">
        <w:rPr>
          <w:rFonts w:ascii="Calibri" w:hAnsi="Calibri" w:cs="Calibri"/>
          <w:sz w:val="22"/>
        </w:rPr>
        <w:t xml:space="preserve">. </w:t>
      </w:r>
      <w:r w:rsidR="00025992">
        <w:rPr>
          <w:rFonts w:ascii="Calibri" w:hAnsi="Calibri" w:cs="Calibri"/>
          <w:sz w:val="22"/>
        </w:rPr>
        <w:t>You can see some other decision theories also adopting a similar view, e.g. d</w:t>
      </w:r>
      <w:r w:rsidR="00D71FCB">
        <w:rPr>
          <w:rFonts w:ascii="Calibri" w:hAnsi="Calibri" w:cs="Calibri"/>
          <w:sz w:val="22"/>
        </w:rPr>
        <w:t xml:space="preserve">ecision field theory </w:t>
      </w:r>
      <w:r w:rsidR="00D71FCB">
        <w:rPr>
          <w:rFonts w:ascii="Calibri" w:hAnsi="Calibri" w:cs="Calibri"/>
          <w:sz w:val="22"/>
        </w:rPr>
        <w:fldChar w:fldCharType="begin"/>
      </w:r>
      <w:r w:rsidR="00D71FCB">
        <w:rPr>
          <w:rFonts w:ascii="Calibri" w:hAnsi="Calibri" w:cs="Calibri"/>
          <w:sz w:val="22"/>
        </w:rPr>
        <w:instrText xml:space="preserve"> ADDIN ZOTERO_ITEM CSL_CITATION {"citationID":"rtqFmJc7","properties":{"formattedCitation":"(Busemeyer and Townsend, 1993)","plainCitation":"(Busemeyer and Townsend, 1993)","noteIndex":0},"citationItems":[{"id":431,"uris":["http://zotero.org/users/11133115/items/SA2CR4AD"],"itemData":{"id":431,"type":"article-journal","container-title":"Psychological Review","DOI":"10.1037/0033-295X.100.3.432","ISSN":"1939-1471, 0033-295X","issue":"3","language":"en","page":"432–459","title":"Decision field theory: A dynamic-cognitive approach to decision making in an uncertain environment.","title-short":"Decision field theory","volume":"100","author":[{"family":"Busemeyer","given":"Jerome R."},{"family":"Townsend","given":"James T."}],"issued":{"date-parts":[["1993"]]}}}],"schema":"https://github.com/citation-style-language/schema/raw/master/csl-citation.json"} </w:instrText>
      </w:r>
      <w:r w:rsidR="00D71FCB">
        <w:rPr>
          <w:rFonts w:ascii="Calibri" w:hAnsi="Calibri" w:cs="Calibri"/>
          <w:sz w:val="22"/>
        </w:rPr>
        <w:fldChar w:fldCharType="separate"/>
      </w:r>
      <w:r w:rsidR="00D71FCB" w:rsidRPr="00D71FCB">
        <w:rPr>
          <w:rFonts w:ascii="Calibri" w:hAnsi="Calibri" w:cs="Calibri"/>
          <w:sz w:val="22"/>
        </w:rPr>
        <w:t>(Busemeyer and Townsend, 1993)</w:t>
      </w:r>
      <w:r w:rsidR="00D71FCB">
        <w:rPr>
          <w:rFonts w:ascii="Calibri" w:hAnsi="Calibri" w:cs="Calibri"/>
          <w:sz w:val="22"/>
        </w:rPr>
        <w:fldChar w:fldCharType="end"/>
      </w:r>
      <w:r w:rsidR="00D71FCB">
        <w:rPr>
          <w:rFonts w:ascii="Calibri" w:hAnsi="Calibri" w:cs="Calibri"/>
          <w:sz w:val="22"/>
        </w:rPr>
        <w:t xml:space="preserve">. </w:t>
      </w:r>
    </w:p>
    <w:p w14:paraId="56BA5AC9" w14:textId="2CFDB72E" w:rsidR="00624519" w:rsidRDefault="00025992" w:rsidP="008C7EBA">
      <w:pPr>
        <w:spacing w:after="120" w:line="300" w:lineRule="auto"/>
        <w:rPr>
          <w:rFonts w:ascii="Calibri" w:hAnsi="Calibri" w:cs="Calibri"/>
          <w:sz w:val="22"/>
        </w:rPr>
      </w:pPr>
      <w:r>
        <w:rPr>
          <w:rFonts w:ascii="Calibri" w:hAnsi="Calibri" w:cs="Calibri"/>
          <w:sz w:val="22"/>
        </w:rPr>
        <w:t xml:space="preserve">In psychological experiments and the real world, it is often found that people tend to pay more attention to the information with higher reward values, either implicitly or explicitly. For example, in visual search tasks, search for a salient target can be slowed when a distractor is associated with a large reward in previous trials </w:t>
      </w:r>
      <w:r>
        <w:rPr>
          <w:rFonts w:ascii="Calibri" w:hAnsi="Calibri" w:cs="Calibri"/>
          <w:sz w:val="22"/>
        </w:rPr>
        <w:fldChar w:fldCharType="begin"/>
      </w:r>
      <w:r>
        <w:rPr>
          <w:rFonts w:ascii="Calibri" w:hAnsi="Calibri" w:cs="Calibri"/>
          <w:sz w:val="22"/>
        </w:rPr>
        <w:instrText xml:space="preserve"> ADDIN ZOTERO_ITEM CSL_CITATION {"citationID":"EJz6PkFL","properties":{"formattedCitation":"(Anderson et al., 2011)","plainCitation":"(Anderson et al., 2011)","noteIndex":0},"citationItems":[{"id":396,"uris":["http://zotero.org/users/11133115/items/RLY7HEFH"],"itemData":{"id":396,"type":"article-journal","abstract":"Attention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obesity).","container-title":"Proceedings of the National Academy of Sciences","DOI":"10.1073/pnas.1104047108","ISSN":"0027-8424, 1091-6490","issue":"25","journalAbbreviation":"Proc. Natl. Acad. Sci. U.S.A.","language":"en","page":"10367-10371","source":"DOI.org (Crossref)","title":"Value-driven attentional capture","volume":"108","author":[{"family":"Anderson","given":"Brian A."},{"family":"Laurent","given":"Patryk A."},{"family":"Yantis","given":"Steven"}],"issued":{"date-parts":[["2011",6,21]]}}}],"schema":"https://github.com/citation-style-language/schema/raw/master/csl-citation.json"} </w:instrText>
      </w:r>
      <w:r>
        <w:rPr>
          <w:rFonts w:ascii="Calibri" w:hAnsi="Calibri" w:cs="Calibri"/>
          <w:sz w:val="22"/>
        </w:rPr>
        <w:fldChar w:fldCharType="separate"/>
      </w:r>
      <w:r w:rsidRPr="003F3A83">
        <w:rPr>
          <w:rFonts w:ascii="Calibri" w:hAnsi="Calibri" w:cs="Calibri"/>
          <w:sz w:val="22"/>
        </w:rPr>
        <w:t>(Anderson et al., 2011)</w:t>
      </w:r>
      <w:r>
        <w:rPr>
          <w:rFonts w:ascii="Calibri" w:hAnsi="Calibri" w:cs="Calibri"/>
          <w:sz w:val="22"/>
        </w:rPr>
        <w:fldChar w:fldCharType="end"/>
      </w:r>
      <w:r>
        <w:rPr>
          <w:rFonts w:ascii="Calibri" w:hAnsi="Calibri" w:cs="Calibri"/>
          <w:sz w:val="22"/>
        </w:rPr>
        <w:t xml:space="preserve">. In finance, investors tend to check their accounts more frequently when they anticipate gains rather than losses </w:t>
      </w:r>
      <w:r>
        <w:rPr>
          <w:rFonts w:ascii="Calibri" w:hAnsi="Calibri" w:cs="Calibri"/>
          <w:sz w:val="22"/>
        </w:rPr>
        <w:fldChar w:fldCharType="begin"/>
      </w:r>
      <w:r>
        <w:rPr>
          <w:rFonts w:ascii="Calibri" w:hAnsi="Calibri" w:cs="Calibri"/>
          <w:sz w:val="22"/>
        </w:rPr>
        <w:instrText xml:space="preserve"> ADDIN ZOTERO_ITEM CSL_CITATION {"citationID":"8ALWnE5Y","properties":{"formattedCitation":"(Golman et al., 2017; Olafsson and Pagel, 2017)","plainCitation":"(Golman et al., 2017; Olafsson and Pagel, 2017)","noteIndex":0},"citationItems":[{"id":405,"uris":["http://zotero.org/users/11133115/items/7Y63YB57"],"itemData":{"id":405,"type":"article-journal","abstract":"We commonly think of information as a means to an end. However, a growing theoretical and experimental literature suggests that information may directly enter the agent's utility function. This can create an incentive to avoid information, even when it is useful, free, and independent of strategic considerations. We review research documenting the occurrence of information avoidance, as well as theoretical and empirical research on reasons why people avoid information, drawing from economics, psychology, and other disciplines. The review concludes with a discussion of some of the diverse (and often costly) individual and societal consequences of information avoidance.","container-title":"Journal of Economic Literature","DOI":"10.1257/jel.20151245","ISSN":"0022-0515","issue":"1","language":"en","page":"96–135","title":"Information Avoidance","volume":"55","author":[{"family":"Golman","given":"Russell"},{"family":"Hagmann","given":"David"},{"family":"Loewenstein","given":"George"}],"issued":{"date-parts":[["2017",3]]}}},{"id":358,"uris":["http://zotero.org/groups/5009473/items/IYU8XSJ8"],"itemData":{"id":358,"type":"article","event-place":"Cambridge, MA","language":"en","note":"DOI: 10.3386/w23945","number":"w23945","publisher":"National Bureau of Economic Research","publisher-place":"Cambridge, MA","source":"DOI.org (Crossref)","title":"The Ostrich in Us: Selective Attention to Financial Accounts, Income, Spending, and Liquidity","title-short":"The Ostrich in Us","URL":"http://www.nber.org/papers/w23945.pdf","author":[{"family":"Olafsson","given":"Arna"},{"family":"Pagel","given":"Michaela"}],"accessed":{"date-parts":[["2023",8,11]]},"issued":{"date-parts":[["2017",10]]}}}],"schema":"https://github.com/citation-style-language/schema/raw/master/csl-citation.json"} </w:instrText>
      </w:r>
      <w:r>
        <w:rPr>
          <w:rFonts w:ascii="Calibri" w:hAnsi="Calibri" w:cs="Calibri"/>
          <w:sz w:val="22"/>
        </w:rPr>
        <w:fldChar w:fldCharType="separate"/>
      </w:r>
      <w:r w:rsidRPr="003F6766">
        <w:rPr>
          <w:rFonts w:ascii="Calibri" w:hAnsi="Calibri" w:cs="Calibri"/>
          <w:sz w:val="22"/>
        </w:rPr>
        <w:t>(Golman et al., 2017; Olafsson and Pagel, 2017)</w:t>
      </w:r>
      <w:r>
        <w:rPr>
          <w:rFonts w:ascii="Calibri" w:hAnsi="Calibri" w:cs="Calibri"/>
          <w:sz w:val="22"/>
        </w:rPr>
        <w:fldChar w:fldCharType="end"/>
      </w:r>
      <w:r>
        <w:rPr>
          <w:rFonts w:ascii="Calibri" w:hAnsi="Calibri" w:cs="Calibri"/>
          <w:sz w:val="22"/>
        </w:rPr>
        <w:t xml:space="preserve">. I apply this insight to intertemporal choices. </w:t>
      </w:r>
    </w:p>
    <w:p w14:paraId="71CD137D" w14:textId="42921F4D" w:rsidR="00E943DD" w:rsidRDefault="00624519" w:rsidP="00E943DD">
      <w:pPr>
        <w:spacing w:after="120" w:line="300" w:lineRule="auto"/>
        <w:rPr>
          <w:rFonts w:ascii="Calibri" w:hAnsi="Calibri" w:cs="Calibri"/>
          <w:sz w:val="22"/>
        </w:rPr>
      </w:pPr>
      <w:r>
        <w:rPr>
          <w:rFonts w:ascii="Calibri" w:hAnsi="Calibri" w:cs="Calibri"/>
          <w:sz w:val="22"/>
        </w:rPr>
        <w:t xml:space="preserve">The </w:t>
      </w:r>
      <w:r w:rsidRPr="00D71FCB">
        <w:rPr>
          <w:rFonts w:ascii="Calibri" w:hAnsi="Calibri" w:cs="Calibri"/>
          <w:i/>
          <w:iCs/>
          <w:sz w:val="22"/>
        </w:rPr>
        <w:t>attentional discounted utility</w:t>
      </w:r>
      <w:r>
        <w:rPr>
          <w:rFonts w:ascii="Calibri" w:hAnsi="Calibri" w:cs="Calibri"/>
          <w:sz w:val="22"/>
        </w:rPr>
        <w:t xml:space="preserve"> model works as follows. Imagine that there is a sequence of rewards </w:t>
      </w:r>
      <m:oMath>
        <m:r>
          <w:rPr>
            <w:rFonts w:ascii="Cambria Math" w:hAnsi="Cambria Math" w:cs="Calibri"/>
            <w:sz w:val="22"/>
          </w:rPr>
          <m:t>X=</m:t>
        </m:r>
        <m:d>
          <m:dPr>
            <m:begChr m:val="["/>
            <m:endChr m:val="]"/>
            <m:ctrlPr>
              <w:rPr>
                <w:rFonts w:ascii="Cambria Math" w:hAnsi="Cambria Math" w:cs="Calibri"/>
                <w:i/>
                <w:sz w:val="22"/>
              </w:rPr>
            </m:ctrlPr>
          </m:dPr>
          <m:e>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0</m:t>
                </m:r>
              </m:sub>
            </m:sSub>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1</m:t>
                </m:r>
              </m:sub>
            </m:sSub>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T</m:t>
                </m:r>
              </m:sub>
            </m:sSub>
          </m:e>
        </m:d>
      </m:oMath>
      <w:r>
        <w:rPr>
          <w:rFonts w:ascii="Calibri" w:hAnsi="Calibri" w:cs="Calibri" w:hint="eastAsia"/>
          <w:sz w:val="22"/>
        </w:rPr>
        <w:t>,</w:t>
      </w:r>
      <w:r>
        <w:rPr>
          <w:rFonts w:ascii="Calibri" w:hAnsi="Calibri" w:cs="Calibri"/>
          <w:sz w:val="22"/>
        </w:rPr>
        <w:t xml:space="preserve"> which yields reward </w:t>
      </w:r>
      <m:oMath>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t</m:t>
            </m:r>
          </m:sub>
        </m:sSub>
      </m:oMath>
      <w:r>
        <w:rPr>
          <w:rFonts w:ascii="Calibri" w:hAnsi="Calibri" w:cs="Calibri" w:hint="eastAsia"/>
          <w:sz w:val="22"/>
        </w:rPr>
        <w:t xml:space="preserve"> </w:t>
      </w:r>
      <w:r>
        <w:rPr>
          <w:rFonts w:ascii="Calibri" w:hAnsi="Calibri" w:cs="Calibri"/>
          <w:sz w:val="22"/>
        </w:rPr>
        <w:t xml:space="preserve">in period </w:t>
      </w:r>
      <m:oMath>
        <m:r>
          <w:rPr>
            <w:rFonts w:ascii="Cambria Math" w:hAnsi="Cambria Math" w:cs="Calibri"/>
            <w:sz w:val="22"/>
          </w:rPr>
          <m:t>t</m:t>
        </m:r>
      </m:oMath>
      <w:r>
        <w:rPr>
          <w:rFonts w:ascii="Calibri" w:hAnsi="Calibri" w:cs="Calibri"/>
          <w:sz w:val="22"/>
        </w:rPr>
        <w:t xml:space="preserve">. </w:t>
      </w:r>
      <w:r w:rsidR="008C315F">
        <w:rPr>
          <w:rFonts w:ascii="Calibri" w:hAnsi="Calibri" w:cs="Calibri"/>
          <w:sz w:val="22"/>
        </w:rPr>
        <w:t xml:space="preserve">Each reward </w:t>
      </w:r>
      <m:oMath>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t</m:t>
            </m:r>
          </m:sub>
        </m:sSub>
      </m:oMath>
      <w:r w:rsidR="008C315F">
        <w:rPr>
          <w:rFonts w:ascii="Calibri" w:hAnsi="Calibri" w:cs="Calibri"/>
          <w:sz w:val="22"/>
        </w:rPr>
        <w:t xml:space="preserve"> acts as an information source that continuously sends </w:t>
      </w:r>
      <w:r w:rsidR="00BB61AB">
        <w:rPr>
          <w:rFonts w:ascii="Calibri" w:hAnsi="Calibri" w:cs="Calibri"/>
          <w:sz w:val="22"/>
        </w:rPr>
        <w:t xml:space="preserve">value </w:t>
      </w:r>
      <w:r w:rsidR="008C315F">
        <w:rPr>
          <w:rFonts w:ascii="Calibri" w:hAnsi="Calibri" w:cs="Calibri"/>
          <w:sz w:val="22"/>
        </w:rPr>
        <w:t>signals.</w:t>
      </w:r>
      <w:r w:rsidR="00BB61AB">
        <w:rPr>
          <w:rFonts w:ascii="Calibri" w:hAnsi="Calibri" w:cs="Calibri"/>
          <w:sz w:val="22"/>
        </w:rPr>
        <w:t xml:space="preserve"> The value </w:t>
      </w:r>
      <w:r w:rsidR="005603CB">
        <w:rPr>
          <w:rFonts w:ascii="Calibri" w:hAnsi="Calibri" w:cs="Calibri"/>
          <w:sz w:val="22"/>
        </w:rPr>
        <w:t>signal is represented</w:t>
      </w:r>
      <w:r w:rsidR="00BB61AB">
        <w:rPr>
          <w:rFonts w:ascii="Calibri" w:hAnsi="Calibri" w:cs="Calibri"/>
          <w:sz w:val="22"/>
        </w:rPr>
        <w:t xml:space="preserve"> by a utility function </w:t>
      </w:r>
      <m:oMath>
        <m:r>
          <w:rPr>
            <w:rFonts w:ascii="Cambria Math" w:hAnsi="Cambria Math" w:cs="Calibri" w:hint="eastAsia"/>
            <w:sz w:val="22"/>
          </w:rPr>
          <m:t>u</m:t>
        </m:r>
        <m:d>
          <m:dPr>
            <m:ctrlPr>
              <w:rPr>
                <w:rFonts w:ascii="Cambria Math" w:hAnsi="Cambria Math" w:cs="Calibri"/>
                <w:i/>
                <w:sz w:val="22"/>
              </w:rPr>
            </m:ctrlPr>
          </m:dPr>
          <m:e>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t</m:t>
                </m:r>
              </m:sub>
            </m:sSub>
          </m:e>
        </m:d>
      </m:oMath>
      <w:r w:rsidR="005603CB">
        <w:rPr>
          <w:rFonts w:ascii="Calibri" w:hAnsi="Calibri" w:cs="Calibri"/>
          <w:sz w:val="22"/>
        </w:rPr>
        <w:t xml:space="preserve">. </w:t>
      </w:r>
      <w:r w:rsidR="00B4672A">
        <w:rPr>
          <w:rFonts w:ascii="Calibri" w:hAnsi="Calibri" w:cs="Calibri"/>
          <w:sz w:val="22"/>
        </w:rPr>
        <w:t>Attention</w:t>
      </w:r>
      <w:r w:rsidR="008C315F">
        <w:rPr>
          <w:rFonts w:ascii="Calibri" w:hAnsi="Calibri" w:cs="Calibri"/>
          <w:sz w:val="22"/>
        </w:rPr>
        <w:t xml:space="preserve"> randomly samples the signals across these sources and the sampling weight for </w:t>
      </w:r>
      <m:oMath>
        <m:r>
          <w:rPr>
            <w:rFonts w:ascii="Cambria Math" w:hAnsi="Cambria Math" w:cs="Calibri"/>
            <w:sz w:val="22"/>
          </w:rPr>
          <m:t>u</m:t>
        </m:r>
        <m:d>
          <m:dPr>
            <m:ctrlPr>
              <w:rPr>
                <w:rFonts w:ascii="Cambria Math" w:hAnsi="Cambria Math" w:cs="Calibri"/>
                <w:i/>
                <w:sz w:val="22"/>
              </w:rPr>
            </m:ctrlPr>
          </m:dPr>
          <m:e>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t</m:t>
                </m:r>
              </m:sub>
            </m:sSub>
          </m:e>
        </m:d>
      </m:oMath>
      <w:r w:rsidR="008C315F">
        <w:rPr>
          <w:rFonts w:ascii="Calibri" w:hAnsi="Calibri" w:cs="Calibri"/>
          <w:sz w:val="22"/>
        </w:rPr>
        <w:t xml:space="preserve"> is denoted by </w:t>
      </w:r>
      <m:oMath>
        <m:sSub>
          <m:sSubPr>
            <m:ctrlPr>
              <w:rPr>
                <w:rFonts w:ascii="Cambria Math" w:hAnsi="Cambria Math" w:cs="Calibri"/>
                <w:i/>
                <w:sz w:val="22"/>
              </w:rPr>
            </m:ctrlPr>
          </m:sSubPr>
          <m:e>
            <m:r>
              <w:rPr>
                <w:rFonts w:ascii="Cambria Math" w:hAnsi="Cambria Math" w:cs="Calibri"/>
                <w:sz w:val="22"/>
              </w:rPr>
              <m:t>w</m:t>
            </m:r>
          </m:e>
          <m:sub>
            <m:r>
              <w:rPr>
                <w:rFonts w:ascii="Cambria Math" w:hAnsi="Cambria Math" w:cs="Calibri"/>
                <w:sz w:val="22"/>
              </w:rPr>
              <m:t>t</m:t>
            </m:r>
          </m:sub>
        </m:sSub>
      </m:oMath>
      <w:r>
        <w:rPr>
          <w:rFonts w:ascii="Calibri" w:hAnsi="Calibri" w:cs="Calibri" w:hint="eastAsia"/>
          <w:sz w:val="22"/>
        </w:rPr>
        <w:t xml:space="preserve"> </w:t>
      </w:r>
      <w:r>
        <w:rPr>
          <w:rFonts w:ascii="Calibri" w:hAnsi="Calibri" w:cs="Calibri"/>
          <w:sz w:val="22"/>
        </w:rPr>
        <w:t>(hereafter termed as “attention weight”)</w:t>
      </w:r>
      <w:r w:rsidR="008C315F">
        <w:rPr>
          <w:rFonts w:ascii="Calibri" w:hAnsi="Calibri" w:cs="Calibri" w:hint="eastAsia"/>
          <w:sz w:val="22"/>
        </w:rPr>
        <w:t>.</w:t>
      </w:r>
      <w:r w:rsidR="008C315F">
        <w:rPr>
          <w:rFonts w:ascii="Calibri" w:hAnsi="Calibri" w:cs="Calibri"/>
          <w:sz w:val="22"/>
        </w:rPr>
        <w:t xml:space="preserve"> </w:t>
      </w:r>
      <w:r w:rsidR="00E943DD">
        <w:rPr>
          <w:rFonts w:ascii="Calibri" w:hAnsi="Calibri" w:cs="Calibri"/>
          <w:sz w:val="22"/>
        </w:rPr>
        <w:t>Finally, the value of the sequence is calculated by the mean sample value</w:t>
      </w:r>
      <w:r w:rsidR="00882518">
        <w:rPr>
          <w:rFonts w:ascii="Calibri" w:hAnsi="Calibri" w:cs="Calibri"/>
          <w:sz w:val="22"/>
        </w:rPr>
        <w:t>.</w:t>
      </w:r>
    </w:p>
    <w:p w14:paraId="03FFAD61" w14:textId="3ACE6773" w:rsidR="00037342" w:rsidRDefault="00E943DD" w:rsidP="00037342">
      <w:pPr>
        <w:spacing w:after="120" w:line="300" w:lineRule="auto"/>
        <w:rPr>
          <w:rFonts w:ascii="Calibri" w:hAnsi="Calibri" w:cs="Calibri"/>
          <w:sz w:val="22"/>
        </w:rPr>
      </w:pPr>
      <w:r>
        <w:rPr>
          <w:rFonts w:ascii="Calibri" w:hAnsi="Calibri" w:cs="Calibri" w:hint="eastAsia"/>
          <w:sz w:val="22"/>
        </w:rPr>
        <w:t>T</w:t>
      </w:r>
      <w:r>
        <w:rPr>
          <w:rFonts w:ascii="Calibri" w:hAnsi="Calibri" w:cs="Calibri"/>
          <w:sz w:val="22"/>
        </w:rPr>
        <w:t xml:space="preserve">here are two mechanisms involved in the determination of </w:t>
      </w:r>
      <m:oMath>
        <m:sSub>
          <m:sSubPr>
            <m:ctrlPr>
              <w:rPr>
                <w:rFonts w:ascii="Cambria Math" w:hAnsi="Cambria Math" w:cs="Calibri"/>
                <w:i/>
                <w:sz w:val="22"/>
              </w:rPr>
            </m:ctrlPr>
          </m:sSubPr>
          <m:e>
            <m:r>
              <w:rPr>
                <w:rFonts w:ascii="Cambria Math" w:hAnsi="Cambria Math" w:cs="Calibri"/>
                <w:sz w:val="22"/>
              </w:rPr>
              <m:t>w</m:t>
            </m:r>
          </m:e>
          <m:sub>
            <m:r>
              <w:rPr>
                <w:rFonts w:ascii="Cambria Math" w:hAnsi="Cambria Math" w:cs="Calibri"/>
                <w:sz w:val="22"/>
              </w:rPr>
              <m:t>t</m:t>
            </m:r>
          </m:sub>
        </m:sSub>
      </m:oMath>
      <w:r>
        <w:rPr>
          <w:rFonts w:ascii="Calibri" w:hAnsi="Calibri" w:cs="Calibri" w:hint="eastAsia"/>
          <w:sz w:val="22"/>
        </w:rPr>
        <w:t>.</w:t>
      </w:r>
      <w:r>
        <w:rPr>
          <w:rFonts w:ascii="Calibri" w:hAnsi="Calibri" w:cs="Calibri"/>
          <w:sz w:val="22"/>
        </w:rPr>
        <w:t xml:space="preserve"> First, when a reward </w:t>
      </w:r>
      <m:oMath>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t</m:t>
            </m:r>
          </m:sub>
        </m:sSub>
      </m:oMath>
      <w:r>
        <w:rPr>
          <w:rFonts w:ascii="Calibri" w:hAnsi="Calibri" w:cs="Calibri"/>
          <w:sz w:val="22"/>
        </w:rPr>
        <w:t xml:space="preserve"> </w:t>
      </w:r>
      <w:r w:rsidR="004C6A45">
        <w:rPr>
          <w:rFonts w:ascii="Calibri" w:hAnsi="Calibri" w:cs="Calibri"/>
          <w:sz w:val="22"/>
        </w:rPr>
        <w:t xml:space="preserve">is detected having </w:t>
      </w:r>
      <w:r>
        <w:rPr>
          <w:rFonts w:ascii="Calibri" w:hAnsi="Calibri" w:cs="Calibri"/>
          <w:sz w:val="22"/>
        </w:rPr>
        <w:t>a higher value</w:t>
      </w:r>
      <w:r w:rsidR="00B4672A">
        <w:rPr>
          <w:rFonts w:ascii="Calibri" w:hAnsi="Calibri" w:cs="Calibri"/>
          <w:sz w:val="22"/>
        </w:rPr>
        <w:t>, it can capture more attention,</w:t>
      </w:r>
      <w:r w:rsidR="00624519">
        <w:rPr>
          <w:rFonts w:ascii="Calibri" w:hAnsi="Calibri" w:cs="Calibri"/>
          <w:sz w:val="22"/>
        </w:rPr>
        <w:t xml:space="preserve"> and thus</w:t>
      </w:r>
      <w:r w:rsidR="00B4672A">
        <w:rPr>
          <w:rFonts w:ascii="Calibri" w:hAnsi="Calibri" w:cs="Calibri"/>
          <w:sz w:val="22"/>
        </w:rPr>
        <w:t xml:space="preserve"> the signals from it are sampled more frequently. </w:t>
      </w:r>
      <w:r w:rsidR="004C6A45">
        <w:rPr>
          <w:rFonts w:ascii="Calibri" w:hAnsi="Calibri" w:cs="Calibri"/>
          <w:sz w:val="22"/>
        </w:rPr>
        <w:t>Second, adjusting the</w:t>
      </w:r>
      <w:r w:rsidR="00624519">
        <w:rPr>
          <w:rFonts w:ascii="Calibri" w:hAnsi="Calibri" w:cs="Calibri"/>
          <w:sz w:val="22"/>
        </w:rPr>
        <w:t xml:space="preserve"> attention</w:t>
      </w:r>
      <w:r w:rsidR="004C6A45">
        <w:rPr>
          <w:rFonts w:ascii="Calibri" w:hAnsi="Calibri" w:cs="Calibri"/>
          <w:sz w:val="22"/>
        </w:rPr>
        <w:t xml:space="preserve"> weights may trigger a cognitive cost</w:t>
      </w:r>
      <w:r w:rsidR="005B701E">
        <w:rPr>
          <w:rFonts w:ascii="Calibri" w:hAnsi="Calibri" w:cs="Calibri"/>
          <w:sz w:val="22"/>
        </w:rPr>
        <w:t>. The objective in the sampling process is assumed to be maximiz</w:t>
      </w:r>
      <w:r w:rsidR="00037342">
        <w:rPr>
          <w:rFonts w:ascii="Calibri" w:hAnsi="Calibri" w:cs="Calibri"/>
          <w:sz w:val="22"/>
        </w:rPr>
        <w:t>ing</w:t>
      </w:r>
      <w:r w:rsidR="005B701E">
        <w:rPr>
          <w:rFonts w:ascii="Calibri" w:hAnsi="Calibri" w:cs="Calibri"/>
          <w:sz w:val="22"/>
        </w:rPr>
        <w:t xml:space="preserve"> the total value of sample</w:t>
      </w:r>
      <w:r w:rsidR="00F526A6">
        <w:rPr>
          <w:rFonts w:ascii="Calibri" w:hAnsi="Calibri" w:cs="Calibri" w:hint="eastAsia"/>
          <w:sz w:val="22"/>
        </w:rPr>
        <w:t>d</w:t>
      </w:r>
      <w:r w:rsidR="005B701E">
        <w:rPr>
          <w:rFonts w:ascii="Calibri" w:hAnsi="Calibri" w:cs="Calibri"/>
          <w:sz w:val="22"/>
        </w:rPr>
        <w:t xml:space="preserve"> signals at some cognitive cost</w:t>
      </w:r>
      <m:oMath>
        <m:r>
          <w:rPr>
            <w:rFonts w:ascii="Cambria Math" w:hAnsi="Cambria Math" w:cs="Calibri"/>
            <w:sz w:val="22"/>
          </w:rPr>
          <m:t xml:space="preserve"> C</m:t>
        </m:r>
      </m:oMath>
      <w:r w:rsidR="00037342">
        <w:rPr>
          <w:rFonts w:ascii="Calibri" w:hAnsi="Calibri" w:cs="Calibri"/>
          <w:sz w:val="22"/>
        </w:rPr>
        <w:t xml:space="preserve">, that is, </w:t>
      </w:r>
    </w:p>
    <w:p w14:paraId="47178B9E" w14:textId="77777777" w:rsidR="00F526A6" w:rsidRPr="00F526A6" w:rsidRDefault="00000000" w:rsidP="00037342">
      <w:pPr>
        <w:spacing w:after="120" w:line="300" w:lineRule="auto"/>
        <w:rPr>
          <w:rFonts w:ascii="Calibri" w:hAnsi="Calibri" w:cs="Calibri"/>
          <w:sz w:val="20"/>
          <w:szCs w:val="20"/>
        </w:rPr>
      </w:pPr>
      <m:oMathPara>
        <m:oMath>
          <m:func>
            <m:funcPr>
              <m:ctrlPr>
                <w:rPr>
                  <w:rFonts w:ascii="Cambria Math" w:hAnsi="Cambria Math" w:cs="Calibri"/>
                  <w:sz w:val="20"/>
                  <w:szCs w:val="20"/>
                </w:rPr>
              </m:ctrlPr>
            </m:funcPr>
            <m:fName>
              <m:limLow>
                <m:limLowPr>
                  <m:ctrlPr>
                    <w:rPr>
                      <w:rFonts w:ascii="Cambria Math" w:hAnsi="Cambria Math" w:cs="Calibri"/>
                      <w:sz w:val="20"/>
                      <w:szCs w:val="20"/>
                    </w:rPr>
                  </m:ctrlPr>
                </m:limLowPr>
                <m:e>
                  <m:r>
                    <m:rPr>
                      <m:sty m:val="p"/>
                    </m:rPr>
                    <w:rPr>
                      <w:rFonts w:ascii="Cambria Math" w:hAnsi="Cambria Math" w:cs="Calibri"/>
                      <w:sz w:val="20"/>
                      <w:szCs w:val="20"/>
                    </w:rPr>
                    <m:t>max</m:t>
                  </m:r>
                </m:e>
                <m:lim>
                  <m:sSub>
                    <m:sSubPr>
                      <m:ctrlPr>
                        <w:rPr>
                          <w:rFonts w:ascii="Cambria Math" w:hAnsi="Cambria Math" w:cs="Calibri"/>
                          <w:sz w:val="20"/>
                          <w:szCs w:val="20"/>
                        </w:rPr>
                      </m:ctrlPr>
                    </m:sSubPr>
                    <m:e>
                      <m:r>
                        <w:rPr>
                          <w:rFonts w:ascii="Cambria Math" w:hAnsi="Cambria Math" w:cs="Calibri"/>
                          <w:sz w:val="20"/>
                          <w:szCs w:val="20"/>
                        </w:rPr>
                        <m:t>w</m:t>
                      </m:r>
                    </m:e>
                    <m:sub>
                      <m:r>
                        <m:rPr>
                          <m:sty m:val="p"/>
                        </m:rPr>
                        <w:rPr>
                          <w:rFonts w:ascii="Cambria Math" w:hAnsi="Cambria Math" w:cs="Calibri"/>
                          <w:sz w:val="20"/>
                          <w:szCs w:val="20"/>
                        </w:rPr>
                        <m:t>0</m:t>
                      </m:r>
                    </m:sub>
                  </m:sSub>
                  <m:r>
                    <m:rPr>
                      <m:sty m:val="p"/>
                    </m:rP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w</m:t>
                      </m:r>
                    </m:e>
                    <m:sub>
                      <m:r>
                        <w:rPr>
                          <w:rFonts w:ascii="Cambria Math" w:hAnsi="Cambria Math" w:cs="Calibri"/>
                          <w:sz w:val="20"/>
                          <w:szCs w:val="20"/>
                        </w:rPr>
                        <m:t>T</m:t>
                      </m:r>
                    </m:sub>
                  </m:sSub>
                </m:lim>
              </m:limLow>
            </m:fName>
            <m:e>
              <m:nary>
                <m:naryPr>
                  <m:chr m:val="∑"/>
                  <m:ctrlPr>
                    <w:rPr>
                      <w:rFonts w:ascii="Cambria Math" w:hAnsi="Cambria Math" w:cs="Calibri"/>
                      <w:sz w:val="20"/>
                      <w:szCs w:val="20"/>
                    </w:rPr>
                  </m:ctrlPr>
                </m:naryPr>
                <m:sub>
                  <m:r>
                    <w:rPr>
                      <w:rFonts w:ascii="Cambria Math" w:hAnsi="Cambria Math" w:cs="Calibri"/>
                      <w:sz w:val="20"/>
                      <w:szCs w:val="20"/>
                    </w:rPr>
                    <m:t>t=0</m:t>
                  </m:r>
                  <m:ctrlPr>
                    <w:rPr>
                      <w:rFonts w:ascii="Cambria Math" w:hAnsi="Cambria Math" w:cs="Calibri"/>
                      <w:i/>
                      <w:sz w:val="20"/>
                      <w:szCs w:val="20"/>
                    </w:rPr>
                  </m:ctrlPr>
                </m:sub>
                <m:sup>
                  <m:r>
                    <w:rPr>
                      <w:rFonts w:ascii="Cambria Math" w:hAnsi="Cambria Math" w:cs="Calibri"/>
                      <w:sz w:val="20"/>
                      <w:szCs w:val="20"/>
                    </w:rPr>
                    <m:t>T</m:t>
                  </m:r>
                  <m:ctrlPr>
                    <w:rPr>
                      <w:rFonts w:ascii="Cambria Math" w:hAnsi="Cambria Math" w:cs="Calibri"/>
                      <w:i/>
                      <w:sz w:val="20"/>
                      <w:szCs w:val="20"/>
                    </w:rPr>
                  </m:ctrlPr>
                </m:sup>
                <m:e>
                  <m:sSub>
                    <m:sSubPr>
                      <m:ctrlPr>
                        <w:rPr>
                          <w:rFonts w:ascii="Cambria Math" w:hAnsi="Cambria Math" w:cs="Calibri"/>
                          <w:i/>
                          <w:sz w:val="20"/>
                          <w:szCs w:val="20"/>
                        </w:rPr>
                      </m:ctrlPr>
                    </m:sSubPr>
                    <m:e>
                      <m:r>
                        <w:rPr>
                          <w:rFonts w:ascii="Cambria Math" w:hAnsi="Cambria Math" w:cs="Calibri"/>
                          <w:sz w:val="20"/>
                          <w:szCs w:val="20"/>
                        </w:rPr>
                        <m:t>w</m:t>
                      </m:r>
                    </m:e>
                    <m:sub>
                      <m:r>
                        <w:rPr>
                          <w:rFonts w:ascii="Cambria Math" w:hAnsi="Cambria Math" w:cs="Calibri"/>
                          <w:sz w:val="20"/>
                          <w:szCs w:val="20"/>
                        </w:rPr>
                        <m:t>t</m:t>
                      </m:r>
                    </m:sub>
                  </m:sSub>
                  <m:r>
                    <w:rPr>
                      <w:rFonts w:ascii="Cambria Math" w:hAnsi="Cambria Math" w:cs="Calibri"/>
                      <w:sz w:val="20"/>
                      <w:szCs w:val="20"/>
                    </w:rPr>
                    <m:t>u</m:t>
                  </m:r>
                  <m:d>
                    <m:dPr>
                      <m:ctrlPr>
                        <w:rPr>
                          <w:rFonts w:ascii="Cambria Math" w:hAnsi="Cambria Math" w:cs="Calibri"/>
                          <w:sz w:val="20"/>
                          <w:szCs w:val="20"/>
                        </w:rPr>
                      </m:ctrlPr>
                    </m:dPr>
                    <m:e>
                      <m:sSub>
                        <m:sSubPr>
                          <m:ctrlPr>
                            <w:rPr>
                              <w:rFonts w:ascii="Cambria Math" w:hAnsi="Cambria Math" w:cs="Calibri"/>
                              <w:i/>
                              <w:sz w:val="20"/>
                              <w:szCs w:val="20"/>
                            </w:rPr>
                          </m:ctrlPr>
                        </m:sSubPr>
                        <m:e>
                          <m:r>
                            <w:rPr>
                              <w:rFonts w:ascii="Cambria Math" w:hAnsi="Cambria Math" w:cs="Calibri"/>
                              <w:sz w:val="20"/>
                              <w:szCs w:val="20"/>
                            </w:rPr>
                            <m:t>x</m:t>
                          </m:r>
                          <m:ctrlPr>
                            <w:rPr>
                              <w:rFonts w:ascii="Cambria Math" w:hAnsi="Cambria Math" w:cs="Calibri"/>
                              <w:sz w:val="20"/>
                              <w:szCs w:val="20"/>
                            </w:rPr>
                          </m:ctrlPr>
                        </m:e>
                        <m:sub>
                          <m:r>
                            <w:rPr>
                              <w:rFonts w:ascii="Cambria Math" w:hAnsi="Cambria Math" w:cs="Calibri"/>
                              <w:sz w:val="20"/>
                              <w:szCs w:val="20"/>
                            </w:rPr>
                            <m:t>t</m:t>
                          </m:r>
                        </m:sub>
                      </m:sSub>
                      <m:ctrlPr>
                        <w:rPr>
                          <w:rFonts w:ascii="Cambria Math" w:hAnsi="Cambria Math" w:cs="Calibri"/>
                          <w:i/>
                          <w:sz w:val="20"/>
                          <w:szCs w:val="20"/>
                        </w:rPr>
                      </m:ctrlPr>
                    </m:e>
                  </m:d>
                  <m:ctrlPr>
                    <w:rPr>
                      <w:rFonts w:ascii="Cambria Math" w:hAnsi="Cambria Math" w:cs="Calibri"/>
                      <w:i/>
                      <w:sz w:val="20"/>
                      <w:szCs w:val="20"/>
                    </w:rPr>
                  </m:ctrlPr>
                </m:e>
              </m:nary>
              <m:r>
                <w:rPr>
                  <w:rFonts w:ascii="Cambria Math" w:hAnsi="Cambria Math" w:cs="Calibri"/>
                  <w:sz w:val="20"/>
                  <w:szCs w:val="20"/>
                </w:rPr>
                <m:t>-C</m:t>
              </m:r>
              <m:ctrlPr>
                <w:rPr>
                  <w:rFonts w:ascii="Cambria Math" w:hAnsi="Cambria Math" w:cs="Calibri"/>
                  <w:i/>
                  <w:sz w:val="20"/>
                  <w:szCs w:val="20"/>
                </w:rPr>
              </m:ctrlPr>
            </m:e>
          </m:func>
          <m:r>
            <w:rPr>
              <w:rFonts w:ascii="Cambria Math" w:hAnsi="Cambria Math" w:cs="Calibri"/>
              <w:sz w:val="20"/>
              <w:szCs w:val="20"/>
            </w:rPr>
            <m:t>   </m:t>
          </m:r>
        </m:oMath>
      </m:oMathPara>
    </w:p>
    <w:p w14:paraId="1424B701" w14:textId="33A9D74A" w:rsidR="005A2DF0" w:rsidRPr="00F526A6" w:rsidRDefault="00000000" w:rsidP="00F526A6">
      <w:pPr>
        <w:spacing w:after="120" w:line="300" w:lineRule="auto"/>
        <w:jc w:val="center"/>
        <w:rPr>
          <w:rFonts w:ascii="Calibri" w:hAnsi="Calibri" w:cs="Calibri"/>
          <w:sz w:val="20"/>
          <w:szCs w:val="20"/>
        </w:rPr>
      </w:pPr>
      <m:oMath>
        <m:r>
          <w:rPr>
            <w:rFonts w:ascii="Cambria Math" w:hAnsi="Cambria Math" w:cs="Calibri"/>
            <w:sz w:val="20"/>
            <w:szCs w:val="20"/>
          </w:rPr>
          <m:t>s.t. </m:t>
        </m:r>
        <m:nary>
          <m:naryPr>
            <m:chr m:val="∑"/>
            <m:ctrlPr>
              <w:rPr>
                <w:rFonts w:ascii="Cambria Math" w:hAnsi="Cambria Math" w:cs="Calibri"/>
                <w:sz w:val="20"/>
                <w:szCs w:val="20"/>
              </w:rPr>
            </m:ctrlPr>
          </m:naryPr>
          <m:sub>
            <m:r>
              <w:rPr>
                <w:rFonts w:ascii="Cambria Math" w:hAnsi="Cambria Math" w:cs="Calibri"/>
                <w:sz w:val="20"/>
                <w:szCs w:val="20"/>
              </w:rPr>
              <m:t>t=0</m:t>
            </m:r>
            <m:ctrlPr>
              <w:rPr>
                <w:rFonts w:ascii="Cambria Math" w:hAnsi="Cambria Math" w:cs="Calibri"/>
                <w:i/>
                <w:sz w:val="20"/>
                <w:szCs w:val="20"/>
              </w:rPr>
            </m:ctrlPr>
          </m:sub>
          <m:sup>
            <m:r>
              <w:rPr>
                <w:rFonts w:ascii="Cambria Math" w:hAnsi="Cambria Math" w:cs="Calibri"/>
                <w:sz w:val="20"/>
                <w:szCs w:val="20"/>
              </w:rPr>
              <m:t>T</m:t>
            </m:r>
            <m:ctrlPr>
              <w:rPr>
                <w:rFonts w:ascii="Cambria Math" w:hAnsi="Cambria Math" w:cs="Calibri"/>
                <w:i/>
                <w:sz w:val="20"/>
                <w:szCs w:val="20"/>
              </w:rPr>
            </m:ctrlPr>
          </m:sup>
          <m:e>
            <m:sSub>
              <m:sSubPr>
                <m:ctrlPr>
                  <w:rPr>
                    <w:rFonts w:ascii="Cambria Math" w:hAnsi="Cambria Math" w:cs="Calibri"/>
                    <w:i/>
                    <w:sz w:val="20"/>
                    <w:szCs w:val="20"/>
                  </w:rPr>
                </m:ctrlPr>
              </m:sSubPr>
              <m:e>
                <m:r>
                  <w:rPr>
                    <w:rFonts w:ascii="Cambria Math" w:hAnsi="Cambria Math" w:cs="Calibri"/>
                    <w:sz w:val="20"/>
                    <w:szCs w:val="20"/>
                  </w:rPr>
                  <m:t>w</m:t>
                </m:r>
                <m:ctrlPr>
                  <w:rPr>
                    <w:rFonts w:ascii="Cambria Math" w:hAnsi="Cambria Math" w:cs="Calibri"/>
                    <w:sz w:val="20"/>
                    <w:szCs w:val="20"/>
                  </w:rPr>
                </m:ctrlPr>
              </m:e>
              <m:sub>
                <m:r>
                  <w:rPr>
                    <w:rFonts w:ascii="Cambria Math" w:hAnsi="Cambria Math" w:cs="Calibri"/>
                    <w:sz w:val="20"/>
                    <w:szCs w:val="20"/>
                  </w:rPr>
                  <m:t>t</m:t>
                </m:r>
              </m:sub>
            </m:sSub>
          </m:e>
        </m:nary>
        <m:r>
          <w:rPr>
            <w:rFonts w:ascii="Cambria Math" w:hAnsi="Cambria Math" w:cs="Calibri"/>
            <w:sz w:val="20"/>
            <w:szCs w:val="20"/>
          </w:rPr>
          <m:t>=1,</m:t>
        </m:r>
      </m:oMath>
      <w:r w:rsidR="00F526A6">
        <w:rPr>
          <w:rFonts w:ascii="Calibri" w:hAnsi="Calibri" w:cs="Calibri" w:hint="eastAsia"/>
          <w:sz w:val="20"/>
          <w:szCs w:val="20"/>
        </w:rPr>
        <w:t xml:space="preserve"> </w:t>
      </w:r>
      <m:oMath>
        <m:sSub>
          <m:sSubPr>
            <m:ctrlPr>
              <w:rPr>
                <w:rFonts w:ascii="Cambria Math" w:hAnsi="Cambria Math" w:cs="Calibri"/>
                <w:i/>
                <w:sz w:val="20"/>
                <w:szCs w:val="20"/>
              </w:rPr>
            </m:ctrlPr>
          </m:sSubPr>
          <m:e>
            <m:r>
              <w:rPr>
                <w:rFonts w:ascii="Cambria Math" w:hAnsi="Cambria Math" w:cs="Calibri" w:hint="eastAsia"/>
                <w:sz w:val="20"/>
                <w:szCs w:val="20"/>
              </w:rPr>
              <m:t>w</m:t>
            </m:r>
            <m:ctrlPr>
              <w:rPr>
                <w:rFonts w:ascii="Cambria Math" w:hAnsi="Cambria Math" w:cs="Calibri" w:hint="eastAsia"/>
                <w:i/>
                <w:sz w:val="20"/>
                <w:szCs w:val="20"/>
              </w:rPr>
            </m:ctrlPr>
          </m:e>
          <m:sub>
            <m:r>
              <w:rPr>
                <w:rFonts w:ascii="Cambria Math" w:hAnsi="Cambria Math" w:cs="Calibri" w:hint="eastAsia"/>
                <w:sz w:val="20"/>
                <w:szCs w:val="20"/>
              </w:rPr>
              <m:t>t</m:t>
            </m:r>
          </m:sub>
        </m:sSub>
        <m:r>
          <m:rPr>
            <m:sty m:val="p"/>
          </m:rPr>
          <w:rPr>
            <w:rFonts w:ascii="Cambria Math" w:hAnsi="Cambria Math" w:cs="Calibri"/>
            <w:sz w:val="20"/>
            <w:szCs w:val="20"/>
          </w:rPr>
          <m:t>≥</m:t>
        </m:r>
        <m:r>
          <w:rPr>
            <w:rFonts w:ascii="Cambria Math" w:hAnsi="Cambria Math" w:cs="Calibri"/>
            <w:sz w:val="20"/>
            <w:szCs w:val="20"/>
          </w:rPr>
          <m:t>0 for all t=0,…,T</m:t>
        </m:r>
      </m:oMath>
    </w:p>
    <w:p w14:paraId="6A8A0487" w14:textId="2336D6FE" w:rsidR="00F526A6" w:rsidRDefault="005B701E" w:rsidP="00C12509">
      <w:pPr>
        <w:spacing w:after="120" w:line="300" w:lineRule="auto"/>
        <w:rPr>
          <w:rFonts w:ascii="Calibri" w:hAnsi="Calibri" w:cs="Calibri"/>
          <w:sz w:val="22"/>
        </w:rPr>
      </w:pPr>
      <w:r>
        <w:rPr>
          <w:rFonts w:ascii="Calibri" w:hAnsi="Calibri" w:cs="Calibri"/>
          <w:sz w:val="22"/>
        </w:rPr>
        <w:t>I use the Shannon cost function, which is a commonly used information cost function in the literature</w:t>
      </w:r>
      <w:r w:rsidR="00624519">
        <w:rPr>
          <w:rFonts w:ascii="Calibri" w:hAnsi="Calibri" w:cs="Calibri"/>
          <w:sz w:val="22"/>
        </w:rPr>
        <w:t xml:space="preserve"> </w:t>
      </w:r>
      <w:r w:rsidR="00624519">
        <w:rPr>
          <w:rFonts w:ascii="Calibri" w:hAnsi="Calibri" w:cs="Calibri"/>
          <w:sz w:val="22"/>
        </w:rPr>
        <w:fldChar w:fldCharType="begin"/>
      </w:r>
      <w:r w:rsidR="00624519">
        <w:rPr>
          <w:rFonts w:ascii="Calibri" w:hAnsi="Calibri" w:cs="Calibri"/>
          <w:sz w:val="22"/>
        </w:rPr>
        <w:instrText xml:space="preserve"> ADDIN ZOTERO_ITEM CSL_CITATION {"citationID":"A3G2exRk","properties":{"formattedCitation":"(Caplin et al., 2022; Mat\\uc0\\u283{}jka and McKay, 2015)","plainCitation":"(Caplin et al., 2022; Matějka and McKay, 2015)","noteIndex":0},"citationItems":[{"id":12,"uris":["http://zotero.org/users/11133115/items/UG5QM38V"],"itemData":{"id":12,"type":"article-journal","container-title":"Journal of Political Economy","DOI":"10.1086/719276","ISSN":"0022-3808, 1537-534X","issue":"6","journalAbbreviation":"Journal of Political Economy","language":"en","page":"1676-1715","source":"DOI.org (Crossref)","title":"Rationally Inattentive Behavior: Characterizing and Generalizing Shannon Entropy","title-short":"Rationally Inattentive Behavior","volume":"130","author":[{"family":"Caplin","given":"Andrew"},{"family":"Dean","given":"Mark"},{"family":"Leahy","given":"John"}],"issued":{"date-parts":[["2022",6,1]]}}},{"id":421,"uris":["http://zotero.org/users/11133115/items/FWXVALLM"],"itemData":{"id":421,"type":"article-journal","abstract":"Individuals must often choose among discrete actions with imperfect information about their payoffs. Before choosing, they have an opportunity to study the payoffs, but doing so is costly. This creates new choices such as the number of and types of questions to ask. We model these situations using the rational inattention approach to information frictions. We find that the decision maker's optimal strategy results in choosing probabilistically in line with a generalized multinomial logit model, which depends both on the actions' true payoffs as well as on prior beliefs. (JEL D11, D81, D83)","container-title":"American Economic Review","DOI":"10.1257/aer.20130047","ISSN":"0002-8282","issue":"1","language":"en","page":"272–298","title":"Rational Inattention to Discrete Choices: A New Foundation for the Multinomial Logit Model","title-short":"Rational Inattention to Discrete Choices","volume":"105","author":[{"family":"Matějka","given":"Filip"},{"family":"McKay","given":"Alisdair"}],"issued":{"date-parts":[["2015",1]]}}}],"schema":"https://github.com/citation-style-language/schema/raw/master/csl-citation.json"} </w:instrText>
      </w:r>
      <w:r w:rsidR="00624519">
        <w:rPr>
          <w:rFonts w:ascii="Calibri" w:hAnsi="Calibri" w:cs="Calibri"/>
          <w:sz w:val="22"/>
        </w:rPr>
        <w:fldChar w:fldCharType="separate"/>
      </w:r>
      <w:r w:rsidR="00624519" w:rsidRPr="00037342">
        <w:rPr>
          <w:rFonts w:ascii="Calibri" w:hAnsi="Calibri" w:cs="Calibri"/>
          <w:kern w:val="0"/>
          <w:sz w:val="22"/>
          <w:szCs w:val="24"/>
        </w:rPr>
        <w:t>(Caplin et al., 2022; Matějka and McKay, 2015)</w:t>
      </w:r>
      <w:r w:rsidR="00624519">
        <w:rPr>
          <w:rFonts w:ascii="Calibri" w:hAnsi="Calibri" w:cs="Calibri"/>
          <w:sz w:val="22"/>
        </w:rPr>
        <w:fldChar w:fldCharType="end"/>
      </w:r>
      <w:r>
        <w:rPr>
          <w:rFonts w:ascii="Calibri" w:hAnsi="Calibri" w:cs="Calibri"/>
          <w:sz w:val="22"/>
        </w:rPr>
        <w:t xml:space="preserve">, for the cognitive cost. </w:t>
      </w:r>
      <w:r w:rsidR="00624519">
        <w:rPr>
          <w:rFonts w:ascii="Calibri" w:hAnsi="Calibri" w:cs="Calibri"/>
          <w:sz w:val="22"/>
        </w:rPr>
        <w:t>I</w:t>
      </w:r>
      <w:r w:rsidR="00037342">
        <w:rPr>
          <w:rFonts w:ascii="Calibri" w:hAnsi="Calibri" w:cs="Calibri"/>
          <w:sz w:val="22"/>
        </w:rPr>
        <w:t>n the simplest case,</w:t>
      </w:r>
      <w:r w:rsidR="00624519">
        <w:rPr>
          <w:rFonts w:ascii="Calibri" w:hAnsi="Calibri" w:cs="Calibri"/>
          <w:sz w:val="22"/>
        </w:rPr>
        <w:t xml:space="preserve"> </w:t>
      </w:r>
      <m:oMath>
        <m:r>
          <w:rPr>
            <w:rFonts w:ascii="Cambria Math" w:hAnsi="Cambria Math" w:cs="Calibri"/>
            <w:sz w:val="22"/>
          </w:rPr>
          <m:t>C=λ</m:t>
        </m:r>
        <m:nary>
          <m:naryPr>
            <m:chr m:val="∑"/>
            <m:ctrlPr>
              <w:rPr>
                <w:rFonts w:ascii="Cambria Math" w:hAnsi="Cambria Math" w:cs="Calibri"/>
                <w:sz w:val="22"/>
              </w:rPr>
            </m:ctrlPr>
          </m:naryPr>
          <m:sub>
            <m:r>
              <w:rPr>
                <w:rFonts w:ascii="Cambria Math" w:hAnsi="Cambria Math" w:cs="Calibri"/>
                <w:sz w:val="22"/>
              </w:rPr>
              <m:t>t=0</m:t>
            </m:r>
            <m:ctrlPr>
              <w:rPr>
                <w:rFonts w:ascii="Cambria Math" w:hAnsi="Cambria Math" w:cs="Calibri"/>
                <w:i/>
                <w:sz w:val="22"/>
              </w:rPr>
            </m:ctrlPr>
          </m:sub>
          <m:sup>
            <m:r>
              <w:rPr>
                <w:rFonts w:ascii="Cambria Math" w:hAnsi="Cambria Math" w:cs="Calibri"/>
                <w:sz w:val="22"/>
              </w:rPr>
              <m:t>T</m:t>
            </m:r>
            <m:ctrlPr>
              <w:rPr>
                <w:rFonts w:ascii="Cambria Math" w:hAnsi="Cambria Math" w:cs="Calibri"/>
                <w:i/>
                <w:sz w:val="22"/>
              </w:rPr>
            </m:ctrlPr>
          </m:sup>
          <m:e>
            <m:sSub>
              <m:sSubPr>
                <m:ctrlPr>
                  <w:rPr>
                    <w:rFonts w:ascii="Cambria Math" w:hAnsi="Cambria Math" w:cs="Calibri"/>
                    <w:i/>
                    <w:sz w:val="22"/>
                  </w:rPr>
                </m:ctrlPr>
              </m:sSubPr>
              <m:e>
                <m:r>
                  <w:rPr>
                    <w:rFonts w:ascii="Cambria Math" w:hAnsi="Cambria Math" w:cs="Calibri"/>
                    <w:sz w:val="22"/>
                  </w:rPr>
                  <m:t>w</m:t>
                </m:r>
              </m:e>
              <m:sub>
                <m:r>
                  <w:rPr>
                    <w:rFonts w:ascii="Cambria Math" w:hAnsi="Cambria Math" w:cs="Calibri"/>
                    <w:sz w:val="22"/>
                  </w:rPr>
                  <m:t>t</m:t>
                </m:r>
              </m:sub>
            </m:sSub>
            <m:func>
              <m:funcPr>
                <m:ctrlPr>
                  <w:rPr>
                    <w:rFonts w:ascii="Cambria Math" w:hAnsi="Cambria Math" w:cs="Calibri"/>
                    <w:i/>
                    <w:sz w:val="22"/>
                  </w:rPr>
                </m:ctrlPr>
              </m:funcPr>
              <m:fName>
                <m:r>
                  <w:rPr>
                    <w:rFonts w:ascii="Cambria Math" w:hAnsi="Cambria Math" w:cs="Calibri"/>
                    <w:sz w:val="22"/>
                  </w:rPr>
                  <m:t>log</m:t>
                </m:r>
              </m:fName>
              <m:e>
                <m:d>
                  <m:dPr>
                    <m:ctrlPr>
                      <w:rPr>
                        <w:rFonts w:ascii="Cambria Math" w:hAnsi="Cambria Math" w:cs="Calibri"/>
                        <w:i/>
                        <w:sz w:val="22"/>
                      </w:rPr>
                    </m:ctrlPr>
                  </m:dPr>
                  <m:e>
                    <m:sSub>
                      <m:sSubPr>
                        <m:ctrlPr>
                          <w:rPr>
                            <w:rFonts w:ascii="Cambria Math" w:hAnsi="Cambria Math" w:cs="Calibri"/>
                            <w:i/>
                            <w:sz w:val="22"/>
                          </w:rPr>
                        </m:ctrlPr>
                      </m:sSubPr>
                      <m:e>
                        <m:r>
                          <w:rPr>
                            <w:rFonts w:ascii="Cambria Math" w:hAnsi="Cambria Math" w:cs="Calibri"/>
                            <w:sz w:val="22"/>
                          </w:rPr>
                          <m:t>w</m:t>
                        </m:r>
                      </m:e>
                      <m:sub>
                        <m:r>
                          <w:rPr>
                            <w:rFonts w:ascii="Cambria Math" w:hAnsi="Cambria Math" w:cs="Calibri"/>
                            <w:sz w:val="22"/>
                          </w:rPr>
                          <m:t>t</m:t>
                        </m:r>
                      </m:sub>
                    </m:sSub>
                    <m:r>
                      <m:rPr>
                        <m:lit/>
                      </m:rP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d</m:t>
                        </m:r>
                      </m:e>
                      <m:sub>
                        <m:r>
                          <w:rPr>
                            <w:rFonts w:ascii="Cambria Math" w:hAnsi="Cambria Math" w:cs="Calibri"/>
                            <w:sz w:val="22"/>
                          </w:rPr>
                          <m:t>t</m:t>
                        </m:r>
                      </m:sub>
                    </m:sSub>
                  </m:e>
                </m:d>
              </m:e>
            </m:func>
            <m:ctrlPr>
              <w:rPr>
                <w:rFonts w:ascii="Cambria Math" w:hAnsi="Cambria Math" w:cs="Calibri"/>
                <w:i/>
                <w:sz w:val="22"/>
              </w:rPr>
            </m:ctrlPr>
          </m:e>
        </m:nary>
      </m:oMath>
      <w:r w:rsidR="00624519">
        <w:rPr>
          <w:rFonts w:ascii="Calibri" w:hAnsi="Calibri" w:cs="Calibri"/>
          <w:sz w:val="22"/>
        </w:rPr>
        <w:t xml:space="preserve">, where </w:t>
      </w:r>
      <m:oMath>
        <m:sSub>
          <m:sSubPr>
            <m:ctrlPr>
              <w:rPr>
                <w:rFonts w:ascii="Cambria Math" w:hAnsi="Cambria Math" w:cs="Calibri"/>
                <w:i/>
                <w:sz w:val="22"/>
              </w:rPr>
            </m:ctrlPr>
          </m:sSubPr>
          <m:e>
            <m:r>
              <w:rPr>
                <w:rFonts w:ascii="Cambria Math" w:hAnsi="Cambria Math" w:cs="Calibri"/>
                <w:sz w:val="22"/>
              </w:rPr>
              <m:t>d</m:t>
            </m:r>
          </m:e>
          <m:sub>
            <m:r>
              <w:rPr>
                <w:rFonts w:ascii="Cambria Math" w:hAnsi="Cambria Math" w:cs="Calibri"/>
                <w:sz w:val="22"/>
              </w:rPr>
              <m:t>t</m:t>
            </m:r>
          </m:sub>
        </m:sSub>
      </m:oMath>
      <w:r w:rsidR="00624519">
        <w:rPr>
          <w:rFonts w:ascii="Calibri" w:hAnsi="Calibri" w:cs="Calibri"/>
          <w:sz w:val="22"/>
        </w:rPr>
        <w:t xml:space="preserve"> denote the </w:t>
      </w:r>
      <w:r w:rsidR="00F526A6">
        <w:rPr>
          <w:rFonts w:ascii="Calibri" w:hAnsi="Calibri" w:cs="Calibri"/>
          <w:sz w:val="22"/>
        </w:rPr>
        <w:t xml:space="preserve">original </w:t>
      </w:r>
      <w:r w:rsidR="00624519">
        <w:rPr>
          <w:rFonts w:ascii="Calibri" w:hAnsi="Calibri" w:cs="Calibri"/>
          <w:sz w:val="22"/>
        </w:rPr>
        <w:t xml:space="preserve">discounting factor for period </w:t>
      </w:r>
      <m:oMath>
        <m:r>
          <w:rPr>
            <w:rFonts w:ascii="Cambria Math" w:hAnsi="Cambria Math" w:cs="Calibri"/>
            <w:sz w:val="22"/>
          </w:rPr>
          <m:t>t</m:t>
        </m:r>
      </m:oMath>
      <w:r w:rsidR="00624519">
        <w:rPr>
          <w:rFonts w:ascii="Calibri" w:hAnsi="Calibri" w:cs="Calibri"/>
          <w:sz w:val="22"/>
        </w:rPr>
        <w:t>.</w:t>
      </w:r>
      <w:r w:rsidR="00882518">
        <w:rPr>
          <w:rFonts w:ascii="Calibri" w:hAnsi="Calibri" w:cs="Calibri"/>
          <w:sz w:val="22"/>
        </w:rPr>
        <w:t xml:space="preserve"> </w:t>
      </w:r>
    </w:p>
    <w:p w14:paraId="5C5637F9" w14:textId="29923F10" w:rsidR="00F526A6" w:rsidRDefault="00882518" w:rsidP="00C12509">
      <w:pPr>
        <w:spacing w:after="120" w:line="300" w:lineRule="auto"/>
        <w:rPr>
          <w:rFonts w:ascii="Calibri" w:hAnsi="Calibri" w:cs="Calibri"/>
          <w:sz w:val="22"/>
        </w:rPr>
      </w:pPr>
      <w:r>
        <w:rPr>
          <w:rFonts w:ascii="Calibri" w:hAnsi="Calibri" w:cs="Calibri"/>
          <w:sz w:val="22"/>
        </w:rPr>
        <w:t>Solving the problem by</w:t>
      </w:r>
      <w:r w:rsidR="005A2DF0">
        <w:rPr>
          <w:rFonts w:ascii="Calibri" w:hAnsi="Calibri" w:cs="Calibri"/>
          <w:sz w:val="22"/>
        </w:rPr>
        <w:t xml:space="preserve"> t</w:t>
      </w:r>
      <w:r w:rsidR="005A2DF0" w:rsidRPr="005A2DF0">
        <w:rPr>
          <w:rFonts w:ascii="Calibri" w:hAnsi="Calibri" w:cs="Calibri"/>
          <w:sz w:val="22"/>
        </w:rPr>
        <w:t xml:space="preserve">he </w:t>
      </w:r>
      <w:proofErr w:type="spellStart"/>
      <w:r w:rsidR="005A2DF0" w:rsidRPr="005A2DF0">
        <w:rPr>
          <w:rFonts w:ascii="Calibri" w:hAnsi="Calibri" w:cs="Calibri"/>
          <w:sz w:val="22"/>
        </w:rPr>
        <w:t>Lagrangian</w:t>
      </w:r>
      <w:proofErr w:type="spellEnd"/>
      <w:r w:rsidR="005A2DF0" w:rsidRPr="005A2DF0">
        <w:rPr>
          <w:rFonts w:ascii="Calibri" w:hAnsi="Calibri" w:cs="Calibri"/>
          <w:sz w:val="22"/>
        </w:rPr>
        <w:t xml:space="preserve"> </w:t>
      </w:r>
      <w:r w:rsidR="005A2DF0">
        <w:rPr>
          <w:rFonts w:ascii="Calibri" w:hAnsi="Calibri" w:cs="Calibri"/>
          <w:sz w:val="22"/>
        </w:rPr>
        <w:t>m</w:t>
      </w:r>
      <w:r w:rsidR="005A2DF0" w:rsidRPr="005A2DF0">
        <w:rPr>
          <w:rFonts w:ascii="Calibri" w:hAnsi="Calibri" w:cs="Calibri"/>
          <w:sz w:val="22"/>
        </w:rPr>
        <w:t>ethod</w:t>
      </w:r>
      <w:r w:rsidR="005A2DF0">
        <w:rPr>
          <w:rFonts w:ascii="Calibri" w:hAnsi="Calibri" w:cs="Calibri"/>
          <w:sz w:val="22"/>
        </w:rPr>
        <w:t xml:space="preserve">, </w:t>
      </w:r>
      <w:r>
        <w:rPr>
          <w:rFonts w:ascii="Calibri" w:hAnsi="Calibri" w:cs="Calibri"/>
          <w:sz w:val="22"/>
        </w:rPr>
        <w:t>we have</w:t>
      </w:r>
    </w:p>
    <w:p w14:paraId="775AF715" w14:textId="41245308" w:rsidR="00C12509" w:rsidRPr="00F526A6" w:rsidRDefault="00000000" w:rsidP="00F526A6">
      <w:pPr>
        <w:spacing w:after="120" w:line="300" w:lineRule="auto"/>
        <w:jc w:val="center"/>
        <w:rPr>
          <w:rFonts w:ascii="Calibri" w:hAnsi="Calibri" w:cs="Calibri"/>
          <w:szCs w:val="21"/>
        </w:rPr>
      </w:pPr>
      <m:oMathPara>
        <m:oMath>
          <m:sSub>
            <m:sSubPr>
              <m:ctrlPr>
                <w:rPr>
                  <w:rFonts w:ascii="Cambria Math" w:hAnsi="Cambria Math" w:cs="Calibri"/>
                  <w:i/>
                  <w:szCs w:val="21"/>
                </w:rPr>
              </m:ctrlPr>
            </m:sSubPr>
            <m:e>
              <m:r>
                <m:rPr>
                  <m:sty m:val="p"/>
                </m:rPr>
                <w:rPr>
                  <w:rFonts w:ascii="Cambria Math" w:hAnsi="Cambria Math" w:cs="Calibri"/>
                  <w:szCs w:val="21"/>
                </w:rPr>
                <m:t>w</m:t>
              </m:r>
              <m:ctrlPr>
                <w:rPr>
                  <w:rFonts w:ascii="Cambria Math" w:hAnsi="Cambria Math" w:cs="Calibri"/>
                  <w:szCs w:val="21"/>
                </w:rPr>
              </m:ctrlPr>
            </m:e>
            <m:sub>
              <m:r>
                <m:rPr>
                  <m:sty m:val="p"/>
                </m:rPr>
                <w:rPr>
                  <w:rFonts w:ascii="Cambria Math" w:hAnsi="Cambria Math" w:cs="Calibri"/>
                  <w:szCs w:val="21"/>
                </w:rPr>
                <m:t>t</m:t>
              </m:r>
            </m:sub>
          </m:sSub>
          <m:r>
            <m:rPr>
              <m:sty m:val="p"/>
            </m:rPr>
            <w:rPr>
              <w:rFonts w:ascii="Cambria Math" w:hAnsi="Cambria Math" w:cs="Calibri"/>
              <w:szCs w:val="21"/>
            </w:rPr>
            <m:t>=</m:t>
          </m:r>
          <m:f>
            <m:fPr>
              <m:ctrlPr>
                <w:rPr>
                  <w:rFonts w:ascii="Cambria Math" w:hAnsi="Cambria Math" w:cs="Calibri"/>
                  <w:szCs w:val="21"/>
                </w:rPr>
              </m:ctrlPr>
            </m:fPr>
            <m:num>
              <m:sSub>
                <m:sSubPr>
                  <m:ctrlPr>
                    <w:rPr>
                      <w:rFonts w:ascii="Cambria Math" w:hAnsi="Cambria Math" w:cs="Calibri"/>
                      <w:i/>
                      <w:szCs w:val="21"/>
                    </w:rPr>
                  </m:ctrlPr>
                </m:sSubPr>
                <m:e>
                  <m:r>
                    <m:rPr>
                      <m:sty m:val="p"/>
                    </m:rPr>
                    <w:rPr>
                      <w:rFonts w:ascii="Cambria Math" w:hAnsi="Cambria Math" w:cs="Calibri"/>
                      <w:szCs w:val="21"/>
                    </w:rPr>
                    <m:t>d</m:t>
                  </m:r>
                  <m:ctrlPr>
                    <w:rPr>
                      <w:rFonts w:ascii="Cambria Math" w:hAnsi="Cambria Math" w:cs="Calibri"/>
                      <w:szCs w:val="21"/>
                    </w:rPr>
                  </m:ctrlPr>
                </m:e>
                <m:sub>
                  <m:r>
                    <m:rPr>
                      <m:sty m:val="p"/>
                    </m:rPr>
                    <w:rPr>
                      <w:rFonts w:ascii="Cambria Math" w:hAnsi="Cambria Math" w:cs="Calibri"/>
                      <w:szCs w:val="21"/>
                    </w:rPr>
                    <m:t>t</m:t>
                  </m:r>
                </m:sub>
              </m:sSub>
              <m:sSup>
                <m:sSupPr>
                  <m:ctrlPr>
                    <w:rPr>
                      <w:rFonts w:ascii="Cambria Math" w:hAnsi="Cambria Math" w:cs="Calibri"/>
                      <w:i/>
                      <w:szCs w:val="21"/>
                    </w:rPr>
                  </m:ctrlPr>
                </m:sSupPr>
                <m:e>
                  <m:r>
                    <m:rPr>
                      <m:sty m:val="p"/>
                    </m:rPr>
                    <w:rPr>
                      <w:rFonts w:ascii="Cambria Math" w:hAnsi="Cambria Math" w:cs="Calibri"/>
                      <w:szCs w:val="21"/>
                    </w:rPr>
                    <m:t>e</m:t>
                  </m:r>
                  <m:ctrlPr>
                    <w:rPr>
                      <w:rFonts w:ascii="Cambria Math" w:hAnsi="Cambria Math" w:cs="Calibri"/>
                      <w:szCs w:val="21"/>
                    </w:rPr>
                  </m:ctrlPr>
                </m:e>
                <m:sup>
                  <m:r>
                    <m:rPr>
                      <m:sty m:val="p"/>
                    </m:rPr>
                    <w:rPr>
                      <w:rFonts w:ascii="Cambria Math" w:hAnsi="Cambria Math" w:cs="Calibri"/>
                      <w:szCs w:val="21"/>
                    </w:rPr>
                    <m:t>u</m:t>
                  </m:r>
                  <m:d>
                    <m:dPr>
                      <m:ctrlPr>
                        <w:rPr>
                          <w:rFonts w:ascii="Cambria Math" w:hAnsi="Cambria Math" w:cs="Calibri"/>
                          <w:szCs w:val="21"/>
                        </w:rPr>
                      </m:ctrlPr>
                    </m:dPr>
                    <m:e>
                      <m:sSub>
                        <m:sSubPr>
                          <m:ctrlPr>
                            <w:rPr>
                              <w:rFonts w:ascii="Cambria Math" w:hAnsi="Cambria Math" w:cs="Calibri"/>
                              <w:i/>
                              <w:szCs w:val="21"/>
                            </w:rPr>
                          </m:ctrlPr>
                        </m:sSubPr>
                        <m:e>
                          <m:r>
                            <m:rPr>
                              <m:sty m:val="p"/>
                            </m:rPr>
                            <w:rPr>
                              <w:rFonts w:ascii="Cambria Math" w:hAnsi="Cambria Math" w:cs="Calibri"/>
                              <w:szCs w:val="21"/>
                            </w:rPr>
                            <m:t>x</m:t>
                          </m:r>
                          <m:ctrlPr>
                            <w:rPr>
                              <w:rFonts w:ascii="Cambria Math" w:hAnsi="Cambria Math" w:cs="Calibri"/>
                              <w:szCs w:val="21"/>
                            </w:rPr>
                          </m:ctrlPr>
                        </m:e>
                        <m:sub>
                          <m:r>
                            <m:rPr>
                              <m:sty m:val="p"/>
                            </m:rPr>
                            <w:rPr>
                              <w:rFonts w:ascii="Cambria Math" w:hAnsi="Cambria Math" w:cs="Calibri"/>
                              <w:szCs w:val="21"/>
                            </w:rPr>
                            <m:t>t</m:t>
                          </m:r>
                        </m:sub>
                      </m:sSub>
                      <m:ctrlPr>
                        <w:rPr>
                          <w:rFonts w:ascii="Cambria Math" w:hAnsi="Cambria Math" w:cs="Calibri"/>
                          <w:i/>
                          <w:szCs w:val="21"/>
                        </w:rPr>
                      </m:ctrlPr>
                    </m:e>
                  </m:d>
                  <m:r>
                    <m:rPr>
                      <m:lit/>
                    </m:rPr>
                    <w:rPr>
                      <w:rFonts w:ascii="Cambria Math" w:hAnsi="Cambria Math" w:cs="Calibri"/>
                      <w:szCs w:val="21"/>
                    </w:rPr>
                    <m:t>/</m:t>
                  </m:r>
                  <m:r>
                    <m:rPr>
                      <m:sty m:val="p"/>
                    </m:rPr>
                    <w:rPr>
                      <w:rFonts w:ascii="Cambria Math" w:hAnsi="Cambria Math" w:cs="Calibri"/>
                      <w:szCs w:val="21"/>
                    </w:rPr>
                    <m:t>λ</m:t>
                  </m:r>
                </m:sup>
              </m:sSup>
            </m:num>
            <m:den>
              <m:nary>
                <m:naryPr>
                  <m:chr m:val="∑"/>
                  <m:ctrlPr>
                    <w:rPr>
                      <w:rFonts w:ascii="Cambria Math" w:hAnsi="Cambria Math" w:cs="Calibri"/>
                      <w:szCs w:val="21"/>
                    </w:rPr>
                  </m:ctrlPr>
                </m:naryPr>
                <m:sub>
                  <m:r>
                    <m:rPr>
                      <m:sty m:val="p"/>
                    </m:rPr>
                    <w:rPr>
                      <w:rFonts w:ascii="Cambria Math" w:hAnsi="Cambria Math" w:cs="Calibri"/>
                      <w:szCs w:val="21"/>
                    </w:rPr>
                    <m:t>τ</m:t>
                  </m:r>
                  <m:r>
                    <w:rPr>
                      <w:rFonts w:ascii="Cambria Math" w:hAnsi="Cambria Math" w:cs="Calibri"/>
                      <w:szCs w:val="21"/>
                    </w:rPr>
                    <m:t>=0</m:t>
                  </m:r>
                  <m:ctrlPr>
                    <w:rPr>
                      <w:rFonts w:ascii="Cambria Math" w:hAnsi="Cambria Math" w:cs="Calibri"/>
                      <w:i/>
                      <w:szCs w:val="21"/>
                    </w:rPr>
                  </m:ctrlPr>
                </m:sub>
                <m:sup>
                  <m:r>
                    <m:rPr>
                      <m:sty m:val="p"/>
                    </m:rPr>
                    <w:rPr>
                      <w:rFonts w:ascii="Cambria Math" w:hAnsi="Cambria Math" w:cs="Calibri"/>
                      <w:szCs w:val="21"/>
                    </w:rPr>
                    <m:t>T</m:t>
                  </m:r>
                  <m:ctrlPr>
                    <w:rPr>
                      <w:rFonts w:ascii="Cambria Math" w:hAnsi="Cambria Math" w:cs="Calibri"/>
                      <w:i/>
                      <w:szCs w:val="21"/>
                    </w:rPr>
                  </m:ctrlPr>
                </m:sup>
                <m:e>
                  <m:sSub>
                    <m:sSubPr>
                      <m:ctrlPr>
                        <w:rPr>
                          <w:rFonts w:ascii="Cambria Math" w:hAnsi="Cambria Math" w:cs="Calibri"/>
                          <w:i/>
                          <w:szCs w:val="21"/>
                        </w:rPr>
                      </m:ctrlPr>
                    </m:sSubPr>
                    <m:e>
                      <m:r>
                        <m:rPr>
                          <m:sty m:val="p"/>
                        </m:rPr>
                        <w:rPr>
                          <w:rFonts w:ascii="Cambria Math" w:hAnsi="Cambria Math" w:cs="Calibri"/>
                          <w:szCs w:val="21"/>
                        </w:rPr>
                        <m:t>d</m:t>
                      </m:r>
                    </m:e>
                    <m:sub>
                      <m:r>
                        <m:rPr>
                          <m:sty m:val="p"/>
                        </m:rPr>
                        <w:rPr>
                          <w:rFonts w:ascii="Cambria Math" w:hAnsi="Cambria Math" w:cs="Calibri"/>
                          <w:szCs w:val="21"/>
                        </w:rPr>
                        <m:t>τ</m:t>
                      </m:r>
                    </m:sub>
                  </m:sSub>
                  <m:sSup>
                    <m:sSupPr>
                      <m:ctrlPr>
                        <w:rPr>
                          <w:rFonts w:ascii="Cambria Math" w:hAnsi="Cambria Math" w:cs="Calibri"/>
                          <w:i/>
                          <w:szCs w:val="21"/>
                        </w:rPr>
                      </m:ctrlPr>
                    </m:sSupPr>
                    <m:e>
                      <m:r>
                        <m:rPr>
                          <m:sty m:val="p"/>
                        </m:rPr>
                        <w:rPr>
                          <w:rFonts w:ascii="Cambria Math" w:hAnsi="Cambria Math" w:cs="Calibri"/>
                          <w:szCs w:val="21"/>
                        </w:rPr>
                        <m:t>e</m:t>
                      </m:r>
                      <m:ctrlPr>
                        <w:rPr>
                          <w:rFonts w:ascii="Cambria Math" w:hAnsi="Cambria Math" w:cs="Calibri"/>
                          <w:szCs w:val="21"/>
                        </w:rPr>
                      </m:ctrlPr>
                    </m:e>
                    <m:sup>
                      <m:r>
                        <m:rPr>
                          <m:sty m:val="p"/>
                        </m:rPr>
                        <w:rPr>
                          <w:rFonts w:ascii="Cambria Math" w:hAnsi="Cambria Math" w:cs="Calibri"/>
                          <w:szCs w:val="21"/>
                        </w:rPr>
                        <m:t>u</m:t>
                      </m:r>
                      <m:d>
                        <m:dPr>
                          <m:ctrlPr>
                            <w:rPr>
                              <w:rFonts w:ascii="Cambria Math" w:hAnsi="Cambria Math" w:cs="Calibri"/>
                              <w:szCs w:val="21"/>
                            </w:rPr>
                          </m:ctrlPr>
                        </m:dPr>
                        <m:e>
                          <m:sSub>
                            <m:sSubPr>
                              <m:ctrlPr>
                                <w:rPr>
                                  <w:rFonts w:ascii="Cambria Math" w:hAnsi="Cambria Math" w:cs="Calibri"/>
                                  <w:i/>
                                  <w:szCs w:val="21"/>
                                </w:rPr>
                              </m:ctrlPr>
                            </m:sSubPr>
                            <m:e>
                              <m:r>
                                <m:rPr>
                                  <m:sty m:val="p"/>
                                </m:rPr>
                                <w:rPr>
                                  <w:rFonts w:ascii="Cambria Math" w:hAnsi="Cambria Math" w:cs="Calibri"/>
                                  <w:szCs w:val="21"/>
                                </w:rPr>
                                <m:t>x</m:t>
                              </m:r>
                              <m:ctrlPr>
                                <w:rPr>
                                  <w:rFonts w:ascii="Cambria Math" w:hAnsi="Cambria Math" w:cs="Calibri"/>
                                  <w:szCs w:val="21"/>
                                </w:rPr>
                              </m:ctrlPr>
                            </m:e>
                            <m:sub>
                              <m:r>
                                <m:rPr>
                                  <m:sty m:val="p"/>
                                </m:rPr>
                                <w:rPr>
                                  <w:rFonts w:ascii="Cambria Math" w:hAnsi="Cambria Math" w:cs="Calibri"/>
                                  <w:szCs w:val="21"/>
                                </w:rPr>
                                <m:t>τ</m:t>
                              </m:r>
                            </m:sub>
                          </m:sSub>
                          <m:ctrlPr>
                            <w:rPr>
                              <w:rFonts w:ascii="Cambria Math" w:hAnsi="Cambria Math" w:cs="Calibri"/>
                              <w:i/>
                              <w:szCs w:val="21"/>
                            </w:rPr>
                          </m:ctrlPr>
                        </m:e>
                      </m:d>
                      <m:r>
                        <m:rPr>
                          <m:lit/>
                        </m:rPr>
                        <w:rPr>
                          <w:rFonts w:ascii="Cambria Math" w:hAnsi="Cambria Math" w:cs="Calibri"/>
                          <w:szCs w:val="21"/>
                        </w:rPr>
                        <m:t>/</m:t>
                      </m:r>
                      <m:r>
                        <m:rPr>
                          <m:sty m:val="p"/>
                        </m:rPr>
                        <w:rPr>
                          <w:rFonts w:ascii="Cambria Math" w:hAnsi="Cambria Math" w:cs="Calibri"/>
                          <w:szCs w:val="21"/>
                        </w:rPr>
                        <m:t>λ</m:t>
                      </m:r>
                    </m:sup>
                  </m:sSup>
                  <m:ctrlPr>
                    <w:rPr>
                      <w:rFonts w:ascii="Cambria Math" w:hAnsi="Cambria Math" w:cs="Calibri"/>
                      <w:i/>
                      <w:szCs w:val="21"/>
                    </w:rPr>
                  </m:ctrlPr>
                </m:e>
              </m:nary>
            </m:den>
          </m:f>
        </m:oMath>
      </m:oMathPara>
    </w:p>
    <w:p w14:paraId="34216ECC" w14:textId="77777777" w:rsidR="006E088D" w:rsidRDefault="006E088D" w:rsidP="008068EA">
      <w:pPr>
        <w:spacing w:after="120"/>
        <w:rPr>
          <w:rFonts w:ascii="Calibri" w:hAnsi="Calibri" w:cs="Calibri"/>
          <w:i/>
          <w:color w:val="2F5496" w:themeColor="accent1" w:themeShade="BF"/>
          <w:sz w:val="22"/>
        </w:rPr>
      </w:pPr>
    </w:p>
    <w:p w14:paraId="6C772B5A" w14:textId="7539593D" w:rsidR="00C12509" w:rsidRDefault="00EF0EC0" w:rsidP="008068EA">
      <w:pPr>
        <w:spacing w:after="120"/>
        <w:rPr>
          <w:rFonts w:ascii="Calibri" w:hAnsi="Calibri" w:cs="Calibri"/>
          <w:i/>
          <w:color w:val="2F5496" w:themeColor="accent1" w:themeShade="BF"/>
          <w:sz w:val="22"/>
        </w:rPr>
      </w:pPr>
      <w:r>
        <w:rPr>
          <w:rFonts w:ascii="Calibri" w:hAnsi="Calibri" w:cs="Calibri"/>
          <w:i/>
          <w:color w:val="2F5496" w:themeColor="accent1" w:themeShade="BF"/>
          <w:sz w:val="22"/>
        </w:rPr>
        <w:t>How to understand</w:t>
      </w:r>
      <w:r w:rsidR="00C12509" w:rsidRPr="00C12509">
        <w:rPr>
          <w:rFonts w:ascii="Calibri" w:hAnsi="Calibri" w:cs="Calibri"/>
          <w:i/>
          <w:color w:val="2F5496" w:themeColor="accent1" w:themeShade="BF"/>
          <w:sz w:val="22"/>
        </w:rPr>
        <w:t xml:space="preserve"> the Shannon cost function?</w:t>
      </w:r>
    </w:p>
    <w:p w14:paraId="2769402C" w14:textId="5EF82CF5" w:rsidR="00245E2F" w:rsidRDefault="008068EA" w:rsidP="006E088D">
      <w:pPr>
        <w:spacing w:after="120" w:line="300" w:lineRule="auto"/>
        <w:rPr>
          <w:rFonts w:ascii="Calibri" w:hAnsi="Calibri" w:cs="Calibri"/>
          <w:iCs/>
          <w:color w:val="2F5496" w:themeColor="accent1" w:themeShade="BF"/>
          <w:sz w:val="22"/>
        </w:rPr>
      </w:pPr>
      <w:r w:rsidRPr="007D4B17">
        <w:rPr>
          <w:rFonts w:ascii="Calibri" w:hAnsi="Calibri" w:cs="Calibri"/>
          <w:iCs/>
          <w:color w:val="2F5496" w:themeColor="accent1" w:themeShade="BF"/>
          <w:sz w:val="22"/>
        </w:rPr>
        <w:t xml:space="preserve">This may involve some </w:t>
      </w:r>
      <w:r w:rsidR="00536A16">
        <w:rPr>
          <w:rFonts w:ascii="Calibri" w:hAnsi="Calibri" w:cs="Calibri"/>
          <w:iCs/>
          <w:color w:val="2F5496" w:themeColor="accent1" w:themeShade="BF"/>
          <w:sz w:val="22"/>
        </w:rPr>
        <w:t xml:space="preserve">basic </w:t>
      </w:r>
      <w:r w:rsidRPr="007D4B17">
        <w:rPr>
          <w:rFonts w:ascii="Calibri" w:hAnsi="Calibri" w:cs="Calibri"/>
          <w:iCs/>
          <w:color w:val="2F5496" w:themeColor="accent1" w:themeShade="BF"/>
          <w:sz w:val="22"/>
        </w:rPr>
        <w:t xml:space="preserve">knowledge in data compression. </w:t>
      </w:r>
      <w:r w:rsidR="00536A16">
        <w:rPr>
          <w:rFonts w:ascii="Calibri" w:hAnsi="Calibri" w:cs="Calibri"/>
          <w:iCs/>
          <w:color w:val="2F5496" w:themeColor="accent1" w:themeShade="BF"/>
          <w:sz w:val="22"/>
        </w:rPr>
        <w:t>Though w</w:t>
      </w:r>
      <w:r>
        <w:rPr>
          <w:rFonts w:ascii="Calibri" w:hAnsi="Calibri" w:cs="Calibri"/>
          <w:iCs/>
          <w:color w:val="2F5496" w:themeColor="accent1" w:themeShade="BF"/>
          <w:sz w:val="22"/>
        </w:rPr>
        <w:t>e do not know how the value</w:t>
      </w:r>
      <w:r w:rsidR="00536A16">
        <w:rPr>
          <w:rFonts w:ascii="Calibri" w:hAnsi="Calibri" w:cs="Calibri"/>
          <w:iCs/>
          <w:color w:val="2F5496" w:themeColor="accent1" w:themeShade="BF"/>
          <w:sz w:val="22"/>
        </w:rPr>
        <w:t>s</w:t>
      </w:r>
      <w:r>
        <w:rPr>
          <w:rFonts w:ascii="Calibri" w:hAnsi="Calibri" w:cs="Calibri"/>
          <w:iCs/>
          <w:color w:val="2F5496" w:themeColor="accent1" w:themeShade="BF"/>
          <w:sz w:val="22"/>
        </w:rPr>
        <w:t xml:space="preserve"> are encoded in the brain</w:t>
      </w:r>
      <w:r w:rsidR="00245E2F">
        <w:rPr>
          <w:rFonts w:ascii="Calibri" w:hAnsi="Calibri" w:cs="Calibri"/>
          <w:iCs/>
          <w:color w:val="2F5496" w:themeColor="accent1" w:themeShade="BF"/>
          <w:sz w:val="22"/>
        </w:rPr>
        <w:t xml:space="preserve">, </w:t>
      </w:r>
      <w:r>
        <w:rPr>
          <w:rFonts w:ascii="Calibri" w:hAnsi="Calibri" w:cs="Calibri"/>
          <w:iCs/>
          <w:color w:val="2F5496" w:themeColor="accent1" w:themeShade="BF"/>
          <w:sz w:val="22"/>
        </w:rPr>
        <w:t>one principle (as is implied by the predictive coding theory) might be to minimize the expected code length.</w:t>
      </w:r>
      <w:r w:rsidR="007D4B17">
        <w:rPr>
          <w:rFonts w:ascii="Calibri" w:hAnsi="Calibri" w:cs="Calibri"/>
          <w:iCs/>
          <w:color w:val="2F5496" w:themeColor="accent1" w:themeShade="BF"/>
          <w:sz w:val="22"/>
        </w:rPr>
        <w:t xml:space="preserve"> </w:t>
      </w:r>
      <w:r>
        <w:rPr>
          <w:rFonts w:ascii="Calibri" w:hAnsi="Calibri" w:cs="Calibri"/>
          <w:iCs/>
          <w:color w:val="2F5496" w:themeColor="accent1" w:themeShade="BF"/>
          <w:sz w:val="22"/>
        </w:rPr>
        <w:t xml:space="preserve">Suppose the reward sequence is </w:t>
      </w:r>
      <w:r w:rsidR="00245E2F">
        <w:rPr>
          <w:rFonts w:ascii="Calibri" w:hAnsi="Calibri" w:cs="Calibri"/>
          <w:iCs/>
          <w:color w:val="2F5496" w:themeColor="accent1" w:themeShade="BF"/>
          <w:sz w:val="22"/>
        </w:rPr>
        <w:t>[</w:t>
      </w:r>
      <w:r w:rsidR="00245E2F">
        <w:rPr>
          <w:rFonts w:ascii="Calibri" w:hAnsi="Calibri" w:cs="Calibri"/>
          <w:iCs/>
          <w:color w:val="2F5496" w:themeColor="accent1" w:themeShade="BF"/>
          <w:sz w:val="22"/>
          <w:lang w:val="en-GB"/>
        </w:rPr>
        <w:t>£0, £10, £30</w:t>
      </w:r>
      <w:r w:rsidR="00245E2F">
        <w:rPr>
          <w:rFonts w:ascii="Calibri" w:hAnsi="Calibri" w:cs="Calibri"/>
          <w:iCs/>
          <w:color w:val="2F5496" w:themeColor="accent1" w:themeShade="BF"/>
          <w:sz w:val="22"/>
        </w:rPr>
        <w:t>]</w:t>
      </w:r>
      <w:r w:rsidR="007D4B17">
        <w:rPr>
          <w:rFonts w:ascii="Calibri" w:hAnsi="Calibri" w:cs="Calibri"/>
          <w:iCs/>
          <w:color w:val="2F5496" w:themeColor="accent1" w:themeShade="BF"/>
          <w:sz w:val="22"/>
        </w:rPr>
        <w:t xml:space="preserve">. Given that the sequence has three periods, we can decompose it into three events: “receive £0 in Day 0”(Event </w:t>
      </w:r>
      <w:r w:rsidR="00536A16">
        <w:rPr>
          <w:rFonts w:ascii="Calibri" w:hAnsi="Calibri" w:cs="Calibri"/>
          <w:iCs/>
          <w:color w:val="2F5496" w:themeColor="accent1" w:themeShade="BF"/>
          <w:sz w:val="22"/>
        </w:rPr>
        <w:t>1</w:t>
      </w:r>
      <w:r w:rsidR="007D4B17">
        <w:rPr>
          <w:rFonts w:ascii="Calibri" w:hAnsi="Calibri" w:cs="Calibri"/>
          <w:iCs/>
          <w:color w:val="2F5496" w:themeColor="accent1" w:themeShade="BF"/>
          <w:sz w:val="22"/>
        </w:rPr>
        <w:t xml:space="preserve">), “receive £10 in Day 1”(Event </w:t>
      </w:r>
      <w:r w:rsidR="00536A16">
        <w:rPr>
          <w:rFonts w:ascii="Calibri" w:hAnsi="Calibri" w:cs="Calibri"/>
          <w:iCs/>
          <w:color w:val="2F5496" w:themeColor="accent1" w:themeShade="BF"/>
          <w:sz w:val="22"/>
        </w:rPr>
        <w:t>2</w:t>
      </w:r>
      <w:r w:rsidR="007D4B17">
        <w:rPr>
          <w:rFonts w:ascii="Calibri" w:hAnsi="Calibri" w:cs="Calibri"/>
          <w:iCs/>
          <w:color w:val="2F5496" w:themeColor="accent1" w:themeShade="BF"/>
          <w:sz w:val="22"/>
        </w:rPr>
        <w:t xml:space="preserve">), “receive £30 in Day 2”(Event </w:t>
      </w:r>
      <w:r w:rsidR="00536A16">
        <w:rPr>
          <w:rFonts w:ascii="Calibri" w:hAnsi="Calibri" w:cs="Calibri"/>
          <w:iCs/>
          <w:color w:val="2F5496" w:themeColor="accent1" w:themeShade="BF"/>
          <w:sz w:val="22"/>
        </w:rPr>
        <w:t>3</w:t>
      </w:r>
      <w:r w:rsidR="007D4B17">
        <w:rPr>
          <w:rFonts w:ascii="Calibri" w:hAnsi="Calibri" w:cs="Calibri"/>
          <w:iCs/>
          <w:color w:val="2F5496" w:themeColor="accent1" w:themeShade="BF"/>
          <w:sz w:val="22"/>
        </w:rPr>
        <w:t xml:space="preserve">). If we use the </w:t>
      </w:r>
      <w:r w:rsidR="007D4B17" w:rsidRPr="00DD5E1B">
        <w:rPr>
          <w:rFonts w:ascii="Calibri" w:hAnsi="Calibri" w:cs="Calibri"/>
          <w:i/>
          <w:color w:val="2F5496" w:themeColor="accent1" w:themeShade="BF"/>
          <w:sz w:val="22"/>
        </w:rPr>
        <w:t>binary system</w:t>
      </w:r>
      <w:r w:rsidR="007D4B17">
        <w:rPr>
          <w:rFonts w:ascii="Calibri" w:hAnsi="Calibri" w:cs="Calibri"/>
          <w:iCs/>
          <w:color w:val="2F5496" w:themeColor="accent1" w:themeShade="BF"/>
          <w:sz w:val="22"/>
        </w:rPr>
        <w:t xml:space="preserve"> to encode each event, </w:t>
      </w:r>
      <w:r w:rsidR="00DD5E1B">
        <w:rPr>
          <w:rFonts w:ascii="Calibri" w:hAnsi="Calibri" w:cs="Calibri"/>
          <w:iCs/>
          <w:color w:val="2F5496" w:themeColor="accent1" w:themeShade="BF"/>
          <w:sz w:val="22"/>
        </w:rPr>
        <w:t xml:space="preserve">we may encode </w:t>
      </w:r>
      <w:r w:rsidR="007D4B17">
        <w:rPr>
          <w:rFonts w:ascii="Calibri" w:hAnsi="Calibri" w:cs="Calibri"/>
          <w:iCs/>
          <w:color w:val="2F5496" w:themeColor="accent1" w:themeShade="BF"/>
          <w:sz w:val="22"/>
        </w:rPr>
        <w:t xml:space="preserve">Event </w:t>
      </w:r>
      <w:r w:rsidR="00536A16">
        <w:rPr>
          <w:rFonts w:ascii="Calibri" w:hAnsi="Calibri" w:cs="Calibri"/>
          <w:iCs/>
          <w:color w:val="2F5496" w:themeColor="accent1" w:themeShade="BF"/>
          <w:sz w:val="22"/>
        </w:rPr>
        <w:t>1</w:t>
      </w:r>
      <w:r w:rsidR="007D4B17">
        <w:rPr>
          <w:rFonts w:ascii="Calibri" w:hAnsi="Calibri" w:cs="Calibri"/>
          <w:iCs/>
          <w:color w:val="2F5496" w:themeColor="accent1" w:themeShade="BF"/>
          <w:sz w:val="22"/>
        </w:rPr>
        <w:t xml:space="preserve"> with number </w:t>
      </w:r>
      <w:r w:rsidR="00536A16">
        <w:rPr>
          <w:rFonts w:ascii="Calibri" w:hAnsi="Calibri" w:cs="Calibri"/>
          <w:iCs/>
          <w:color w:val="2F5496" w:themeColor="accent1" w:themeShade="BF"/>
          <w:sz w:val="22"/>
        </w:rPr>
        <w:t>1</w:t>
      </w:r>
      <w:r w:rsidR="007D4B17">
        <w:rPr>
          <w:rFonts w:ascii="Calibri" w:hAnsi="Calibri" w:cs="Calibri"/>
          <w:iCs/>
          <w:color w:val="2F5496" w:themeColor="accent1" w:themeShade="BF"/>
          <w:sz w:val="22"/>
        </w:rPr>
        <w:t xml:space="preserve">, </w:t>
      </w:r>
      <w:r w:rsidR="00DD5E1B">
        <w:rPr>
          <w:rFonts w:ascii="Calibri" w:hAnsi="Calibri" w:cs="Calibri"/>
          <w:iCs/>
          <w:color w:val="2F5496" w:themeColor="accent1" w:themeShade="BF"/>
          <w:sz w:val="22"/>
        </w:rPr>
        <w:t xml:space="preserve">encode </w:t>
      </w:r>
      <w:r w:rsidR="007D4B17">
        <w:rPr>
          <w:rFonts w:ascii="Calibri" w:hAnsi="Calibri" w:cs="Calibri"/>
          <w:iCs/>
          <w:color w:val="2F5496" w:themeColor="accent1" w:themeShade="BF"/>
          <w:sz w:val="22"/>
        </w:rPr>
        <w:t xml:space="preserve">Event </w:t>
      </w:r>
      <w:r w:rsidR="00536A16">
        <w:rPr>
          <w:rFonts w:ascii="Calibri" w:hAnsi="Calibri" w:cs="Calibri"/>
          <w:iCs/>
          <w:color w:val="2F5496" w:themeColor="accent1" w:themeShade="BF"/>
          <w:sz w:val="22"/>
        </w:rPr>
        <w:t>2</w:t>
      </w:r>
      <w:r w:rsidR="00DD5E1B">
        <w:rPr>
          <w:rFonts w:ascii="Calibri" w:hAnsi="Calibri" w:cs="Calibri"/>
          <w:iCs/>
          <w:color w:val="2F5496" w:themeColor="accent1" w:themeShade="BF"/>
          <w:sz w:val="22"/>
        </w:rPr>
        <w:t xml:space="preserve"> </w:t>
      </w:r>
      <w:r w:rsidR="007D4B17">
        <w:rPr>
          <w:rFonts w:ascii="Calibri" w:hAnsi="Calibri" w:cs="Calibri"/>
          <w:iCs/>
          <w:color w:val="2F5496" w:themeColor="accent1" w:themeShade="BF"/>
          <w:sz w:val="22"/>
        </w:rPr>
        <w:t xml:space="preserve">with </w:t>
      </w:r>
      <w:r w:rsidR="00FC07F2">
        <w:rPr>
          <w:rFonts w:ascii="Calibri" w:hAnsi="Calibri" w:cs="Calibri"/>
          <w:iCs/>
          <w:color w:val="2F5496" w:themeColor="accent1" w:themeShade="BF"/>
          <w:sz w:val="22"/>
        </w:rPr>
        <w:t>number 1</w:t>
      </w:r>
      <w:r w:rsidR="00536A16">
        <w:rPr>
          <w:rFonts w:ascii="Calibri" w:hAnsi="Calibri" w:cs="Calibri"/>
          <w:iCs/>
          <w:color w:val="2F5496" w:themeColor="accent1" w:themeShade="BF"/>
          <w:sz w:val="22"/>
        </w:rPr>
        <w:t>0</w:t>
      </w:r>
      <w:r w:rsidR="00FC07F2">
        <w:rPr>
          <w:rFonts w:ascii="Calibri" w:hAnsi="Calibri" w:cs="Calibri"/>
          <w:iCs/>
          <w:color w:val="2F5496" w:themeColor="accent1" w:themeShade="BF"/>
          <w:sz w:val="22"/>
        </w:rPr>
        <w:t xml:space="preserve">, </w:t>
      </w:r>
      <w:r w:rsidR="00DD5E1B">
        <w:rPr>
          <w:rFonts w:ascii="Calibri" w:hAnsi="Calibri" w:cs="Calibri"/>
          <w:iCs/>
          <w:color w:val="2F5496" w:themeColor="accent1" w:themeShade="BF"/>
          <w:sz w:val="22"/>
        </w:rPr>
        <w:t xml:space="preserve">and </w:t>
      </w:r>
      <w:r w:rsidR="00FC07F2">
        <w:rPr>
          <w:rFonts w:ascii="Calibri" w:hAnsi="Calibri" w:cs="Calibri"/>
          <w:iCs/>
          <w:color w:val="2F5496" w:themeColor="accent1" w:themeShade="BF"/>
          <w:sz w:val="22"/>
        </w:rPr>
        <w:t xml:space="preserve">Event </w:t>
      </w:r>
      <w:r w:rsidR="00536A16">
        <w:rPr>
          <w:rFonts w:ascii="Calibri" w:hAnsi="Calibri" w:cs="Calibri"/>
          <w:iCs/>
          <w:color w:val="2F5496" w:themeColor="accent1" w:themeShade="BF"/>
          <w:sz w:val="22"/>
        </w:rPr>
        <w:t>3</w:t>
      </w:r>
      <w:r w:rsidR="00FC07F2">
        <w:rPr>
          <w:rFonts w:ascii="Calibri" w:hAnsi="Calibri" w:cs="Calibri"/>
          <w:iCs/>
          <w:color w:val="2F5496" w:themeColor="accent1" w:themeShade="BF"/>
          <w:sz w:val="22"/>
        </w:rPr>
        <w:t xml:space="preserve"> with number 1</w:t>
      </w:r>
      <w:r w:rsidR="00536A16">
        <w:rPr>
          <w:rFonts w:ascii="Calibri" w:hAnsi="Calibri" w:cs="Calibri"/>
          <w:iCs/>
          <w:color w:val="2F5496" w:themeColor="accent1" w:themeShade="BF"/>
          <w:sz w:val="22"/>
        </w:rPr>
        <w:t>1</w:t>
      </w:r>
      <w:r w:rsidR="00FC07F2">
        <w:rPr>
          <w:rFonts w:ascii="Calibri" w:hAnsi="Calibri" w:cs="Calibri"/>
          <w:iCs/>
          <w:color w:val="2F5496" w:themeColor="accent1" w:themeShade="BF"/>
          <w:sz w:val="22"/>
        </w:rPr>
        <w:t>. Assume the sampling weights for each event are 0.5, 0.3, and 0.2, then the expected code length</w:t>
      </w:r>
      <w:r w:rsidR="00B47167">
        <w:rPr>
          <w:rFonts w:ascii="Calibri" w:hAnsi="Calibri" w:cs="Calibri"/>
          <w:iCs/>
          <w:color w:val="2F5496" w:themeColor="accent1" w:themeShade="BF"/>
          <w:sz w:val="22"/>
        </w:rPr>
        <w:t xml:space="preserve"> (digits)</w:t>
      </w:r>
      <w:r w:rsidR="00FC07F2">
        <w:rPr>
          <w:rFonts w:ascii="Calibri" w:hAnsi="Calibri" w:cs="Calibri"/>
          <w:iCs/>
          <w:color w:val="2F5496" w:themeColor="accent1" w:themeShade="BF"/>
          <w:sz w:val="22"/>
        </w:rPr>
        <w:t xml:space="preserve"> will be 1 </w:t>
      </w:r>
      <w:r w:rsidR="00FC07F2">
        <w:rPr>
          <w:rFonts w:ascii="Calibri" w:hAnsi="Calibri" w:cs="Calibri" w:hint="eastAsia"/>
          <w:iCs/>
          <w:color w:val="2F5496" w:themeColor="accent1" w:themeShade="BF"/>
          <w:sz w:val="22"/>
        </w:rPr>
        <w:t>×</w:t>
      </w:r>
      <w:r w:rsidR="00FC07F2">
        <w:rPr>
          <w:rFonts w:ascii="Calibri" w:hAnsi="Calibri" w:cs="Calibri"/>
          <w:iCs/>
          <w:color w:val="2F5496" w:themeColor="accent1" w:themeShade="BF"/>
          <w:sz w:val="22"/>
        </w:rPr>
        <w:t xml:space="preserve"> 0.5 + </w:t>
      </w:r>
      <w:r w:rsidR="00536A16">
        <w:rPr>
          <w:rFonts w:ascii="Calibri" w:hAnsi="Calibri" w:cs="Calibri"/>
          <w:iCs/>
          <w:color w:val="2F5496" w:themeColor="accent1" w:themeShade="BF"/>
          <w:sz w:val="22"/>
        </w:rPr>
        <w:t>2</w:t>
      </w:r>
      <w:r w:rsidR="00FC07F2">
        <w:rPr>
          <w:rFonts w:ascii="Calibri" w:hAnsi="Calibri" w:cs="Calibri"/>
          <w:iCs/>
          <w:color w:val="2F5496" w:themeColor="accent1" w:themeShade="BF"/>
          <w:sz w:val="22"/>
        </w:rPr>
        <w:t xml:space="preserve"> </w:t>
      </w:r>
      <w:r w:rsidR="00FC07F2">
        <w:rPr>
          <w:rFonts w:ascii="Calibri" w:hAnsi="Calibri" w:cs="Calibri" w:hint="eastAsia"/>
          <w:iCs/>
          <w:color w:val="2F5496" w:themeColor="accent1" w:themeShade="BF"/>
          <w:sz w:val="22"/>
        </w:rPr>
        <w:t>×</w:t>
      </w:r>
      <w:r w:rsidR="00FC07F2">
        <w:rPr>
          <w:rFonts w:ascii="Calibri" w:hAnsi="Calibri" w:cs="Calibri"/>
          <w:iCs/>
          <w:color w:val="2F5496" w:themeColor="accent1" w:themeShade="BF"/>
          <w:sz w:val="22"/>
        </w:rPr>
        <w:t xml:space="preserve"> 0.</w:t>
      </w:r>
      <w:r w:rsidR="00245E2F">
        <w:rPr>
          <w:rFonts w:ascii="Calibri" w:hAnsi="Calibri" w:cs="Calibri"/>
          <w:iCs/>
          <w:color w:val="2F5496" w:themeColor="accent1" w:themeShade="BF"/>
          <w:sz w:val="22"/>
        </w:rPr>
        <w:t>3</w:t>
      </w:r>
      <w:r w:rsidR="00FC07F2">
        <w:rPr>
          <w:rFonts w:ascii="Calibri" w:hAnsi="Calibri" w:cs="Calibri"/>
          <w:iCs/>
          <w:color w:val="2F5496" w:themeColor="accent1" w:themeShade="BF"/>
          <w:sz w:val="22"/>
        </w:rPr>
        <w:t xml:space="preserve"> +</w:t>
      </w:r>
      <w:r w:rsidR="00245E2F">
        <w:rPr>
          <w:rFonts w:ascii="Calibri" w:hAnsi="Calibri" w:cs="Calibri"/>
          <w:iCs/>
          <w:color w:val="2F5496" w:themeColor="accent1" w:themeShade="BF"/>
          <w:sz w:val="22"/>
        </w:rPr>
        <w:t xml:space="preserve"> 2 </w:t>
      </w:r>
      <w:r w:rsidR="00245E2F">
        <w:rPr>
          <w:rFonts w:ascii="Calibri" w:hAnsi="Calibri" w:cs="Calibri" w:hint="eastAsia"/>
          <w:iCs/>
          <w:color w:val="2F5496" w:themeColor="accent1" w:themeShade="BF"/>
          <w:sz w:val="22"/>
        </w:rPr>
        <w:t>×</w:t>
      </w:r>
      <w:r w:rsidR="00245E2F">
        <w:rPr>
          <w:rFonts w:ascii="Calibri" w:hAnsi="Calibri" w:cs="Calibri"/>
          <w:iCs/>
          <w:color w:val="2F5496" w:themeColor="accent1" w:themeShade="BF"/>
          <w:sz w:val="22"/>
        </w:rPr>
        <w:t xml:space="preserve"> 0.2 = 1.</w:t>
      </w:r>
      <w:r w:rsidR="00536A16">
        <w:rPr>
          <w:rFonts w:ascii="Calibri" w:hAnsi="Calibri" w:cs="Calibri"/>
          <w:iCs/>
          <w:color w:val="2F5496" w:themeColor="accent1" w:themeShade="BF"/>
          <w:sz w:val="22"/>
        </w:rPr>
        <w:t>5</w:t>
      </w:r>
    </w:p>
    <w:p w14:paraId="7D632DD6" w14:textId="5CB2159A" w:rsidR="00DD5E1B" w:rsidRDefault="00245E2F" w:rsidP="006E088D">
      <w:pPr>
        <w:spacing w:after="120" w:line="300" w:lineRule="auto"/>
        <w:rPr>
          <w:rFonts w:ascii="Calibri" w:hAnsi="Calibri" w:cs="Calibri"/>
          <w:iCs/>
          <w:color w:val="2F5496" w:themeColor="accent1" w:themeShade="BF"/>
          <w:sz w:val="22"/>
        </w:rPr>
      </w:pPr>
      <w:r>
        <w:rPr>
          <w:rFonts w:ascii="Calibri" w:hAnsi="Calibri" w:cs="Calibri" w:hint="eastAsia"/>
          <w:iCs/>
          <w:color w:val="2F5496" w:themeColor="accent1" w:themeShade="BF"/>
          <w:sz w:val="22"/>
        </w:rPr>
        <w:t>Now</w:t>
      </w:r>
      <w:r>
        <w:rPr>
          <w:rFonts w:ascii="Calibri" w:hAnsi="Calibri" w:cs="Calibri"/>
          <w:iCs/>
          <w:color w:val="2F5496" w:themeColor="accent1" w:themeShade="BF"/>
          <w:sz w:val="22"/>
        </w:rPr>
        <w:t xml:space="preserve">, given that Event </w:t>
      </w:r>
      <w:r w:rsidR="00536A16">
        <w:rPr>
          <w:rFonts w:ascii="Calibri" w:hAnsi="Calibri" w:cs="Calibri"/>
          <w:iCs/>
          <w:color w:val="2F5496" w:themeColor="accent1" w:themeShade="BF"/>
          <w:sz w:val="22"/>
        </w:rPr>
        <w:t>3</w:t>
      </w:r>
      <w:r>
        <w:rPr>
          <w:rFonts w:ascii="Calibri" w:hAnsi="Calibri" w:cs="Calibri"/>
          <w:iCs/>
          <w:color w:val="2F5496" w:themeColor="accent1" w:themeShade="BF"/>
          <w:sz w:val="22"/>
        </w:rPr>
        <w:t xml:space="preserve"> has the largest reward among the three events</w:t>
      </w:r>
      <w:r w:rsidR="00DD5E1B">
        <w:rPr>
          <w:rFonts w:ascii="Calibri" w:hAnsi="Calibri" w:cs="Calibri"/>
          <w:iCs/>
          <w:color w:val="2F5496" w:themeColor="accent1" w:themeShade="BF"/>
          <w:sz w:val="22"/>
        </w:rPr>
        <w:t xml:space="preserve">, the signals from it may be sampled more frequently. Assume the sampling weights are now 0.2, 0.3, and 0.5, then the best way to encode each event </w:t>
      </w:r>
      <w:r w:rsidR="00B47167">
        <w:rPr>
          <w:rFonts w:ascii="Calibri" w:hAnsi="Calibri" w:cs="Calibri"/>
          <w:iCs/>
          <w:color w:val="2F5496" w:themeColor="accent1" w:themeShade="BF"/>
          <w:sz w:val="22"/>
        </w:rPr>
        <w:t>should</w:t>
      </w:r>
      <w:r w:rsidR="00DD5E1B">
        <w:rPr>
          <w:rFonts w:ascii="Calibri" w:hAnsi="Calibri" w:cs="Calibri"/>
          <w:iCs/>
          <w:color w:val="2F5496" w:themeColor="accent1" w:themeShade="BF"/>
          <w:sz w:val="22"/>
        </w:rPr>
        <w:t xml:space="preserve"> be</w:t>
      </w:r>
      <w:r w:rsidR="00536A16">
        <w:rPr>
          <w:rFonts w:ascii="Calibri" w:hAnsi="Calibri" w:cs="Calibri"/>
          <w:iCs/>
          <w:color w:val="2F5496" w:themeColor="accent1" w:themeShade="BF"/>
          <w:sz w:val="22"/>
        </w:rPr>
        <w:t>,</w:t>
      </w:r>
      <w:r w:rsidR="00DD5E1B">
        <w:rPr>
          <w:rFonts w:ascii="Calibri" w:hAnsi="Calibri" w:cs="Calibri"/>
          <w:iCs/>
          <w:color w:val="2F5496" w:themeColor="accent1" w:themeShade="BF"/>
          <w:sz w:val="22"/>
        </w:rPr>
        <w:t xml:space="preserve"> to encode Event </w:t>
      </w:r>
      <w:r w:rsidR="00536A16">
        <w:rPr>
          <w:rFonts w:ascii="Calibri" w:hAnsi="Calibri" w:cs="Calibri"/>
          <w:iCs/>
          <w:color w:val="2F5496" w:themeColor="accent1" w:themeShade="BF"/>
          <w:sz w:val="22"/>
        </w:rPr>
        <w:t>3</w:t>
      </w:r>
      <w:r w:rsidR="00DD5E1B">
        <w:rPr>
          <w:rFonts w:ascii="Calibri" w:hAnsi="Calibri" w:cs="Calibri"/>
          <w:iCs/>
          <w:color w:val="2F5496" w:themeColor="accent1" w:themeShade="BF"/>
          <w:sz w:val="22"/>
        </w:rPr>
        <w:t xml:space="preserve"> with number </w:t>
      </w:r>
      <w:r w:rsidR="00536A16">
        <w:rPr>
          <w:rFonts w:ascii="Calibri" w:hAnsi="Calibri" w:cs="Calibri"/>
          <w:iCs/>
          <w:color w:val="2F5496" w:themeColor="accent1" w:themeShade="BF"/>
          <w:sz w:val="22"/>
        </w:rPr>
        <w:t>1</w:t>
      </w:r>
      <w:r w:rsidR="00DD5E1B">
        <w:rPr>
          <w:rFonts w:ascii="Calibri" w:hAnsi="Calibri" w:cs="Calibri"/>
          <w:iCs/>
          <w:color w:val="2F5496" w:themeColor="accent1" w:themeShade="BF"/>
          <w:sz w:val="22"/>
        </w:rPr>
        <w:t xml:space="preserve"> and Event 0 with number 1</w:t>
      </w:r>
      <w:r w:rsidR="00536A16">
        <w:rPr>
          <w:rFonts w:ascii="Calibri" w:hAnsi="Calibri" w:cs="Calibri"/>
          <w:iCs/>
          <w:color w:val="2F5496" w:themeColor="accent1" w:themeShade="BF"/>
          <w:sz w:val="22"/>
        </w:rPr>
        <w:t>1</w:t>
      </w:r>
      <w:r w:rsidR="00DD5E1B">
        <w:rPr>
          <w:rFonts w:ascii="Calibri" w:hAnsi="Calibri" w:cs="Calibri"/>
          <w:iCs/>
          <w:color w:val="2F5496" w:themeColor="accent1" w:themeShade="BF"/>
          <w:sz w:val="22"/>
        </w:rPr>
        <w:t>. Under this encoding rule, the expected code length is still 1.</w:t>
      </w:r>
      <w:r w:rsidR="00536A16">
        <w:rPr>
          <w:rFonts w:ascii="Calibri" w:hAnsi="Calibri" w:cs="Calibri"/>
          <w:iCs/>
          <w:color w:val="2F5496" w:themeColor="accent1" w:themeShade="BF"/>
          <w:sz w:val="22"/>
        </w:rPr>
        <w:t>5</w:t>
      </w:r>
      <w:r w:rsidR="00DD5E1B">
        <w:rPr>
          <w:rFonts w:ascii="Calibri" w:hAnsi="Calibri" w:cs="Calibri"/>
          <w:iCs/>
          <w:color w:val="2F5496" w:themeColor="accent1" w:themeShade="BF"/>
          <w:sz w:val="22"/>
        </w:rPr>
        <w:t>; but if we keep the original encoding rule unchanged, the expected code length will become 1.</w:t>
      </w:r>
      <w:r w:rsidR="00536A16">
        <w:rPr>
          <w:rFonts w:ascii="Calibri" w:hAnsi="Calibri" w:cs="Calibri"/>
          <w:iCs/>
          <w:color w:val="2F5496" w:themeColor="accent1" w:themeShade="BF"/>
          <w:sz w:val="22"/>
        </w:rPr>
        <w:t>8</w:t>
      </w:r>
      <w:r w:rsidR="00DD5E1B">
        <w:rPr>
          <w:rFonts w:ascii="Calibri" w:hAnsi="Calibri" w:cs="Calibri"/>
          <w:iCs/>
          <w:color w:val="2F5496" w:themeColor="accent1" w:themeShade="BF"/>
          <w:sz w:val="22"/>
        </w:rPr>
        <w:t>. The extra expected code length 1.</w:t>
      </w:r>
      <w:r w:rsidR="00536A16">
        <w:rPr>
          <w:rFonts w:ascii="Calibri" w:hAnsi="Calibri" w:cs="Calibri"/>
          <w:iCs/>
          <w:color w:val="2F5496" w:themeColor="accent1" w:themeShade="BF"/>
          <w:sz w:val="22"/>
        </w:rPr>
        <w:t>8</w:t>
      </w:r>
      <w:r w:rsidR="00DD5E1B">
        <w:rPr>
          <w:rFonts w:ascii="Calibri" w:hAnsi="Calibri" w:cs="Calibri"/>
          <w:iCs/>
          <w:color w:val="2F5496" w:themeColor="accent1" w:themeShade="BF"/>
          <w:sz w:val="22"/>
        </w:rPr>
        <w:t xml:space="preserve"> – 1.</w:t>
      </w:r>
      <w:r w:rsidR="00536A16">
        <w:rPr>
          <w:rFonts w:ascii="Calibri" w:hAnsi="Calibri" w:cs="Calibri"/>
          <w:iCs/>
          <w:color w:val="2F5496" w:themeColor="accent1" w:themeShade="BF"/>
          <w:sz w:val="22"/>
        </w:rPr>
        <w:t>5</w:t>
      </w:r>
      <w:r w:rsidR="00DD5E1B">
        <w:rPr>
          <w:rFonts w:ascii="Calibri" w:hAnsi="Calibri" w:cs="Calibri"/>
          <w:iCs/>
          <w:color w:val="2F5496" w:themeColor="accent1" w:themeShade="BF"/>
          <w:sz w:val="22"/>
        </w:rPr>
        <w:t xml:space="preserve"> = 0.3, is called the redundancy of coding.</w:t>
      </w:r>
    </w:p>
    <w:p w14:paraId="7C962025" w14:textId="0F0BC337" w:rsidR="00245E2F" w:rsidRDefault="00674460" w:rsidP="006E088D">
      <w:pPr>
        <w:spacing w:after="120" w:line="300" w:lineRule="auto"/>
        <w:rPr>
          <w:rFonts w:ascii="Calibri" w:hAnsi="Calibri" w:cs="Calibri"/>
          <w:iCs/>
          <w:color w:val="2F5496" w:themeColor="accent1" w:themeShade="BF"/>
          <w:sz w:val="22"/>
        </w:rPr>
      </w:pPr>
      <w:r>
        <w:rPr>
          <w:rFonts w:ascii="Calibri" w:hAnsi="Calibri" w:cs="Calibri"/>
          <w:iCs/>
          <w:color w:val="2F5496" w:themeColor="accent1" w:themeShade="BF"/>
          <w:sz w:val="22"/>
        </w:rPr>
        <w:t>Suppose</w:t>
      </w:r>
      <w:r w:rsidR="00DD5E1B">
        <w:rPr>
          <w:rFonts w:ascii="Calibri" w:hAnsi="Calibri" w:cs="Calibri"/>
          <w:iCs/>
          <w:color w:val="2F5496" w:themeColor="accent1" w:themeShade="BF"/>
          <w:sz w:val="22"/>
        </w:rPr>
        <w:t xml:space="preserve"> our brain</w:t>
      </w:r>
      <w:r>
        <w:rPr>
          <w:rFonts w:ascii="Calibri" w:hAnsi="Calibri" w:cs="Calibri"/>
          <w:iCs/>
          <w:color w:val="2F5496" w:themeColor="accent1" w:themeShade="BF"/>
          <w:sz w:val="22"/>
        </w:rPr>
        <w:t xml:space="preserve"> use</w:t>
      </w:r>
      <w:r w:rsidR="00536A16">
        <w:rPr>
          <w:rFonts w:ascii="Calibri" w:hAnsi="Calibri" w:cs="Calibri"/>
          <w:iCs/>
          <w:color w:val="2F5496" w:themeColor="accent1" w:themeShade="BF"/>
          <w:sz w:val="22"/>
        </w:rPr>
        <w:t>s</w:t>
      </w:r>
      <w:r>
        <w:rPr>
          <w:rFonts w:ascii="Calibri" w:hAnsi="Calibri" w:cs="Calibri"/>
          <w:iCs/>
          <w:color w:val="2F5496" w:themeColor="accent1" w:themeShade="BF"/>
          <w:sz w:val="22"/>
        </w:rPr>
        <w:t xml:space="preserve"> the activation of</w:t>
      </w:r>
      <w:r w:rsidR="00DD5E1B">
        <w:rPr>
          <w:rFonts w:ascii="Calibri" w:hAnsi="Calibri" w:cs="Calibri"/>
          <w:iCs/>
          <w:color w:val="2F5496" w:themeColor="accent1" w:themeShade="BF"/>
          <w:sz w:val="22"/>
        </w:rPr>
        <w:t xml:space="preserve"> neurons </w:t>
      </w:r>
      <w:r>
        <w:rPr>
          <w:rFonts w:ascii="Calibri" w:hAnsi="Calibri" w:cs="Calibri"/>
          <w:iCs/>
          <w:color w:val="2F5496" w:themeColor="accent1" w:themeShade="BF"/>
          <w:sz w:val="22"/>
        </w:rPr>
        <w:t xml:space="preserve">to represent events. In the original encoding rule, to encode Event 0, we need one neuron to </w:t>
      </w:r>
      <w:r w:rsidR="00536A16">
        <w:rPr>
          <w:rFonts w:ascii="Calibri" w:hAnsi="Calibri" w:cs="Calibri"/>
          <w:iCs/>
          <w:color w:val="2F5496" w:themeColor="accent1" w:themeShade="BF"/>
          <w:sz w:val="22"/>
        </w:rPr>
        <w:t>be activated</w:t>
      </w:r>
      <w:r>
        <w:rPr>
          <w:rFonts w:ascii="Calibri" w:hAnsi="Calibri" w:cs="Calibri"/>
          <w:iCs/>
          <w:color w:val="2F5496" w:themeColor="accent1" w:themeShade="BF"/>
          <w:sz w:val="22"/>
        </w:rPr>
        <w:t>. For Event 2, we need two neurons</w:t>
      </w:r>
      <w:r w:rsidR="00536A16">
        <w:rPr>
          <w:rFonts w:ascii="Calibri" w:hAnsi="Calibri" w:cs="Calibri"/>
          <w:iCs/>
          <w:color w:val="2F5496" w:themeColor="accent1" w:themeShade="BF"/>
          <w:sz w:val="22"/>
        </w:rPr>
        <w:t xml:space="preserve"> to be activated</w:t>
      </w:r>
      <w:r>
        <w:rPr>
          <w:rFonts w:ascii="Calibri" w:hAnsi="Calibri" w:cs="Calibri"/>
          <w:iCs/>
          <w:color w:val="2F5496" w:themeColor="accent1" w:themeShade="BF"/>
          <w:sz w:val="22"/>
        </w:rPr>
        <w:t xml:space="preserve">. </w:t>
      </w:r>
      <w:r w:rsidR="00536A16">
        <w:rPr>
          <w:rFonts w:ascii="Calibri" w:hAnsi="Calibri" w:cs="Calibri"/>
          <w:iCs/>
          <w:color w:val="2F5496" w:themeColor="accent1" w:themeShade="BF"/>
          <w:sz w:val="22"/>
        </w:rPr>
        <w:t xml:space="preserve">When </w:t>
      </w:r>
      <w:r>
        <w:rPr>
          <w:rFonts w:ascii="Calibri" w:hAnsi="Calibri" w:cs="Calibri"/>
          <w:iCs/>
          <w:color w:val="2F5496" w:themeColor="accent1" w:themeShade="BF"/>
          <w:sz w:val="22"/>
        </w:rPr>
        <w:t xml:space="preserve">there are more events in the sequence, we may need more activated neurons to encode them, </w:t>
      </w:r>
      <w:r w:rsidR="00536A16">
        <w:rPr>
          <w:rFonts w:ascii="Calibri" w:hAnsi="Calibri" w:cs="Calibri"/>
          <w:iCs/>
          <w:color w:val="2F5496" w:themeColor="accent1" w:themeShade="BF"/>
          <w:sz w:val="22"/>
        </w:rPr>
        <w:t>which</w:t>
      </w:r>
      <w:r>
        <w:rPr>
          <w:rFonts w:ascii="Calibri" w:hAnsi="Calibri" w:cs="Calibri"/>
          <w:iCs/>
          <w:color w:val="2F5496" w:themeColor="accent1" w:themeShade="BF"/>
          <w:sz w:val="22"/>
        </w:rPr>
        <w:t xml:space="preserve"> </w:t>
      </w:r>
      <w:r w:rsidR="00536A16">
        <w:rPr>
          <w:rFonts w:ascii="Calibri" w:hAnsi="Calibri" w:cs="Calibri"/>
          <w:iCs/>
          <w:color w:val="2F5496" w:themeColor="accent1" w:themeShade="BF"/>
          <w:sz w:val="22"/>
        </w:rPr>
        <w:t xml:space="preserve">may </w:t>
      </w:r>
      <w:r>
        <w:rPr>
          <w:rFonts w:ascii="Calibri" w:hAnsi="Calibri" w:cs="Calibri"/>
          <w:iCs/>
          <w:color w:val="2F5496" w:themeColor="accent1" w:themeShade="BF"/>
          <w:sz w:val="22"/>
        </w:rPr>
        <w:t xml:space="preserve">consume more cognitive resources. Therefore, we want to reduce the redundancy of coding. </w:t>
      </w:r>
    </w:p>
    <w:p w14:paraId="77027A87" w14:textId="25B14E59" w:rsidR="00EF0EC0" w:rsidRDefault="00EF0EC0" w:rsidP="006E088D">
      <w:pPr>
        <w:spacing w:after="120" w:line="300" w:lineRule="auto"/>
        <w:rPr>
          <w:rFonts w:ascii="Calibri" w:hAnsi="Calibri" w:cs="Calibri"/>
          <w:iCs/>
          <w:color w:val="2F5496" w:themeColor="accent1" w:themeShade="BF"/>
          <w:sz w:val="22"/>
        </w:rPr>
      </w:pPr>
      <w:r>
        <w:rPr>
          <w:rFonts w:ascii="Calibri" w:hAnsi="Calibri" w:cs="Calibri" w:hint="eastAsia"/>
          <w:iCs/>
          <w:color w:val="2F5496" w:themeColor="accent1" w:themeShade="BF"/>
          <w:sz w:val="22"/>
        </w:rPr>
        <w:t>O</w:t>
      </w:r>
      <w:r>
        <w:rPr>
          <w:rFonts w:ascii="Calibri" w:hAnsi="Calibri" w:cs="Calibri"/>
          <w:iCs/>
          <w:color w:val="2F5496" w:themeColor="accent1" w:themeShade="BF"/>
          <w:sz w:val="22"/>
        </w:rPr>
        <w:t xml:space="preserve">bviously, the optimal encoding rule is dependent on the sampling weights. </w:t>
      </w:r>
      <w:r w:rsidR="002C4E37">
        <w:rPr>
          <w:rFonts w:ascii="Calibri" w:hAnsi="Calibri" w:cs="Calibri"/>
          <w:iCs/>
          <w:color w:val="2F5496" w:themeColor="accent1" w:themeShade="BF"/>
          <w:sz w:val="22"/>
        </w:rPr>
        <w:t xml:space="preserve">At the first stage </w:t>
      </w:r>
      <w:r w:rsidR="002C4E37">
        <w:rPr>
          <w:rFonts w:ascii="Calibri" w:hAnsi="Calibri" w:cs="Calibri"/>
          <w:iCs/>
          <w:color w:val="2F5496" w:themeColor="accent1" w:themeShade="BF"/>
          <w:sz w:val="22"/>
        </w:rPr>
        <w:lastRenderedPageBreak/>
        <w:t>of information processing,</w:t>
      </w:r>
      <w:r>
        <w:rPr>
          <w:rFonts w:ascii="Calibri" w:hAnsi="Calibri" w:cs="Calibri"/>
          <w:iCs/>
          <w:color w:val="2F5496" w:themeColor="accent1" w:themeShade="BF"/>
          <w:sz w:val="22"/>
        </w:rPr>
        <w:t xml:space="preserve"> the value of each reward is encoded (and </w:t>
      </w:r>
      <w:r w:rsidR="00536A16">
        <w:rPr>
          <w:rFonts w:ascii="Calibri" w:hAnsi="Calibri" w:cs="Calibri"/>
          <w:iCs/>
          <w:color w:val="2F5496" w:themeColor="accent1" w:themeShade="BF"/>
          <w:sz w:val="22"/>
        </w:rPr>
        <w:t>time</w:t>
      </w:r>
      <w:r>
        <w:rPr>
          <w:rFonts w:ascii="Calibri" w:hAnsi="Calibri" w:cs="Calibri"/>
          <w:iCs/>
          <w:color w:val="2F5496" w:themeColor="accent1" w:themeShade="BF"/>
          <w:sz w:val="22"/>
        </w:rPr>
        <w:t xml:space="preserve"> discounting may be a part of this </w:t>
      </w:r>
      <w:r w:rsidR="00536A16">
        <w:rPr>
          <w:rFonts w:ascii="Calibri" w:hAnsi="Calibri" w:cs="Calibri"/>
          <w:iCs/>
          <w:color w:val="2F5496" w:themeColor="accent1" w:themeShade="BF"/>
          <w:sz w:val="22"/>
        </w:rPr>
        <w:t xml:space="preserve">encoding </w:t>
      </w:r>
      <w:r>
        <w:rPr>
          <w:rFonts w:ascii="Calibri" w:hAnsi="Calibri" w:cs="Calibri"/>
          <w:iCs/>
          <w:color w:val="2F5496" w:themeColor="accent1" w:themeShade="BF"/>
          <w:sz w:val="22"/>
        </w:rPr>
        <w:t xml:space="preserve">process), </w:t>
      </w:r>
      <w:r w:rsidR="002C4E37">
        <w:rPr>
          <w:rFonts w:ascii="Calibri" w:hAnsi="Calibri" w:cs="Calibri"/>
          <w:iCs/>
          <w:color w:val="2F5496" w:themeColor="accent1" w:themeShade="BF"/>
          <w:sz w:val="22"/>
        </w:rPr>
        <w:t xml:space="preserve">and </w:t>
      </w:r>
      <w:r>
        <w:rPr>
          <w:rFonts w:ascii="Calibri" w:hAnsi="Calibri" w:cs="Calibri"/>
          <w:iCs/>
          <w:color w:val="2F5496" w:themeColor="accent1" w:themeShade="BF"/>
          <w:sz w:val="22"/>
        </w:rPr>
        <w:t xml:space="preserve">the encoding rule is optimal for some sampling weight </w:t>
      </w:r>
      <m:oMath>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d</m:t>
            </m:r>
          </m:e>
          <m:sub>
            <m:r>
              <w:rPr>
                <w:rFonts w:ascii="Cambria Math" w:hAnsi="Cambria Math" w:cs="Calibri"/>
                <w:color w:val="2F5496" w:themeColor="accent1" w:themeShade="BF"/>
                <w:sz w:val="22"/>
              </w:rPr>
              <m:t>t</m:t>
            </m:r>
          </m:sub>
        </m:sSub>
      </m:oMath>
      <w:r>
        <w:rPr>
          <w:rFonts w:ascii="Calibri" w:hAnsi="Calibri" w:cs="Calibri" w:hint="eastAsia"/>
          <w:iCs/>
          <w:color w:val="2F5496" w:themeColor="accent1" w:themeShade="BF"/>
          <w:sz w:val="22"/>
        </w:rPr>
        <w:t>,</w:t>
      </w:r>
      <w:r>
        <w:rPr>
          <w:rFonts w:ascii="Calibri" w:hAnsi="Calibri" w:cs="Calibri"/>
          <w:iCs/>
          <w:color w:val="2F5496" w:themeColor="accent1" w:themeShade="BF"/>
          <w:sz w:val="22"/>
        </w:rPr>
        <w:t xml:space="preserve"> i.e. discounting factor. Then the attentional mechanism transmit</w:t>
      </w:r>
      <w:r w:rsidR="002C4E37">
        <w:rPr>
          <w:rFonts w:ascii="Calibri" w:hAnsi="Calibri" w:cs="Calibri"/>
          <w:iCs/>
          <w:color w:val="2F5496" w:themeColor="accent1" w:themeShade="BF"/>
          <w:sz w:val="22"/>
        </w:rPr>
        <w:t>s</w:t>
      </w:r>
      <w:r>
        <w:rPr>
          <w:rFonts w:ascii="Calibri" w:hAnsi="Calibri" w:cs="Calibri"/>
          <w:iCs/>
          <w:color w:val="2F5496" w:themeColor="accent1" w:themeShade="BF"/>
          <w:sz w:val="22"/>
        </w:rPr>
        <w:t xml:space="preserve"> </w:t>
      </w:r>
      <m:oMath>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d</m:t>
            </m:r>
          </m:e>
          <m:sub>
            <m:r>
              <w:rPr>
                <w:rFonts w:ascii="Cambria Math" w:hAnsi="Cambria Math" w:cs="Calibri"/>
                <w:color w:val="2F5496" w:themeColor="accent1" w:themeShade="BF"/>
                <w:sz w:val="22"/>
              </w:rPr>
              <m:t>t</m:t>
            </m:r>
          </m:sub>
        </m:sSub>
      </m:oMath>
      <w:r>
        <w:rPr>
          <w:rFonts w:ascii="Calibri" w:hAnsi="Calibri" w:cs="Calibri"/>
          <w:iCs/>
          <w:color w:val="2F5496" w:themeColor="accent1" w:themeShade="BF"/>
          <w:sz w:val="22"/>
        </w:rPr>
        <w:t xml:space="preserve"> to </w:t>
      </w:r>
      <m:oMath>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oMath>
      <w:r>
        <w:rPr>
          <w:rFonts w:ascii="Calibri" w:hAnsi="Calibri" w:cs="Calibri"/>
          <w:iCs/>
          <w:color w:val="2F5496" w:themeColor="accent1" w:themeShade="BF"/>
          <w:sz w:val="22"/>
        </w:rPr>
        <w:t xml:space="preserve">, thus </w:t>
      </w:r>
      <w:r w:rsidR="002C4E37">
        <w:rPr>
          <w:rFonts w:ascii="Calibri" w:hAnsi="Calibri" w:cs="Calibri"/>
          <w:iCs/>
          <w:color w:val="2F5496" w:themeColor="accent1" w:themeShade="BF"/>
          <w:sz w:val="22"/>
        </w:rPr>
        <w:t>creating</w:t>
      </w:r>
      <w:r>
        <w:rPr>
          <w:rFonts w:ascii="Calibri" w:hAnsi="Calibri" w:cs="Calibri"/>
          <w:iCs/>
          <w:color w:val="2F5496" w:themeColor="accent1" w:themeShade="BF"/>
          <w:sz w:val="22"/>
        </w:rPr>
        <w:t xml:space="preserve"> some redundancy. </w:t>
      </w:r>
    </w:p>
    <w:p w14:paraId="55C7D476" w14:textId="564605BC" w:rsidR="002C4E37" w:rsidRDefault="00AF2131" w:rsidP="006E088D">
      <w:pPr>
        <w:spacing w:after="120" w:line="300" w:lineRule="auto"/>
        <w:rPr>
          <w:rFonts w:ascii="Calibri" w:hAnsi="Calibri" w:cs="Calibri"/>
          <w:iCs/>
          <w:color w:val="2F5496" w:themeColor="accent1" w:themeShade="BF"/>
          <w:sz w:val="22"/>
        </w:rPr>
      </w:pPr>
      <w:r>
        <w:rPr>
          <w:rFonts w:ascii="Calibri" w:hAnsi="Calibri" w:cs="Calibri" w:hint="eastAsia"/>
          <w:iCs/>
          <w:color w:val="2F5496" w:themeColor="accent1" w:themeShade="BF"/>
          <w:sz w:val="22"/>
        </w:rPr>
        <w:t>S</w:t>
      </w:r>
      <w:r>
        <w:rPr>
          <w:rFonts w:ascii="Calibri" w:hAnsi="Calibri" w:cs="Calibri"/>
          <w:iCs/>
          <w:color w:val="2F5496" w:themeColor="accent1" w:themeShade="BF"/>
          <w:sz w:val="22"/>
        </w:rPr>
        <w:t xml:space="preserve">uppose the code length for an event </w:t>
      </w:r>
      <m:oMath>
        <m:r>
          <w:rPr>
            <w:rFonts w:ascii="Cambria Math" w:hAnsi="Cambria Math" w:cs="Calibri"/>
            <w:color w:val="2F5496" w:themeColor="accent1" w:themeShade="BF"/>
            <w:sz w:val="22"/>
          </w:rPr>
          <m:t>t</m:t>
        </m:r>
      </m:oMath>
      <w:r>
        <w:rPr>
          <w:rFonts w:ascii="Calibri" w:hAnsi="Calibri" w:cs="Calibri"/>
          <w:iCs/>
          <w:color w:val="2F5496" w:themeColor="accent1" w:themeShade="BF"/>
          <w:sz w:val="22"/>
        </w:rPr>
        <w:t xml:space="preserve"> is </w:t>
      </w:r>
      <m:oMath>
        <m:sSub>
          <m:sSubPr>
            <m:ctrlPr>
              <w:rPr>
                <w:rFonts w:ascii="Cambria Math" w:hAnsi="Cambria Math" w:cs="Calibri"/>
                <w:i/>
                <w:color w:val="2F5496" w:themeColor="accent1" w:themeShade="BF"/>
                <w:sz w:val="22"/>
              </w:rPr>
            </m:ctrlPr>
          </m:sSubPr>
          <m:e>
            <m:r>
              <w:rPr>
                <w:rFonts w:ascii="Cambria Math" w:hAnsi="Cambria Math" w:cs="Calibri"/>
                <w:color w:val="2F5496" w:themeColor="accent1" w:themeShade="BF"/>
                <w:sz w:val="22"/>
              </w:rPr>
              <m:t>l</m:t>
            </m:r>
          </m:e>
          <m:sub>
            <m:r>
              <w:rPr>
                <w:rFonts w:ascii="Cambria Math" w:hAnsi="Cambria Math" w:cs="Calibri"/>
                <w:color w:val="2F5496" w:themeColor="accent1" w:themeShade="BF"/>
                <w:sz w:val="22"/>
              </w:rPr>
              <m:t>t</m:t>
            </m:r>
          </m:sub>
        </m:sSub>
      </m:oMath>
      <w:r w:rsidR="002C4E37">
        <w:rPr>
          <w:rFonts w:ascii="Calibri" w:hAnsi="Calibri" w:cs="Calibri"/>
          <w:iCs/>
          <w:color w:val="2F5496" w:themeColor="accent1" w:themeShade="BF"/>
          <w:sz w:val="22"/>
        </w:rPr>
        <w:t>.</w:t>
      </w:r>
      <w:r>
        <w:rPr>
          <w:rFonts w:ascii="Calibri" w:hAnsi="Calibri" w:cs="Calibri"/>
          <w:iCs/>
          <w:color w:val="2F5496" w:themeColor="accent1" w:themeShade="BF"/>
          <w:sz w:val="22"/>
        </w:rPr>
        <w:t xml:space="preserve"> </w:t>
      </w:r>
      <w:r w:rsidR="002C4E37">
        <w:rPr>
          <w:rFonts w:ascii="Calibri" w:hAnsi="Calibri" w:cs="Calibri"/>
          <w:iCs/>
          <w:color w:val="2F5496" w:themeColor="accent1" w:themeShade="BF"/>
          <w:sz w:val="22"/>
        </w:rPr>
        <w:t>I</w:t>
      </w:r>
      <w:r>
        <w:rPr>
          <w:rFonts w:ascii="Calibri" w:hAnsi="Calibri" w:cs="Calibri"/>
          <w:iCs/>
          <w:color w:val="2F5496" w:themeColor="accent1" w:themeShade="BF"/>
          <w:sz w:val="22"/>
        </w:rPr>
        <w:t xml:space="preserve">t can be proved, under the binary system, the optimal encoding rule implies </w:t>
      </w:r>
      <m:oMath>
        <m:sSup>
          <m:sSupPr>
            <m:ctrlPr>
              <w:rPr>
                <w:rFonts w:ascii="Cambria Math" w:hAnsi="Cambria Math" w:cs="Calibri"/>
                <w:i/>
                <w:iCs/>
                <w:color w:val="2F5496" w:themeColor="accent1" w:themeShade="BF"/>
                <w:sz w:val="22"/>
              </w:rPr>
            </m:ctrlPr>
          </m:sSupPr>
          <m:e>
            <m:r>
              <w:rPr>
                <w:rFonts w:ascii="Cambria Math" w:hAnsi="Cambria Math" w:cs="Calibri"/>
                <w:color w:val="2F5496" w:themeColor="accent1" w:themeShade="BF"/>
                <w:sz w:val="22"/>
              </w:rPr>
              <m:t>2</m:t>
            </m:r>
          </m:e>
          <m:sup>
            <m:sSub>
              <m:sSubPr>
                <m:ctrlPr>
                  <w:rPr>
                    <w:rFonts w:ascii="Cambria Math" w:hAnsi="Cambria Math" w:cs="Calibri"/>
                    <w:i/>
                    <w:iCs/>
                    <w:color w:val="2F5496" w:themeColor="accent1" w:themeShade="BF"/>
                    <w:sz w:val="22"/>
                  </w:rPr>
                </m:ctrlPr>
              </m:sSubPr>
              <m:e>
                <m:r>
                  <w:rPr>
                    <w:rFonts w:ascii="Cambria Math" w:hAnsi="Cambria Math" w:cs="Calibri" w:hint="eastAsia"/>
                    <w:color w:val="2F5496" w:themeColor="accent1" w:themeShade="BF"/>
                    <w:sz w:val="22"/>
                  </w:rPr>
                  <m:t>l</m:t>
                </m:r>
              </m:e>
              <m:sub>
                <m:r>
                  <w:rPr>
                    <w:rFonts w:ascii="Cambria Math" w:hAnsi="Cambria Math" w:cs="Calibri"/>
                    <w:color w:val="2F5496" w:themeColor="accent1" w:themeShade="BF"/>
                    <w:sz w:val="22"/>
                  </w:rPr>
                  <m:t>t</m:t>
                </m:r>
              </m:sub>
            </m:sSub>
          </m:sup>
        </m:sSup>
        <m:r>
          <m:rPr>
            <m:sty m:val="p"/>
          </m:rPr>
          <w:rPr>
            <w:rFonts w:ascii="Cambria Math" w:hAnsi="Cambria Math" w:cs="Calibri" w:hint="eastAsia"/>
            <w:color w:val="2F5496" w:themeColor="accent1" w:themeShade="BF"/>
            <w:sz w:val="22"/>
          </w:rPr>
          <m:t>∝</m:t>
        </m:r>
        <m:r>
          <m:rPr>
            <m:sty m:val="p"/>
          </m:rPr>
          <w:rPr>
            <w:rFonts w:ascii="Cambria Math" w:hAnsi="Cambria Math" w:cs="Calibri"/>
            <w:color w:val="2F5496" w:themeColor="accent1" w:themeShade="BF"/>
            <w:sz w:val="22"/>
          </w:rPr>
          <m:t>1</m:t>
        </m:r>
        <m:r>
          <m:rPr>
            <m:lit/>
            <m:sty m:val="p"/>
          </m:rPr>
          <w:rPr>
            <w:rFonts w:ascii="Cambria Math" w:hAnsi="Cambria Math" w:cs="Calibri"/>
            <w:color w:val="2F5496" w:themeColor="accent1" w:themeShade="BF"/>
            <w:sz w:val="22"/>
          </w:rPr>
          <m:t>/</m:t>
        </m:r>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r>
          <w:rPr>
            <w:rFonts w:ascii="Cambria Math" w:hAnsi="Cambria Math" w:cs="Calibri"/>
            <w:color w:val="2F5496" w:themeColor="accent1" w:themeShade="BF"/>
            <w:sz w:val="22"/>
          </w:rPr>
          <m:t xml:space="preserve"> </m:t>
        </m:r>
      </m:oMath>
      <w:r>
        <w:rPr>
          <w:rFonts w:ascii="Calibri" w:hAnsi="Calibri" w:cs="Calibri"/>
          <w:iCs/>
          <w:color w:val="2F5496" w:themeColor="accent1" w:themeShade="BF"/>
          <w:sz w:val="22"/>
        </w:rPr>
        <w:t xml:space="preserve">(by intuition, the events that are sampled more frequently need to be coded with a smaller number). </w:t>
      </w:r>
      <w:r w:rsidR="002C4E37">
        <w:rPr>
          <w:rFonts w:ascii="Calibri" w:hAnsi="Calibri" w:cs="Calibri"/>
          <w:iCs/>
          <w:color w:val="2F5496" w:themeColor="accent1" w:themeShade="BF"/>
          <w:sz w:val="22"/>
        </w:rPr>
        <w:t>So, t</w:t>
      </w:r>
      <w:r w:rsidR="00AE3E7D">
        <w:rPr>
          <w:rFonts w:ascii="Calibri" w:hAnsi="Calibri" w:cs="Calibri"/>
          <w:iCs/>
          <w:color w:val="2F5496" w:themeColor="accent1" w:themeShade="BF"/>
          <w:sz w:val="22"/>
        </w:rPr>
        <w:t>he minimum expected code length should be</w:t>
      </w:r>
      <m:oMath>
        <m:r>
          <w:rPr>
            <w:rFonts w:ascii="Cambria Math" w:hAnsi="Cambria Math" w:cs="Calibri"/>
            <w:color w:val="2F5496" w:themeColor="accent1" w:themeShade="BF"/>
            <w:sz w:val="22"/>
          </w:rPr>
          <m:t> </m:t>
        </m:r>
        <m:nary>
          <m:naryPr>
            <m:chr m:val="∑"/>
            <m:ctrlPr>
              <w:rPr>
                <w:rFonts w:ascii="Cambria Math" w:hAnsi="Cambria Math" w:cs="Calibri"/>
                <w:iCs/>
                <w:color w:val="2F5496" w:themeColor="accent1" w:themeShade="BF"/>
                <w:sz w:val="22"/>
              </w:rPr>
            </m:ctrlPr>
          </m:naryPr>
          <m:sub>
            <m:r>
              <w:rPr>
                <w:rFonts w:ascii="Cambria Math" w:hAnsi="Cambria Math" w:cs="Calibri"/>
                <w:color w:val="2F5496" w:themeColor="accent1" w:themeShade="BF"/>
                <w:sz w:val="22"/>
              </w:rPr>
              <m:t>t=0</m:t>
            </m:r>
            <m:ctrlPr>
              <w:rPr>
                <w:rFonts w:ascii="Cambria Math" w:hAnsi="Cambria Math" w:cs="Calibri"/>
                <w:i/>
                <w:iCs/>
                <w:color w:val="2F5496" w:themeColor="accent1" w:themeShade="BF"/>
                <w:sz w:val="22"/>
              </w:rPr>
            </m:ctrlPr>
          </m:sub>
          <m:sup>
            <m:r>
              <w:rPr>
                <w:rFonts w:ascii="Cambria Math" w:hAnsi="Cambria Math" w:cs="Calibri"/>
                <w:color w:val="2F5496" w:themeColor="accent1" w:themeShade="BF"/>
                <w:sz w:val="22"/>
              </w:rPr>
              <m:t>T</m:t>
            </m:r>
            <m:ctrlPr>
              <w:rPr>
                <w:rFonts w:ascii="Cambria Math" w:hAnsi="Cambria Math" w:cs="Calibri"/>
                <w:i/>
                <w:iCs/>
                <w:color w:val="2F5496" w:themeColor="accent1" w:themeShade="BF"/>
                <w:sz w:val="22"/>
              </w:rPr>
            </m:ctrlPr>
          </m:sup>
          <m:e>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l</m:t>
                </m:r>
              </m:e>
              <m:sub>
                <m:r>
                  <w:rPr>
                    <w:rFonts w:ascii="Cambria Math" w:hAnsi="Cambria Math" w:cs="Calibri"/>
                    <w:color w:val="2F5496" w:themeColor="accent1" w:themeShade="BF"/>
                    <w:sz w:val="22"/>
                  </w:rPr>
                  <m:t>t</m:t>
                </m:r>
              </m:sub>
            </m:sSub>
            <m:ctrlPr>
              <w:rPr>
                <w:rFonts w:ascii="Cambria Math" w:hAnsi="Cambria Math" w:cs="Calibri"/>
                <w:i/>
                <w:iCs/>
                <w:color w:val="2F5496" w:themeColor="accent1" w:themeShade="BF"/>
                <w:sz w:val="22"/>
              </w:rPr>
            </m:ctrlPr>
          </m:e>
        </m:nary>
        <m:r>
          <w:rPr>
            <w:rFonts w:ascii="Cambria Math" w:hAnsi="Cambria Math" w:cs="Calibri"/>
            <w:color w:val="2F5496" w:themeColor="accent1" w:themeShade="BF"/>
            <w:sz w:val="22"/>
          </w:rPr>
          <m:t>=-</m:t>
        </m:r>
        <m:nary>
          <m:naryPr>
            <m:chr m:val="∑"/>
            <m:ctrlPr>
              <w:rPr>
                <w:rFonts w:ascii="Cambria Math" w:hAnsi="Cambria Math" w:cs="Calibri"/>
                <w:iCs/>
                <w:color w:val="2F5496" w:themeColor="accent1" w:themeShade="BF"/>
                <w:sz w:val="22"/>
              </w:rPr>
            </m:ctrlPr>
          </m:naryPr>
          <m:sub>
            <m:r>
              <w:rPr>
                <w:rFonts w:ascii="Cambria Math" w:hAnsi="Cambria Math" w:cs="Calibri"/>
                <w:color w:val="2F5496" w:themeColor="accent1" w:themeShade="BF"/>
                <w:sz w:val="22"/>
              </w:rPr>
              <m:t>t=0</m:t>
            </m:r>
            <m:ctrlPr>
              <w:rPr>
                <w:rFonts w:ascii="Cambria Math" w:hAnsi="Cambria Math" w:cs="Calibri"/>
                <w:i/>
                <w:iCs/>
                <w:color w:val="2F5496" w:themeColor="accent1" w:themeShade="BF"/>
                <w:sz w:val="22"/>
              </w:rPr>
            </m:ctrlPr>
          </m:sub>
          <m:sup>
            <m:r>
              <w:rPr>
                <w:rFonts w:ascii="Cambria Math" w:hAnsi="Cambria Math" w:cs="Calibri"/>
                <w:color w:val="2F5496" w:themeColor="accent1" w:themeShade="BF"/>
                <w:sz w:val="22"/>
              </w:rPr>
              <m:t>T</m:t>
            </m:r>
            <m:ctrlPr>
              <w:rPr>
                <w:rFonts w:ascii="Cambria Math" w:hAnsi="Cambria Math" w:cs="Calibri"/>
                <w:i/>
                <w:iCs/>
                <w:color w:val="2F5496" w:themeColor="accent1" w:themeShade="BF"/>
                <w:sz w:val="22"/>
              </w:rPr>
            </m:ctrlPr>
          </m:sup>
          <m:e>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r>
              <w:rPr>
                <w:rFonts w:ascii="Cambria Math" w:hAnsi="Cambria Math" w:cs="Calibri"/>
                <w:color w:val="2F5496" w:themeColor="accent1" w:themeShade="BF"/>
                <w:sz w:val="22"/>
              </w:rPr>
              <m:t>lo</m:t>
            </m:r>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g</m:t>
                </m:r>
              </m:e>
              <m:sub>
                <m:r>
                  <w:rPr>
                    <w:rFonts w:ascii="Cambria Math" w:hAnsi="Cambria Math" w:cs="Calibri"/>
                    <w:color w:val="2F5496" w:themeColor="accent1" w:themeShade="BF"/>
                    <w:sz w:val="22"/>
                  </w:rPr>
                  <m:t>2</m:t>
                </m:r>
              </m:sub>
            </m:sSub>
            <m:d>
              <m:dPr>
                <m:ctrlPr>
                  <w:rPr>
                    <w:rFonts w:ascii="Cambria Math" w:hAnsi="Cambria Math" w:cs="Calibri"/>
                    <w:i/>
                    <w:iCs/>
                    <w:color w:val="2F5496" w:themeColor="accent1" w:themeShade="BF"/>
                    <w:sz w:val="22"/>
                  </w:rPr>
                </m:ctrlPr>
              </m:dPr>
              <m:e>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e>
            </m:d>
            <m:ctrlPr>
              <w:rPr>
                <w:rFonts w:ascii="Cambria Math" w:hAnsi="Cambria Math" w:cs="Calibri"/>
                <w:i/>
                <w:iCs/>
                <w:color w:val="2F5496" w:themeColor="accent1" w:themeShade="BF"/>
                <w:sz w:val="22"/>
              </w:rPr>
            </m:ctrlPr>
          </m:e>
        </m:nary>
      </m:oMath>
      <w:r w:rsidR="00AE3E7D">
        <w:rPr>
          <w:rFonts w:ascii="Calibri" w:hAnsi="Calibri" w:cs="Calibri"/>
          <w:iCs/>
          <w:color w:val="2F5496" w:themeColor="accent1" w:themeShade="BF"/>
          <w:sz w:val="22"/>
        </w:rPr>
        <w:t xml:space="preserve">. </w:t>
      </w:r>
    </w:p>
    <w:p w14:paraId="37D63140" w14:textId="5DC80AFA" w:rsidR="002C4E37" w:rsidRDefault="00AE3E7D" w:rsidP="006E088D">
      <w:pPr>
        <w:spacing w:after="120" w:line="300" w:lineRule="auto"/>
        <w:rPr>
          <w:rFonts w:ascii="Calibri" w:hAnsi="Calibri" w:cs="Calibri"/>
          <w:sz w:val="22"/>
        </w:rPr>
      </w:pPr>
      <w:r>
        <w:rPr>
          <w:rFonts w:ascii="Calibri" w:hAnsi="Calibri" w:cs="Calibri"/>
          <w:iCs/>
          <w:color w:val="2F5496" w:themeColor="accent1" w:themeShade="BF"/>
          <w:sz w:val="22"/>
        </w:rPr>
        <w:t xml:space="preserve">However, when determining </w:t>
      </w:r>
      <m:oMath>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l</m:t>
            </m:r>
          </m:e>
          <m:sub>
            <m:r>
              <w:rPr>
                <w:rFonts w:ascii="Cambria Math" w:hAnsi="Cambria Math" w:cs="Calibri"/>
                <w:color w:val="2F5496" w:themeColor="accent1" w:themeShade="BF"/>
                <w:sz w:val="22"/>
              </w:rPr>
              <m:t>t</m:t>
            </m:r>
          </m:sub>
        </m:sSub>
      </m:oMath>
      <w:r>
        <w:rPr>
          <w:rFonts w:ascii="Calibri" w:hAnsi="Calibri" w:cs="Calibri" w:hint="eastAsia"/>
          <w:iCs/>
          <w:color w:val="2F5496" w:themeColor="accent1" w:themeShade="BF"/>
          <w:sz w:val="22"/>
        </w:rPr>
        <w:t>,</w:t>
      </w:r>
      <w:r>
        <w:rPr>
          <w:rFonts w:ascii="Calibri" w:hAnsi="Calibri" w:cs="Calibri"/>
          <w:iCs/>
          <w:color w:val="2F5496" w:themeColor="accent1" w:themeShade="BF"/>
          <w:sz w:val="22"/>
        </w:rPr>
        <w:t xml:space="preserve"> our brain refers to </w:t>
      </w:r>
      <m:oMath>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d</m:t>
            </m:r>
          </m:e>
          <m:sub>
            <m:r>
              <w:rPr>
                <w:rFonts w:ascii="Cambria Math" w:hAnsi="Cambria Math" w:cs="Calibri"/>
                <w:color w:val="2F5496" w:themeColor="accent1" w:themeShade="BF"/>
                <w:sz w:val="22"/>
              </w:rPr>
              <m:t>t</m:t>
            </m:r>
          </m:sub>
        </m:sSub>
      </m:oMath>
      <w:r>
        <w:rPr>
          <w:rFonts w:ascii="Calibri" w:hAnsi="Calibri" w:cs="Calibri"/>
          <w:iCs/>
          <w:color w:val="2F5496" w:themeColor="accent1" w:themeShade="BF"/>
          <w:sz w:val="22"/>
        </w:rPr>
        <w:t xml:space="preserve">, thus the expected code is </w:t>
      </w:r>
      <m:oMath>
        <m:r>
          <w:rPr>
            <w:rFonts w:ascii="Cambria Math" w:hAnsi="Cambria Math" w:cs="Calibri"/>
            <w:color w:val="2F5496" w:themeColor="accent1" w:themeShade="BF"/>
            <w:sz w:val="22"/>
          </w:rPr>
          <m:t>-</m:t>
        </m:r>
        <m:nary>
          <m:naryPr>
            <m:chr m:val="∑"/>
            <m:ctrlPr>
              <w:rPr>
                <w:rFonts w:ascii="Cambria Math" w:hAnsi="Cambria Math" w:cs="Calibri"/>
                <w:iCs/>
                <w:color w:val="2F5496" w:themeColor="accent1" w:themeShade="BF"/>
                <w:sz w:val="22"/>
              </w:rPr>
            </m:ctrlPr>
          </m:naryPr>
          <m:sub>
            <m:r>
              <w:rPr>
                <w:rFonts w:ascii="Cambria Math" w:hAnsi="Cambria Math" w:cs="Calibri"/>
                <w:color w:val="2F5496" w:themeColor="accent1" w:themeShade="BF"/>
                <w:sz w:val="22"/>
              </w:rPr>
              <m:t>t=0</m:t>
            </m:r>
            <m:ctrlPr>
              <w:rPr>
                <w:rFonts w:ascii="Cambria Math" w:hAnsi="Cambria Math" w:cs="Calibri"/>
                <w:i/>
                <w:iCs/>
                <w:color w:val="2F5496" w:themeColor="accent1" w:themeShade="BF"/>
                <w:sz w:val="22"/>
              </w:rPr>
            </m:ctrlPr>
          </m:sub>
          <m:sup>
            <m:r>
              <w:rPr>
                <w:rFonts w:ascii="Cambria Math" w:hAnsi="Cambria Math" w:cs="Calibri"/>
                <w:color w:val="2F5496" w:themeColor="accent1" w:themeShade="BF"/>
                <w:sz w:val="22"/>
              </w:rPr>
              <m:t>T</m:t>
            </m:r>
            <m:ctrlPr>
              <w:rPr>
                <w:rFonts w:ascii="Cambria Math" w:hAnsi="Cambria Math" w:cs="Calibri"/>
                <w:i/>
                <w:iCs/>
                <w:color w:val="2F5496" w:themeColor="accent1" w:themeShade="BF"/>
                <w:sz w:val="22"/>
              </w:rPr>
            </m:ctrlPr>
          </m:sup>
          <m:e>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r>
              <w:rPr>
                <w:rFonts w:ascii="Cambria Math" w:hAnsi="Cambria Math" w:cs="Calibri"/>
                <w:color w:val="2F5496" w:themeColor="accent1" w:themeShade="BF"/>
                <w:sz w:val="22"/>
              </w:rPr>
              <m:t>lo</m:t>
            </m:r>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g</m:t>
                </m:r>
              </m:e>
              <m:sub>
                <m:r>
                  <w:rPr>
                    <w:rFonts w:ascii="Cambria Math" w:hAnsi="Cambria Math" w:cs="Calibri"/>
                    <w:color w:val="2F5496" w:themeColor="accent1" w:themeShade="BF"/>
                    <w:sz w:val="22"/>
                  </w:rPr>
                  <m:t>2</m:t>
                </m:r>
              </m:sub>
            </m:sSub>
            <m:d>
              <m:dPr>
                <m:ctrlPr>
                  <w:rPr>
                    <w:rFonts w:ascii="Cambria Math" w:hAnsi="Cambria Math" w:cs="Calibri"/>
                    <w:iCs/>
                    <w:color w:val="2F5496" w:themeColor="accent1" w:themeShade="BF"/>
                    <w:sz w:val="22"/>
                  </w:rPr>
                </m:ctrlPr>
              </m:dPr>
              <m:e>
                <m:sSub>
                  <m:sSubPr>
                    <m:ctrlPr>
                      <w:rPr>
                        <w:rFonts w:ascii="Cambria Math" w:hAnsi="Cambria Math" w:cs="Calibri"/>
                        <w:i/>
                        <w:iCs/>
                        <w:color w:val="2F5496" w:themeColor="accent1" w:themeShade="BF"/>
                        <w:sz w:val="22"/>
                      </w:rPr>
                    </m:ctrlPr>
                  </m:sSubPr>
                  <m:e>
                    <m:r>
                      <w:rPr>
                        <w:rFonts w:ascii="Cambria Math" w:hAnsi="Cambria Math" w:cs="Calibri"/>
                        <w:color w:val="2F5496" w:themeColor="accent1" w:themeShade="BF"/>
                        <w:sz w:val="22"/>
                      </w:rPr>
                      <m:t>d</m:t>
                    </m:r>
                    <m:ctrlPr>
                      <w:rPr>
                        <w:rFonts w:ascii="Cambria Math" w:hAnsi="Cambria Math" w:cs="Calibri"/>
                        <w:iCs/>
                        <w:color w:val="2F5496" w:themeColor="accent1" w:themeShade="BF"/>
                        <w:sz w:val="22"/>
                      </w:rPr>
                    </m:ctrlPr>
                  </m:e>
                  <m:sub>
                    <m:r>
                      <w:rPr>
                        <w:rFonts w:ascii="Cambria Math" w:hAnsi="Cambria Math" w:cs="Calibri"/>
                        <w:color w:val="2F5496" w:themeColor="accent1" w:themeShade="BF"/>
                        <w:sz w:val="22"/>
                      </w:rPr>
                      <m:t>t</m:t>
                    </m:r>
                  </m:sub>
                </m:sSub>
                <m:ctrlPr>
                  <w:rPr>
                    <w:rFonts w:ascii="Cambria Math" w:hAnsi="Cambria Math" w:cs="Calibri"/>
                    <w:i/>
                    <w:iCs/>
                    <w:color w:val="2F5496" w:themeColor="accent1" w:themeShade="BF"/>
                    <w:sz w:val="22"/>
                  </w:rPr>
                </m:ctrlPr>
              </m:e>
            </m:d>
            <m:ctrlPr>
              <w:rPr>
                <w:rFonts w:ascii="Cambria Math" w:hAnsi="Cambria Math" w:cs="Calibri"/>
                <w:i/>
                <w:iCs/>
                <w:color w:val="2F5496" w:themeColor="accent1" w:themeShade="BF"/>
                <w:sz w:val="22"/>
              </w:rPr>
            </m:ctrlPr>
          </m:e>
        </m:nary>
      </m:oMath>
      <w:r>
        <w:rPr>
          <w:rFonts w:ascii="Calibri" w:hAnsi="Calibri" w:cs="Calibri" w:hint="eastAsia"/>
          <w:iCs/>
          <w:color w:val="2F5496" w:themeColor="accent1" w:themeShade="BF"/>
          <w:sz w:val="22"/>
        </w:rPr>
        <w:t>.</w:t>
      </w:r>
      <w:r>
        <w:rPr>
          <w:rFonts w:ascii="Calibri" w:hAnsi="Calibri" w:cs="Calibri"/>
          <w:iCs/>
          <w:color w:val="2F5496" w:themeColor="accent1" w:themeShade="BF"/>
          <w:sz w:val="22"/>
        </w:rPr>
        <w:t xml:space="preserve"> Replacing 2 by </w:t>
      </w:r>
      <m:oMath>
        <m:r>
          <w:rPr>
            <w:rFonts w:ascii="Cambria Math" w:hAnsi="Cambria Math" w:cs="Calibri"/>
            <w:color w:val="2F5496" w:themeColor="accent1" w:themeShade="BF"/>
            <w:sz w:val="22"/>
          </w:rPr>
          <m:t>e</m:t>
        </m:r>
      </m:oMath>
      <w:r>
        <w:rPr>
          <w:rFonts w:ascii="Calibri" w:hAnsi="Calibri" w:cs="Calibri"/>
          <w:iCs/>
          <w:color w:val="2F5496" w:themeColor="accent1" w:themeShade="BF"/>
          <w:sz w:val="22"/>
        </w:rPr>
        <w:t xml:space="preserve">, the redundancy in this case is </w:t>
      </w:r>
      <m:oMath>
        <m:nary>
          <m:naryPr>
            <m:chr m:val="∑"/>
            <m:ctrlPr>
              <w:rPr>
                <w:rFonts w:ascii="Cambria Math" w:hAnsi="Cambria Math" w:cs="Calibri"/>
                <w:color w:val="2F5496" w:themeColor="accent1" w:themeShade="BF"/>
                <w:sz w:val="22"/>
              </w:rPr>
            </m:ctrlPr>
          </m:naryPr>
          <m:sub>
            <m:r>
              <w:rPr>
                <w:rFonts w:ascii="Cambria Math" w:hAnsi="Cambria Math" w:cs="Calibri"/>
                <w:color w:val="2F5496" w:themeColor="accent1" w:themeShade="BF"/>
                <w:sz w:val="22"/>
              </w:rPr>
              <m:t>t=0</m:t>
            </m:r>
            <m:ctrlPr>
              <w:rPr>
                <w:rFonts w:ascii="Cambria Math" w:hAnsi="Cambria Math" w:cs="Calibri"/>
                <w:i/>
                <w:color w:val="2F5496" w:themeColor="accent1" w:themeShade="BF"/>
                <w:sz w:val="22"/>
              </w:rPr>
            </m:ctrlPr>
          </m:sub>
          <m:sup>
            <m:r>
              <w:rPr>
                <w:rFonts w:ascii="Cambria Math" w:hAnsi="Cambria Math" w:cs="Calibri"/>
                <w:color w:val="2F5496" w:themeColor="accent1" w:themeShade="BF"/>
                <w:sz w:val="22"/>
              </w:rPr>
              <m:t>T</m:t>
            </m:r>
            <m:ctrlPr>
              <w:rPr>
                <w:rFonts w:ascii="Cambria Math" w:hAnsi="Cambria Math" w:cs="Calibri"/>
                <w:i/>
                <w:color w:val="2F5496" w:themeColor="accent1" w:themeShade="BF"/>
                <w:sz w:val="22"/>
              </w:rPr>
            </m:ctrlPr>
          </m:sup>
          <m:e>
            <m:sSub>
              <m:sSubPr>
                <m:ctrlPr>
                  <w:rPr>
                    <w:rFonts w:ascii="Cambria Math" w:hAnsi="Cambria Math" w:cs="Calibri"/>
                    <w:i/>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func>
              <m:funcPr>
                <m:ctrlPr>
                  <w:rPr>
                    <w:rFonts w:ascii="Cambria Math" w:hAnsi="Cambria Math" w:cs="Calibri"/>
                    <w:i/>
                    <w:color w:val="2F5496" w:themeColor="accent1" w:themeShade="BF"/>
                    <w:sz w:val="22"/>
                  </w:rPr>
                </m:ctrlPr>
              </m:funcPr>
              <m:fName>
                <m:r>
                  <w:rPr>
                    <w:rFonts w:ascii="Cambria Math" w:hAnsi="Cambria Math" w:cs="Calibri"/>
                    <w:color w:val="2F5496" w:themeColor="accent1" w:themeShade="BF"/>
                    <w:sz w:val="22"/>
                  </w:rPr>
                  <m:t>log</m:t>
                </m:r>
              </m:fName>
              <m:e>
                <m:d>
                  <m:dPr>
                    <m:ctrlPr>
                      <w:rPr>
                        <w:rFonts w:ascii="Cambria Math" w:hAnsi="Cambria Math" w:cs="Calibri"/>
                        <w:i/>
                        <w:color w:val="2F5496" w:themeColor="accent1" w:themeShade="BF"/>
                        <w:sz w:val="22"/>
                      </w:rPr>
                    </m:ctrlPr>
                  </m:dPr>
                  <m:e>
                    <m:sSub>
                      <m:sSubPr>
                        <m:ctrlPr>
                          <w:rPr>
                            <w:rFonts w:ascii="Cambria Math" w:hAnsi="Cambria Math" w:cs="Calibri"/>
                            <w:i/>
                            <w:color w:val="2F5496" w:themeColor="accent1" w:themeShade="BF"/>
                            <w:sz w:val="22"/>
                          </w:rPr>
                        </m:ctrlPr>
                      </m:sSubPr>
                      <m:e>
                        <m:r>
                          <w:rPr>
                            <w:rFonts w:ascii="Cambria Math" w:hAnsi="Cambria Math" w:cs="Calibri"/>
                            <w:color w:val="2F5496" w:themeColor="accent1" w:themeShade="BF"/>
                            <w:sz w:val="22"/>
                          </w:rPr>
                          <m:t>w</m:t>
                        </m:r>
                      </m:e>
                      <m:sub>
                        <m:r>
                          <w:rPr>
                            <w:rFonts w:ascii="Cambria Math" w:hAnsi="Cambria Math" w:cs="Calibri"/>
                            <w:color w:val="2F5496" w:themeColor="accent1" w:themeShade="BF"/>
                            <w:sz w:val="22"/>
                          </w:rPr>
                          <m:t>t</m:t>
                        </m:r>
                      </m:sub>
                    </m:sSub>
                    <m:r>
                      <m:rPr>
                        <m:lit/>
                      </m:rPr>
                      <w:rPr>
                        <w:rFonts w:ascii="Cambria Math" w:hAnsi="Cambria Math" w:cs="Calibri"/>
                        <w:color w:val="2F5496" w:themeColor="accent1" w:themeShade="BF"/>
                        <w:sz w:val="22"/>
                      </w:rPr>
                      <m:t>/</m:t>
                    </m:r>
                    <m:sSub>
                      <m:sSubPr>
                        <m:ctrlPr>
                          <w:rPr>
                            <w:rFonts w:ascii="Cambria Math" w:hAnsi="Cambria Math" w:cs="Calibri"/>
                            <w:i/>
                            <w:color w:val="2F5496" w:themeColor="accent1" w:themeShade="BF"/>
                            <w:sz w:val="22"/>
                          </w:rPr>
                        </m:ctrlPr>
                      </m:sSubPr>
                      <m:e>
                        <m:r>
                          <w:rPr>
                            <w:rFonts w:ascii="Cambria Math" w:hAnsi="Cambria Math" w:cs="Calibri"/>
                            <w:color w:val="2F5496" w:themeColor="accent1" w:themeShade="BF"/>
                            <w:sz w:val="22"/>
                          </w:rPr>
                          <m:t>d</m:t>
                        </m:r>
                      </m:e>
                      <m:sub>
                        <m:r>
                          <w:rPr>
                            <w:rFonts w:ascii="Cambria Math" w:hAnsi="Cambria Math" w:cs="Calibri"/>
                            <w:color w:val="2F5496" w:themeColor="accent1" w:themeShade="BF"/>
                            <w:sz w:val="22"/>
                          </w:rPr>
                          <m:t>t</m:t>
                        </m:r>
                      </m:sub>
                    </m:sSub>
                  </m:e>
                </m:d>
              </m:e>
            </m:func>
            <m:ctrlPr>
              <w:rPr>
                <w:rFonts w:ascii="Cambria Math" w:hAnsi="Cambria Math" w:cs="Calibri"/>
                <w:i/>
                <w:color w:val="2F5496" w:themeColor="accent1" w:themeShade="BF"/>
                <w:sz w:val="22"/>
              </w:rPr>
            </m:ctrlPr>
          </m:e>
        </m:nary>
      </m:oMath>
      <w:r>
        <w:rPr>
          <w:rFonts w:ascii="Calibri" w:hAnsi="Calibri" w:cs="Calibri" w:hint="eastAsia"/>
          <w:sz w:val="22"/>
        </w:rPr>
        <w:t>.</w:t>
      </w:r>
      <w:r>
        <w:rPr>
          <w:rFonts w:ascii="Calibri" w:hAnsi="Calibri" w:cs="Calibri"/>
          <w:sz w:val="22"/>
        </w:rPr>
        <w:t xml:space="preserve"> </w:t>
      </w:r>
    </w:p>
    <w:p w14:paraId="3AAE5B50" w14:textId="4F63EB18" w:rsidR="005675BB" w:rsidRPr="002C4E37" w:rsidRDefault="00AE3E7D" w:rsidP="006E088D">
      <w:pPr>
        <w:spacing w:after="120" w:line="300" w:lineRule="auto"/>
        <w:rPr>
          <w:rFonts w:ascii="Calibri" w:hAnsi="Calibri" w:cs="Calibri"/>
          <w:iCs/>
          <w:color w:val="2F5496" w:themeColor="accent1" w:themeShade="BF"/>
          <w:sz w:val="22"/>
        </w:rPr>
      </w:pPr>
      <w:r w:rsidRPr="00AE3E7D">
        <w:rPr>
          <w:rFonts w:ascii="Calibri" w:hAnsi="Calibri" w:cs="Calibri"/>
          <w:color w:val="2F5496" w:themeColor="accent1" w:themeShade="BF"/>
          <w:sz w:val="22"/>
        </w:rPr>
        <w:t>Therefore</w:t>
      </w:r>
      <w:r>
        <w:rPr>
          <w:rFonts w:ascii="Calibri" w:hAnsi="Calibri" w:cs="Calibri"/>
          <w:color w:val="2F5496" w:themeColor="accent1" w:themeShade="BF"/>
          <w:sz w:val="22"/>
        </w:rPr>
        <w:t>, the Shannon cost function characterize</w:t>
      </w:r>
      <w:r w:rsidR="00536A16">
        <w:rPr>
          <w:rFonts w:ascii="Calibri" w:hAnsi="Calibri" w:cs="Calibri"/>
          <w:color w:val="2F5496" w:themeColor="accent1" w:themeShade="BF"/>
          <w:sz w:val="22"/>
        </w:rPr>
        <w:t>s</w:t>
      </w:r>
      <w:r>
        <w:rPr>
          <w:rFonts w:ascii="Calibri" w:hAnsi="Calibri" w:cs="Calibri"/>
          <w:color w:val="2F5496" w:themeColor="accent1" w:themeShade="BF"/>
          <w:sz w:val="22"/>
        </w:rPr>
        <w:t xml:space="preserve"> the relative cost </w:t>
      </w:r>
      <w:r w:rsidR="00536A16">
        <w:rPr>
          <w:rFonts w:ascii="Calibri" w:hAnsi="Calibri" w:cs="Calibri"/>
          <w:color w:val="2F5496" w:themeColor="accent1" w:themeShade="BF"/>
          <w:sz w:val="22"/>
        </w:rPr>
        <w:t>of</w:t>
      </w:r>
      <w:r>
        <w:rPr>
          <w:rFonts w:ascii="Calibri" w:hAnsi="Calibri" w:cs="Calibri"/>
          <w:color w:val="2F5496" w:themeColor="accent1" w:themeShade="BF"/>
          <w:sz w:val="22"/>
        </w:rPr>
        <w:t xml:space="preserve"> coding redundancy, compared to the cumulative value of sampled signals. </w:t>
      </w:r>
    </w:p>
    <w:p w14:paraId="1B56ED0E" w14:textId="635C68B8" w:rsidR="006E088D" w:rsidRDefault="006E088D" w:rsidP="006E088D">
      <w:pPr>
        <w:pStyle w:val="a3"/>
        <w:spacing w:after="120" w:line="300" w:lineRule="auto"/>
        <w:ind w:left="360" w:firstLineChars="0" w:firstLine="0"/>
        <w:rPr>
          <w:rFonts w:ascii="Calibri" w:hAnsi="Calibri" w:cs="Calibri"/>
          <w:sz w:val="22"/>
        </w:rPr>
      </w:pPr>
    </w:p>
    <w:p w14:paraId="461069F9" w14:textId="7D02F670" w:rsidR="001D42B3" w:rsidRDefault="001D42B3" w:rsidP="004A2376">
      <w:pPr>
        <w:pStyle w:val="a3"/>
        <w:numPr>
          <w:ilvl w:val="0"/>
          <w:numId w:val="4"/>
        </w:numPr>
        <w:spacing w:after="120" w:line="300" w:lineRule="auto"/>
        <w:ind w:firstLineChars="0"/>
        <w:rPr>
          <w:rFonts w:ascii="Calibri" w:hAnsi="Calibri" w:cs="Calibri"/>
          <w:sz w:val="22"/>
        </w:rPr>
      </w:pPr>
      <w:r w:rsidRPr="001D42B3">
        <w:rPr>
          <w:rFonts w:ascii="Calibri" w:hAnsi="Calibri" w:cs="Calibri"/>
          <w:sz w:val="22"/>
        </w:rPr>
        <w:t>Model comparison</w:t>
      </w:r>
    </w:p>
    <w:p w14:paraId="4AC6036D" w14:textId="39B1B6BC" w:rsidR="0064736F" w:rsidRPr="00545953" w:rsidRDefault="002C4E37" w:rsidP="00555D73">
      <w:pPr>
        <w:spacing w:after="120" w:line="300" w:lineRule="auto"/>
        <w:rPr>
          <w:rFonts w:ascii="LMRoman12-Regular" w:hAnsi="LMRoman12-Regular" w:cs="LMRoman12-Regular"/>
          <w:kern w:val="0"/>
          <w:sz w:val="22"/>
        </w:rPr>
      </w:pPr>
      <w:r w:rsidRPr="00545953">
        <w:rPr>
          <w:rFonts w:ascii="Calibri" w:hAnsi="Calibri" w:cs="Calibri"/>
          <w:sz w:val="22"/>
        </w:rPr>
        <w:t xml:space="preserve">I </w:t>
      </w:r>
      <w:r w:rsidR="006E088D" w:rsidRPr="00545953">
        <w:rPr>
          <w:rFonts w:ascii="Calibri" w:hAnsi="Calibri" w:cs="Calibri"/>
          <w:sz w:val="22"/>
        </w:rPr>
        <w:t>fitted multiple models to</w:t>
      </w:r>
      <w:r w:rsidRPr="00545953">
        <w:rPr>
          <w:rFonts w:ascii="Calibri" w:hAnsi="Calibri" w:cs="Calibri"/>
          <w:sz w:val="22"/>
        </w:rPr>
        <w:t xml:space="preserve"> two datasets, from</w:t>
      </w:r>
      <w:r w:rsidR="006E088D" w:rsidRPr="00545953">
        <w:rPr>
          <w:rFonts w:ascii="Calibri" w:hAnsi="Calibri" w:cs="Calibri"/>
          <w:sz w:val="22"/>
        </w:rPr>
        <w:t xml:space="preserve"> </w:t>
      </w:r>
      <w:r w:rsidR="006E088D" w:rsidRPr="00545953">
        <w:rPr>
          <w:rFonts w:ascii="Calibri" w:hAnsi="Calibri" w:cs="Calibri"/>
          <w:sz w:val="22"/>
        </w:rPr>
        <w:fldChar w:fldCharType="begin"/>
      </w:r>
      <w:r w:rsidR="00CD7D6B">
        <w:rPr>
          <w:rFonts w:ascii="Calibri" w:hAnsi="Calibri" w:cs="Calibri"/>
          <w:sz w:val="22"/>
        </w:rPr>
        <w:instrText xml:space="preserve"> ADDIN ZOTERO_ITEM CSL_CITATION {"citationID":"046acIo6","properties":{"formattedCitation":"(Ericson et al., 2015)","plainCitation":"(Ericson et al., 2015)","dontUpdate":true,"noteIndex":0},"citationItems":[{"id":212,"uris":["http://zotero.org/groups/5009473/items/78KNEHCD"],"itemData":{"id":212,"type":"article-journal","abstract":"Heuristic models have been proposed for many domains involving choice. We conducted an out-of-sample, cross-validated comparison of heuristic models of intertemporal choice (which can account for many of the known intertemporal choice anomalies) and discounting models. Heuristic models outperformed traditional utility-discounting models, including models of exponential and hyperbolic discounting. The best-performing models predicted choices by using a weighted average of absolute differences and relative percentage differences of the attributes of the goods in a choice set. We concluded that heuristic models explain time-money trade-off choices in experiments better than do utility-discounting models.","container-title":"Psychological Science","DOI":"10.1177/0956797615572232","ISSN":"0956-7976, 1467-9280","issue":"6","journalAbbreviation":"Psychol Sci","language":"en","page":"826-833","source":"DOI.org (Crossref)","title":"Money Earlier or Later? Simple Heuristics Explain Intertemporal Choices Better Than Delay Discounting Does","title-short":"Money Earlier or Later?","volume":"26","author":[{"family":"Ericson","given":"Keith Marzilli"},{"family":"White","given":"John Myles"},{"family":"Laibson","given":"David"},{"family":"Cohen","given":"Jonathan D."}],"issued":{"date-parts":[["2015",6]]}}}],"schema":"https://github.com/citation-style-language/schema/raw/master/csl-citation.json"} </w:instrText>
      </w:r>
      <w:r w:rsidR="006E088D" w:rsidRPr="00545953">
        <w:rPr>
          <w:rFonts w:ascii="Calibri" w:hAnsi="Calibri" w:cs="Calibri"/>
          <w:sz w:val="22"/>
        </w:rPr>
        <w:fldChar w:fldCharType="separate"/>
      </w:r>
      <w:r w:rsidR="006E088D" w:rsidRPr="00545953">
        <w:rPr>
          <w:rFonts w:ascii="Calibri" w:hAnsi="Calibri" w:cs="Calibri"/>
          <w:sz w:val="22"/>
        </w:rPr>
        <w:t>Ericson et al. (2015)</w:t>
      </w:r>
      <w:r w:rsidR="006E088D" w:rsidRPr="00545953">
        <w:rPr>
          <w:rFonts w:ascii="Calibri" w:hAnsi="Calibri" w:cs="Calibri"/>
          <w:sz w:val="22"/>
        </w:rPr>
        <w:fldChar w:fldCharType="end"/>
      </w:r>
      <w:r w:rsidR="006E088D" w:rsidRPr="00545953">
        <w:rPr>
          <w:rFonts w:ascii="Calibri" w:hAnsi="Calibri" w:cs="Calibri"/>
          <w:sz w:val="22"/>
        </w:rPr>
        <w:t xml:space="preserve"> and</w:t>
      </w:r>
      <w:r w:rsidRPr="00545953">
        <w:rPr>
          <w:rFonts w:ascii="Calibri" w:hAnsi="Calibri" w:cs="Calibri"/>
          <w:sz w:val="22"/>
        </w:rPr>
        <w:t xml:space="preserve"> </w:t>
      </w:r>
      <w:r w:rsidR="006E088D" w:rsidRPr="00545953">
        <w:rPr>
          <w:rFonts w:ascii="Calibri" w:hAnsi="Calibri" w:cs="Calibri"/>
          <w:sz w:val="22"/>
        </w:rPr>
        <w:fldChar w:fldCharType="begin"/>
      </w:r>
      <w:r w:rsidR="00CD7D6B">
        <w:rPr>
          <w:rFonts w:ascii="Calibri" w:hAnsi="Calibri" w:cs="Calibri"/>
          <w:sz w:val="22"/>
        </w:rPr>
        <w:instrText xml:space="preserve"> ADDIN ZOTERO_ITEM CSL_CITATION {"citationID":"3MDP1zu2","properties":{"formattedCitation":"(Ch\\uc0\\u225{}vez et al., 2017)","plainCitation":"(Chávez et al., 2017)","dontUpdate":true,"noteIndex":0},"citationItems":[{"id":200,"uris":["http://zotero.org/groups/5009473/items/DUGEGDZ6"],"itemData":{"id":200,"type":"article-journal","abstract":"There is a growing interest in studying individual differences in choices that involve trading off reward amount and delay to delivery because such choices have been linked to involvement in risky behaviors, such as substance abuse. The most ubiquitous proposal in psychology is to model these choices assuming delayed rewards lose value following a hyperbolic function, which has one free parameter, named discounting rate. Consequently, a fundamental issue is the estimation of this parameter. The traditional approach estimates each individual’s discounting rate separately, which discards individual differences during modeling and ignores the statistical structure of the population. The present work adopted a different approximation to parameter estimation: each individual’s discounting rate is estimated considering the information provided by all subjects, using state-of-the-art Bayesian inference techniques. Our goal was to evaluate whether individual discounting rates come from one or more subpopulations, using Mazur’s (1987) hyperbolic function. Twelve hundred eighty-four subjects answered the Intertemporal Choice Task developed by Kirby, Petry and Bickel (1999). The modeling techniques employed permitted the identification of subjects who produced random, careless responses, and who were discarded from further analysis. Results showed that one-mixture hierarchical distribution that uses the information provided by all subjects suffices to model individual differences in delay discounting, suggesting psychological variability resides along a continuum rather than in discrete clusters. This different approach to parameter estimation has the potential to contribute to the understanding and prediction of decision making in various real-world situations where immediacy is constantly in conflict with magnitude.","container-title":"Judgment and Decision Making","DOI":"10.1017/S1930297500005210","ISSN":"1930-2975","issue":"1","language":"en","note":"publisher: Cambridge University Press","page":"19-28","source":"Cambridge University Press","title":"Hierarchical Bayesian modeling of intertemporal choice","volume":"12","author":[{"family":"Chávez","given":"Melisa E."},{"family":"Villalobos","given":"Elena"},{"family":"Baroja","given":"José L."},{"family":"Bouzas","given":"Arturo"}],"issued":{"date-parts":[["2017",1]]}}}],"schema":"https://github.com/citation-style-language/schema/raw/master/csl-citation.json"} </w:instrText>
      </w:r>
      <w:r w:rsidR="006E088D" w:rsidRPr="00545953">
        <w:rPr>
          <w:rFonts w:ascii="Calibri" w:hAnsi="Calibri" w:cs="Calibri"/>
          <w:sz w:val="22"/>
        </w:rPr>
        <w:fldChar w:fldCharType="separate"/>
      </w:r>
      <w:r w:rsidR="006E088D" w:rsidRPr="00545953">
        <w:rPr>
          <w:rFonts w:ascii="Calibri" w:hAnsi="Calibri" w:cs="Calibri"/>
          <w:kern w:val="0"/>
          <w:sz w:val="22"/>
        </w:rPr>
        <w:t>Chávez et al. (2017)</w:t>
      </w:r>
      <w:r w:rsidR="006E088D" w:rsidRPr="00545953">
        <w:rPr>
          <w:rFonts w:ascii="Calibri" w:hAnsi="Calibri" w:cs="Calibri"/>
          <w:sz w:val="22"/>
        </w:rPr>
        <w:fldChar w:fldCharType="end"/>
      </w:r>
      <w:r w:rsidR="006E088D" w:rsidRPr="00545953">
        <w:rPr>
          <w:rFonts w:ascii="Calibri" w:hAnsi="Calibri" w:cs="Calibri"/>
          <w:sz w:val="22"/>
        </w:rPr>
        <w:t xml:space="preserve"> respectively. </w:t>
      </w:r>
      <w:r w:rsidR="0064736F" w:rsidRPr="00545953">
        <w:rPr>
          <w:rFonts w:ascii="LMRoman12-Regular" w:hAnsi="LMRoman12-Regular" w:cs="LMRoman12-Regular"/>
          <w:kern w:val="0"/>
          <w:sz w:val="22"/>
        </w:rPr>
        <w:t xml:space="preserve">The </w:t>
      </w:r>
      <w:r w:rsidR="0064736F" w:rsidRPr="00545953">
        <w:rPr>
          <w:rFonts w:ascii="LMRoman12-Regular" w:hAnsi="LMRoman12-Regular" w:cs="LMRoman12-Regular"/>
          <w:i/>
          <w:iCs/>
          <w:kern w:val="0"/>
          <w:sz w:val="22"/>
        </w:rPr>
        <w:t>Ericson</w:t>
      </w:r>
      <w:r w:rsidR="0064736F" w:rsidRPr="00545953">
        <w:rPr>
          <w:rFonts w:ascii="LMRoman12-Regular" w:hAnsi="LMRoman12-Regular" w:cs="LMRoman12-Regular"/>
          <w:kern w:val="0"/>
          <w:sz w:val="22"/>
        </w:rPr>
        <w:t xml:space="preserve"> dataset contains 23,131 choices of 939 participants, collected via </w:t>
      </w:r>
      <w:proofErr w:type="spellStart"/>
      <w:r w:rsidR="0064736F" w:rsidRPr="00545953">
        <w:rPr>
          <w:rFonts w:ascii="LMRoman12-Regular" w:hAnsi="LMRoman12-Regular" w:cs="LMRoman12-Regular"/>
          <w:kern w:val="0"/>
          <w:sz w:val="22"/>
        </w:rPr>
        <w:t>MTurk</w:t>
      </w:r>
      <w:proofErr w:type="spellEnd"/>
      <w:r w:rsidR="0064736F" w:rsidRPr="00545953">
        <w:rPr>
          <w:rFonts w:ascii="LMRoman12-Regular" w:hAnsi="LMRoman12-Regular" w:cs="LMRoman12-Regular"/>
          <w:kern w:val="0"/>
          <w:sz w:val="22"/>
        </w:rPr>
        <w:t xml:space="preserve">. The </w:t>
      </w:r>
      <w:r w:rsidR="0064736F" w:rsidRPr="00545953">
        <w:rPr>
          <w:rFonts w:ascii="LMRoman12-Regular" w:hAnsi="LMRoman12-Regular" w:cs="LMRoman12-Regular"/>
          <w:i/>
          <w:iCs/>
          <w:kern w:val="0"/>
          <w:sz w:val="22"/>
        </w:rPr>
        <w:t>Chávez</w:t>
      </w:r>
      <w:r w:rsidR="0064736F" w:rsidRPr="00545953">
        <w:rPr>
          <w:rFonts w:ascii="LMRoman12-Regular" w:hAnsi="LMRoman12-Regular" w:cs="LMRoman12-Regular"/>
          <w:kern w:val="0"/>
          <w:sz w:val="22"/>
        </w:rPr>
        <w:t xml:space="preserve"> dataset contains 34,515 choices of 1,284 participants, collected from Mexico high school and first-year university students. Each choice in the datasets is between a small sooner reward</w:t>
      </w:r>
      <w:r w:rsidR="00532E31" w:rsidRPr="00545953">
        <w:rPr>
          <w:rFonts w:ascii="LMRoman12-Regular" w:hAnsi="LMRoman12-Regular" w:cs="LMRoman12-Regular"/>
          <w:kern w:val="0"/>
          <w:sz w:val="22"/>
        </w:rPr>
        <w:t>, namely SS,</w:t>
      </w:r>
      <w:r w:rsidR="0064736F" w:rsidRPr="00545953">
        <w:rPr>
          <w:rFonts w:ascii="LMRoman12-Regular" w:hAnsi="LMRoman12-Regular" w:cs="LMRoman12-Regular"/>
          <w:kern w:val="0"/>
          <w:sz w:val="22"/>
        </w:rPr>
        <w:t xml:space="preserve"> and a large later reward</w:t>
      </w:r>
      <w:r w:rsidR="00532E31" w:rsidRPr="00545953">
        <w:rPr>
          <w:rFonts w:ascii="LMRoman12-Regular" w:hAnsi="LMRoman12-Regular" w:cs="LMRoman12-Regular"/>
          <w:kern w:val="0"/>
          <w:sz w:val="22"/>
        </w:rPr>
        <w:t>, namely LL</w:t>
      </w:r>
      <w:r w:rsidR="0064736F" w:rsidRPr="00545953">
        <w:rPr>
          <w:rFonts w:ascii="LMRoman12-Regular" w:hAnsi="LMRoman12-Regular" w:cs="LMRoman12-Regular"/>
          <w:kern w:val="0"/>
          <w:sz w:val="22"/>
        </w:rPr>
        <w:t xml:space="preserve">. </w:t>
      </w:r>
    </w:p>
    <w:p w14:paraId="31B74917" w14:textId="06A61052" w:rsidR="002C4E37" w:rsidRPr="00545953" w:rsidRDefault="006E088D" w:rsidP="00555D73">
      <w:pPr>
        <w:spacing w:after="120" w:line="300" w:lineRule="auto"/>
        <w:rPr>
          <w:rFonts w:ascii="Calibri" w:hAnsi="Calibri" w:cs="Calibri"/>
          <w:sz w:val="22"/>
        </w:rPr>
      </w:pPr>
      <w:r w:rsidRPr="00545953">
        <w:rPr>
          <w:rFonts w:ascii="Calibri" w:hAnsi="Calibri" w:cs="Calibri"/>
          <w:sz w:val="22"/>
        </w:rPr>
        <w:t>The models</w:t>
      </w:r>
      <w:r w:rsidR="0064736F" w:rsidRPr="00545953">
        <w:rPr>
          <w:rFonts w:ascii="Calibri" w:hAnsi="Calibri" w:cs="Calibri"/>
          <w:sz w:val="22"/>
        </w:rPr>
        <w:t xml:space="preserve"> for comparison</w:t>
      </w:r>
      <w:r w:rsidRPr="00545953">
        <w:rPr>
          <w:rFonts w:ascii="Calibri" w:hAnsi="Calibri" w:cs="Calibri"/>
          <w:sz w:val="22"/>
        </w:rPr>
        <w:t xml:space="preserve"> include</w:t>
      </w:r>
      <w:r w:rsidR="00AA491A" w:rsidRPr="00545953">
        <w:rPr>
          <w:rFonts w:ascii="Calibri" w:hAnsi="Calibri" w:cs="Calibri"/>
          <w:sz w:val="22"/>
        </w:rPr>
        <w:t xml:space="preserve"> the attentional discounted utility model, with the exponential and uniform discounting factors (attention, </w:t>
      </w:r>
      <w:proofErr w:type="spellStart"/>
      <w:r w:rsidR="00AA491A" w:rsidRPr="00545953">
        <w:rPr>
          <w:rFonts w:ascii="Calibri" w:hAnsi="Calibri" w:cs="Calibri"/>
          <w:sz w:val="22"/>
        </w:rPr>
        <w:t>attention_uni</w:t>
      </w:r>
      <w:proofErr w:type="spellEnd"/>
      <w:r w:rsidR="00AA491A" w:rsidRPr="00545953">
        <w:rPr>
          <w:rFonts w:ascii="Calibri" w:hAnsi="Calibri" w:cs="Calibri"/>
          <w:sz w:val="22"/>
        </w:rPr>
        <w:t>), and</w:t>
      </w:r>
      <w:r w:rsidRPr="00545953">
        <w:rPr>
          <w:rFonts w:ascii="Calibri" w:hAnsi="Calibri" w:cs="Calibri"/>
          <w:sz w:val="22"/>
        </w:rPr>
        <w:t xml:space="preserve"> </w:t>
      </w:r>
      <w:r w:rsidR="007001C0" w:rsidRPr="00545953">
        <w:rPr>
          <w:rFonts w:ascii="Calibri" w:hAnsi="Calibri" w:cs="Calibri"/>
          <w:sz w:val="22"/>
        </w:rPr>
        <w:t xml:space="preserve">8 other discounting models: exponential (expo), double exponential (expo2), </w:t>
      </w:r>
      <w:r w:rsidRPr="00545953">
        <w:rPr>
          <w:rFonts w:ascii="Calibri" w:hAnsi="Calibri" w:cs="Calibri"/>
          <w:sz w:val="22"/>
        </w:rPr>
        <w:t>hyperbolic</w:t>
      </w:r>
      <w:r w:rsidR="007001C0" w:rsidRPr="00545953">
        <w:rPr>
          <w:rFonts w:ascii="Calibri" w:hAnsi="Calibri" w:cs="Calibri"/>
          <w:sz w:val="22"/>
        </w:rPr>
        <w:t xml:space="preserve"> </w:t>
      </w:r>
      <w:r w:rsidR="007001C0" w:rsidRPr="00545953">
        <w:rPr>
          <w:rFonts w:ascii="Calibri" w:hAnsi="Calibri" w:cs="Calibri" w:hint="eastAsia"/>
          <w:sz w:val="22"/>
        </w:rPr>
        <w:t>(</w:t>
      </w:r>
      <w:proofErr w:type="spellStart"/>
      <w:r w:rsidR="007001C0" w:rsidRPr="00545953">
        <w:rPr>
          <w:rFonts w:ascii="Calibri" w:hAnsi="Calibri" w:cs="Calibri"/>
          <w:sz w:val="22"/>
        </w:rPr>
        <w:t>hb</w:t>
      </w:r>
      <w:proofErr w:type="spellEnd"/>
      <w:r w:rsidR="007001C0" w:rsidRPr="00545953">
        <w:rPr>
          <w:rFonts w:ascii="Calibri" w:hAnsi="Calibri" w:cs="Calibri"/>
          <w:sz w:val="22"/>
        </w:rPr>
        <w:t>)</w:t>
      </w:r>
      <w:r w:rsidRPr="00545953">
        <w:rPr>
          <w:rFonts w:ascii="Calibri" w:hAnsi="Calibri" w:cs="Calibri"/>
          <w:sz w:val="22"/>
        </w:rPr>
        <w:t xml:space="preserve">, </w:t>
      </w:r>
      <w:r w:rsidR="00AA491A" w:rsidRPr="00545953">
        <w:rPr>
          <w:rFonts w:ascii="Calibri" w:hAnsi="Calibri" w:cs="Calibri"/>
          <w:sz w:val="22"/>
        </w:rPr>
        <w:t>dual-parameter hyperbolic (hb2), magnitude-dependent hyperbolic (</w:t>
      </w:r>
      <w:proofErr w:type="spellStart"/>
      <w:r w:rsidR="00AA491A" w:rsidRPr="00545953">
        <w:rPr>
          <w:rFonts w:ascii="Calibri" w:hAnsi="Calibri" w:cs="Calibri"/>
          <w:sz w:val="22"/>
        </w:rPr>
        <w:t>hbmd</w:t>
      </w:r>
      <w:proofErr w:type="spellEnd"/>
      <w:r w:rsidR="00AA491A" w:rsidRPr="00545953">
        <w:rPr>
          <w:rFonts w:ascii="Calibri" w:hAnsi="Calibri" w:cs="Calibri"/>
          <w:sz w:val="22"/>
        </w:rPr>
        <w:t xml:space="preserve">), </w:t>
      </w:r>
      <w:r w:rsidRPr="00545953">
        <w:rPr>
          <w:rFonts w:ascii="Calibri" w:hAnsi="Calibri" w:cs="Calibri"/>
          <w:sz w:val="22"/>
        </w:rPr>
        <w:t>quasi-hyperbolic</w:t>
      </w:r>
      <w:r w:rsidR="007001C0" w:rsidRPr="00545953">
        <w:rPr>
          <w:rFonts w:ascii="Calibri" w:hAnsi="Calibri" w:cs="Calibri"/>
          <w:sz w:val="22"/>
        </w:rPr>
        <w:t xml:space="preserve"> </w:t>
      </w:r>
      <w:r w:rsidR="007001C0" w:rsidRPr="00545953">
        <w:rPr>
          <w:rFonts w:ascii="Calibri" w:hAnsi="Calibri" w:cs="Calibri" w:hint="eastAsia"/>
          <w:sz w:val="22"/>
        </w:rPr>
        <w:t>(</w:t>
      </w:r>
      <w:proofErr w:type="spellStart"/>
      <w:r w:rsidR="007001C0" w:rsidRPr="00545953">
        <w:rPr>
          <w:rFonts w:ascii="Calibri" w:hAnsi="Calibri" w:cs="Calibri"/>
          <w:sz w:val="22"/>
        </w:rPr>
        <w:t>quasihb</w:t>
      </w:r>
      <w:proofErr w:type="spellEnd"/>
      <w:r w:rsidR="007001C0" w:rsidRPr="00545953">
        <w:rPr>
          <w:rFonts w:ascii="Calibri" w:hAnsi="Calibri" w:cs="Calibri"/>
          <w:sz w:val="22"/>
        </w:rPr>
        <w:t>), quasi-hyperbolic with fixed delay cost (</w:t>
      </w:r>
      <w:proofErr w:type="spellStart"/>
      <w:r w:rsidR="007001C0" w:rsidRPr="00545953">
        <w:rPr>
          <w:rFonts w:ascii="Calibri" w:hAnsi="Calibri" w:cs="Calibri"/>
          <w:sz w:val="22"/>
        </w:rPr>
        <w:t>quasihb_fc</w:t>
      </w:r>
      <w:proofErr w:type="spellEnd"/>
      <w:r w:rsidR="007001C0" w:rsidRPr="00545953">
        <w:rPr>
          <w:rFonts w:ascii="Calibri" w:hAnsi="Calibri" w:cs="Calibri"/>
          <w:sz w:val="22"/>
        </w:rPr>
        <w:t xml:space="preserve">), </w:t>
      </w:r>
      <w:r w:rsidR="00AA491A" w:rsidRPr="00545953">
        <w:rPr>
          <w:rFonts w:ascii="Calibri" w:hAnsi="Calibri" w:cs="Calibri"/>
          <w:sz w:val="22"/>
        </w:rPr>
        <w:t>homogeneous costly empathy (</w:t>
      </w:r>
      <w:proofErr w:type="spellStart"/>
      <w:r w:rsidR="00AA491A" w:rsidRPr="00545953">
        <w:rPr>
          <w:rFonts w:ascii="Calibri" w:hAnsi="Calibri" w:cs="Calibri"/>
          <w:sz w:val="22"/>
        </w:rPr>
        <w:t>hce</w:t>
      </w:r>
      <w:proofErr w:type="spellEnd"/>
      <w:r w:rsidR="00AA491A" w:rsidRPr="00545953">
        <w:rPr>
          <w:rFonts w:ascii="Calibri" w:hAnsi="Calibri" w:cs="Calibri"/>
          <w:sz w:val="22"/>
        </w:rPr>
        <w:t xml:space="preserve">). </w:t>
      </w:r>
      <w:r w:rsidR="00DC644D" w:rsidRPr="00545953">
        <w:rPr>
          <w:rFonts w:ascii="Calibri" w:hAnsi="Calibri" w:cs="Calibri"/>
          <w:sz w:val="22"/>
        </w:rPr>
        <w:t>In each model, I use the power utility function</w:t>
      </w:r>
      <w:r w:rsidR="0064736F" w:rsidRPr="00545953">
        <w:rPr>
          <w:rFonts w:ascii="Calibri" w:hAnsi="Calibri" w:cs="Calibri"/>
          <w:sz w:val="22"/>
        </w:rPr>
        <w:t xml:space="preserve"> and a logit-link function to connect the value difference between options and choice probability</w:t>
      </w:r>
      <w:r w:rsidR="00DC644D" w:rsidRPr="00545953">
        <w:rPr>
          <w:rFonts w:ascii="Calibri" w:hAnsi="Calibri" w:cs="Calibri"/>
          <w:sz w:val="22"/>
        </w:rPr>
        <w:t>.</w:t>
      </w:r>
      <w:r w:rsidR="0064736F" w:rsidRPr="00545953">
        <w:rPr>
          <w:rFonts w:ascii="Calibri" w:hAnsi="Calibri" w:cs="Calibri"/>
          <w:sz w:val="22"/>
        </w:rPr>
        <w:t xml:space="preserve"> </w:t>
      </w:r>
      <w:r w:rsidR="00AA491A" w:rsidRPr="00545953">
        <w:rPr>
          <w:rFonts w:ascii="Calibri" w:hAnsi="Calibri" w:cs="Calibri"/>
          <w:sz w:val="22"/>
        </w:rPr>
        <w:t>I also fitted the intertemporal tradeoff model (trade) and a popular decision-tree</w:t>
      </w:r>
      <w:r w:rsidR="00555D73" w:rsidRPr="00545953">
        <w:rPr>
          <w:rFonts w:ascii="Calibri" w:hAnsi="Calibri" w:cs="Calibri"/>
          <w:sz w:val="22"/>
        </w:rPr>
        <w:t>-based machine learning</w:t>
      </w:r>
      <w:r w:rsidR="00AA491A" w:rsidRPr="00545953">
        <w:rPr>
          <w:rFonts w:ascii="Calibri" w:hAnsi="Calibri" w:cs="Calibri"/>
          <w:sz w:val="22"/>
        </w:rPr>
        <w:t xml:space="preserve"> algorithm called “</w:t>
      </w:r>
      <w:proofErr w:type="spellStart"/>
      <w:r w:rsidR="00AA491A" w:rsidRPr="00545953">
        <w:rPr>
          <w:rFonts w:ascii="Calibri" w:hAnsi="Calibri" w:cs="Calibri"/>
          <w:sz w:val="22"/>
        </w:rPr>
        <w:t>xgboost</w:t>
      </w:r>
      <w:proofErr w:type="spellEnd"/>
      <w:r w:rsidR="00AA491A" w:rsidRPr="00545953">
        <w:rPr>
          <w:rFonts w:ascii="Calibri" w:hAnsi="Calibri" w:cs="Calibri"/>
          <w:sz w:val="22"/>
        </w:rPr>
        <w:t xml:space="preserve">”. </w:t>
      </w:r>
      <w:r w:rsidR="00340F83" w:rsidRPr="00545953">
        <w:rPr>
          <w:rFonts w:ascii="Calibri" w:hAnsi="Calibri" w:cs="Calibri"/>
          <w:sz w:val="22"/>
        </w:rPr>
        <w:t>The mode parameters are estimated using maximum likelihood method.</w:t>
      </w:r>
    </w:p>
    <w:p w14:paraId="7D8270CF" w14:textId="21111F19" w:rsidR="00DC644D" w:rsidRPr="00545953" w:rsidRDefault="00DC644D" w:rsidP="0064736F">
      <w:pPr>
        <w:autoSpaceDE w:val="0"/>
        <w:autoSpaceDN w:val="0"/>
        <w:adjustRightInd w:val="0"/>
        <w:spacing w:after="120" w:line="300" w:lineRule="auto"/>
        <w:jc w:val="left"/>
        <w:rPr>
          <w:rFonts w:ascii="LMRoman12-Regular" w:hAnsi="LMRoman12-Regular" w:cs="LMRoman12-Regular"/>
          <w:kern w:val="0"/>
          <w:sz w:val="22"/>
        </w:rPr>
      </w:pPr>
      <w:r w:rsidRPr="00545953">
        <w:rPr>
          <w:rFonts w:ascii="LMRoman12-Regular" w:hAnsi="LMRoman12-Regular" w:cs="LMRoman12-Regular"/>
          <w:kern w:val="0"/>
          <w:sz w:val="22"/>
        </w:rPr>
        <w:t xml:space="preserve">I randomly </w:t>
      </w:r>
      <w:r w:rsidR="0064736F" w:rsidRPr="00545953">
        <w:rPr>
          <w:rFonts w:ascii="LMRoman12-Regular" w:hAnsi="LMRoman12-Regular" w:cs="LMRoman12-Regular"/>
          <w:kern w:val="0"/>
          <w:sz w:val="22"/>
        </w:rPr>
        <w:t>select the responses from 20% of the participants as the test sample and set the rest as the train sample. I assume the preferences are homogeneous and use the models trained on the train sample to predict the choices in the test sample. The results can be illustrated by the figure below.</w:t>
      </w:r>
    </w:p>
    <w:p w14:paraId="1DE00F2A" w14:textId="77777777" w:rsidR="0064736F" w:rsidRPr="00545953" w:rsidRDefault="0064736F" w:rsidP="00555D73">
      <w:pPr>
        <w:autoSpaceDE w:val="0"/>
        <w:autoSpaceDN w:val="0"/>
        <w:adjustRightInd w:val="0"/>
        <w:spacing w:line="300" w:lineRule="auto"/>
        <w:jc w:val="left"/>
        <w:rPr>
          <w:rFonts w:ascii="LMRoman12-Regular" w:hAnsi="LMRoman12-Regular" w:cs="LMRoman12-Regular"/>
          <w:kern w:val="0"/>
          <w:sz w:val="22"/>
        </w:rPr>
      </w:pPr>
    </w:p>
    <w:p w14:paraId="1438BAE8" w14:textId="377D7B57" w:rsidR="007001C0" w:rsidRDefault="00000000" w:rsidP="002C4E37">
      <w:pPr>
        <w:spacing w:after="120" w:line="300" w:lineRule="auto"/>
        <w:rPr>
          <w:rFonts w:ascii="Calibri" w:hAnsi="Calibri" w:cs="Calibri"/>
          <w:sz w:val="22"/>
        </w:rPr>
      </w:pPr>
      <w:r>
        <w:rPr>
          <w:rFonts w:ascii="Calibri" w:hAnsi="Calibri" w:cs="Calibri"/>
          <w:noProof/>
          <w:sz w:val="22"/>
        </w:rPr>
        <w:lastRenderedPageBreak/>
        <w:pict w14:anchorId="63F18555">
          <v:shapetype id="_x0000_t202" coordsize="21600,21600" o:spt="202" path="m,l,21600r21600,l21600,xe">
            <v:stroke joinstyle="miter"/>
            <v:path gradientshapeok="t" o:connecttype="rect"/>
          </v:shapetype>
          <v:shape id="_x0000_s2051" type="#_x0000_t202" style="position:absolute;left:0;text-align:left;margin-left:252.6pt;margin-top:6.85pt;width:126.2pt;height:26.1pt;z-index:251661312" filled="f" stroked="f">
            <v:textbox>
              <w:txbxContent>
                <w:p w14:paraId="3BC6A4F7" w14:textId="64C560C5" w:rsidR="00DC644D" w:rsidRDefault="00DC644D" w:rsidP="00DC644D">
                  <w:pPr>
                    <w:pStyle w:val="a3"/>
                    <w:numPr>
                      <w:ilvl w:val="0"/>
                      <w:numId w:val="5"/>
                    </w:numPr>
                    <w:ind w:firstLineChars="0"/>
                  </w:pPr>
                  <w:r>
                    <w:rPr>
                      <w:rFonts w:ascii="Calibri" w:hAnsi="Calibri" w:cs="Calibri"/>
                      <w:sz w:val="22"/>
                    </w:rPr>
                    <w:t xml:space="preserve">The </w:t>
                  </w:r>
                  <w:r w:rsidRPr="00AA491A">
                    <w:rPr>
                      <w:rFonts w:ascii="LMRoman12-Regular" w:hAnsi="LMRoman12-Regular" w:cs="LMRoman12-Regular"/>
                      <w:i/>
                      <w:iCs/>
                      <w:kern w:val="0"/>
                      <w:sz w:val="24"/>
                      <w:szCs w:val="24"/>
                    </w:rPr>
                    <w:t>Chávez</w:t>
                  </w:r>
                  <w:r>
                    <w:rPr>
                      <w:rFonts w:ascii="Calibri" w:hAnsi="Calibri" w:cs="Calibri"/>
                      <w:sz w:val="22"/>
                    </w:rPr>
                    <w:t xml:space="preserve"> data</w:t>
                  </w:r>
                </w:p>
                <w:p w14:paraId="428A4F84" w14:textId="77777777" w:rsidR="00DC644D" w:rsidRDefault="00DC644D"/>
              </w:txbxContent>
            </v:textbox>
          </v:shape>
        </w:pict>
      </w:r>
      <w:r>
        <w:rPr>
          <w:rFonts w:ascii="Calibri" w:hAnsi="Calibri" w:cs="Calibri"/>
          <w:noProof/>
          <w:sz w:val="22"/>
        </w:rPr>
        <w:pict w14:anchorId="5A3C5D31">
          <v:shape id="_x0000_s2050" type="#_x0000_t202" style="position:absolute;left:0;text-align:left;margin-left:22pt;margin-top:6.85pt;width:137.25pt;height:24.1pt;z-index:251660288" filled="f" stroked="f">
            <v:textbox style="mso-next-textbox:#_x0000_s2050">
              <w:txbxContent>
                <w:p w14:paraId="1E60AA7C" w14:textId="3BADF95E" w:rsidR="00DC644D" w:rsidRDefault="00DC644D" w:rsidP="00DC644D">
                  <w:pPr>
                    <w:pStyle w:val="a3"/>
                    <w:numPr>
                      <w:ilvl w:val="0"/>
                      <w:numId w:val="5"/>
                    </w:numPr>
                    <w:ind w:firstLineChars="0"/>
                  </w:pPr>
                  <w:r>
                    <w:rPr>
                      <w:rFonts w:ascii="Calibri" w:hAnsi="Calibri" w:cs="Calibri"/>
                      <w:sz w:val="22"/>
                    </w:rPr>
                    <w:t xml:space="preserve">The </w:t>
                  </w:r>
                  <w:r w:rsidRPr="00DC644D">
                    <w:rPr>
                      <w:rFonts w:ascii="Calibri" w:hAnsi="Calibri" w:cs="Calibri"/>
                      <w:i/>
                      <w:iCs/>
                      <w:sz w:val="22"/>
                    </w:rPr>
                    <w:t>Ericson</w:t>
                  </w:r>
                  <w:r>
                    <w:rPr>
                      <w:rFonts w:ascii="Calibri" w:hAnsi="Calibri" w:cs="Calibri"/>
                      <w:sz w:val="22"/>
                    </w:rPr>
                    <w:t xml:space="preserve"> data</w:t>
                  </w:r>
                </w:p>
              </w:txbxContent>
            </v:textbox>
          </v:shape>
        </w:pict>
      </w:r>
      <w:r w:rsidR="00555D73">
        <w:rPr>
          <w:rFonts w:ascii="Calibri" w:hAnsi="Calibri" w:cs="Calibri"/>
          <w:noProof/>
          <w:sz w:val="22"/>
        </w:rPr>
        <w:drawing>
          <wp:anchor distT="0" distB="0" distL="114300" distR="114300" simplePos="0" relativeHeight="251659264" behindDoc="0" locked="0" layoutInCell="1" allowOverlap="1" wp14:anchorId="444C27CD" wp14:editId="6FC14F34">
            <wp:simplePos x="0" y="0"/>
            <wp:positionH relativeFrom="column">
              <wp:posOffset>2748280</wp:posOffset>
            </wp:positionH>
            <wp:positionV relativeFrom="paragraph">
              <wp:posOffset>424390</wp:posOffset>
            </wp:positionV>
            <wp:extent cx="2879725" cy="2879725"/>
            <wp:effectExtent l="0" t="0" r="0" b="0"/>
            <wp:wrapSquare wrapText="bothSides"/>
            <wp:docPr id="50523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3759"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14:sizeRelH relativeFrom="page">
              <wp14:pctWidth>0</wp14:pctWidth>
            </wp14:sizeRelH>
            <wp14:sizeRelV relativeFrom="page">
              <wp14:pctHeight>0</wp14:pctHeight>
            </wp14:sizeRelV>
          </wp:anchor>
        </w:drawing>
      </w:r>
      <w:r w:rsidR="00555D73">
        <w:rPr>
          <w:rFonts w:ascii="Calibri" w:hAnsi="Calibri" w:cs="Calibri"/>
          <w:noProof/>
          <w:sz w:val="22"/>
        </w:rPr>
        <w:drawing>
          <wp:anchor distT="0" distB="0" distL="114300" distR="114300" simplePos="0" relativeHeight="251710464" behindDoc="0" locked="0" layoutInCell="1" allowOverlap="1" wp14:anchorId="09119803" wp14:editId="1A43AA68">
            <wp:simplePos x="0" y="0"/>
            <wp:positionH relativeFrom="column">
              <wp:posOffset>-128116</wp:posOffset>
            </wp:positionH>
            <wp:positionV relativeFrom="paragraph">
              <wp:posOffset>424962</wp:posOffset>
            </wp:positionV>
            <wp:extent cx="2879725" cy="2879725"/>
            <wp:effectExtent l="0" t="0" r="0" b="0"/>
            <wp:wrapSquare wrapText="bothSides"/>
            <wp:docPr id="1669977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77476"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14:sizeRelH relativeFrom="page">
              <wp14:pctWidth>0</wp14:pctWidth>
            </wp14:sizeRelH>
            <wp14:sizeRelV relativeFrom="page">
              <wp14:pctHeight>0</wp14:pctHeight>
            </wp14:sizeRelV>
          </wp:anchor>
        </w:drawing>
      </w:r>
    </w:p>
    <w:p w14:paraId="2019090C" w14:textId="06DBB779" w:rsidR="007001C0" w:rsidRPr="007001C0" w:rsidRDefault="007001C0" w:rsidP="002C4E37">
      <w:pPr>
        <w:spacing w:after="120" w:line="300" w:lineRule="auto"/>
        <w:rPr>
          <w:rFonts w:ascii="Calibri" w:hAnsi="Calibri" w:cs="Calibri"/>
          <w:sz w:val="22"/>
        </w:rPr>
      </w:pPr>
    </w:p>
    <w:p w14:paraId="1B28DE51" w14:textId="4C0AF569" w:rsidR="002C4E37" w:rsidRDefault="0064736F" w:rsidP="002C4E37">
      <w:pPr>
        <w:spacing w:after="120" w:line="300" w:lineRule="auto"/>
        <w:rPr>
          <w:rFonts w:ascii="Calibri" w:hAnsi="Calibri" w:cs="Calibri"/>
          <w:sz w:val="22"/>
        </w:rPr>
      </w:pPr>
      <w:r>
        <w:rPr>
          <w:rFonts w:ascii="Calibri" w:hAnsi="Calibri" w:cs="Calibri" w:hint="eastAsia"/>
          <w:sz w:val="22"/>
        </w:rPr>
        <w:t>There</w:t>
      </w:r>
      <w:r>
        <w:rPr>
          <w:rFonts w:ascii="Calibri" w:hAnsi="Calibri" w:cs="Calibri"/>
          <w:sz w:val="22"/>
        </w:rPr>
        <w:t xml:space="preserve"> are </w:t>
      </w:r>
      <w:r w:rsidR="00BB2504">
        <w:rPr>
          <w:rFonts w:ascii="Calibri" w:hAnsi="Calibri" w:cs="Calibri"/>
          <w:sz w:val="22"/>
        </w:rPr>
        <w:t>three</w:t>
      </w:r>
      <w:r w:rsidR="00340F83">
        <w:rPr>
          <w:rFonts w:ascii="Calibri" w:hAnsi="Calibri" w:cs="Calibri"/>
          <w:sz w:val="22"/>
        </w:rPr>
        <w:t xml:space="preserve"> notable points about the </w:t>
      </w:r>
      <w:r w:rsidR="008729F5">
        <w:rPr>
          <w:rFonts w:ascii="Calibri" w:hAnsi="Calibri" w:cs="Calibri"/>
          <w:sz w:val="22"/>
        </w:rPr>
        <w:t xml:space="preserve">results. </w:t>
      </w:r>
      <w:r w:rsidR="002B6E51">
        <w:rPr>
          <w:rFonts w:ascii="Calibri" w:hAnsi="Calibri" w:cs="Calibri"/>
          <w:sz w:val="22"/>
        </w:rPr>
        <w:t xml:space="preserve">First, </w:t>
      </w:r>
      <w:r w:rsidR="008729F5">
        <w:rPr>
          <w:rFonts w:ascii="Calibri" w:hAnsi="Calibri" w:cs="Calibri"/>
          <w:sz w:val="22"/>
        </w:rPr>
        <w:t xml:space="preserve">if we </w:t>
      </w:r>
      <w:r w:rsidR="002B6E51">
        <w:rPr>
          <w:rFonts w:ascii="Calibri" w:hAnsi="Calibri" w:cs="Calibri"/>
          <w:sz w:val="22"/>
        </w:rPr>
        <w:t xml:space="preserve">take </w:t>
      </w:r>
      <w:r w:rsidR="008729F5">
        <w:rPr>
          <w:rFonts w:ascii="Calibri" w:hAnsi="Calibri" w:cs="Calibri"/>
          <w:sz w:val="22"/>
        </w:rPr>
        <w:t>the choices of the majority of people</w:t>
      </w:r>
      <w:r w:rsidR="002B6E51">
        <w:rPr>
          <w:rFonts w:ascii="Calibri" w:hAnsi="Calibri" w:cs="Calibri"/>
          <w:sz w:val="22"/>
        </w:rPr>
        <w:t xml:space="preserve"> as the prediction</w:t>
      </w:r>
      <w:r w:rsidR="008729F5">
        <w:rPr>
          <w:rFonts w:ascii="Calibri" w:hAnsi="Calibri" w:cs="Calibri"/>
          <w:sz w:val="22"/>
        </w:rPr>
        <w:t xml:space="preserve">, </w:t>
      </w:r>
      <w:r w:rsidR="002B6E51">
        <w:rPr>
          <w:rFonts w:ascii="Calibri" w:hAnsi="Calibri" w:cs="Calibri"/>
          <w:sz w:val="22"/>
        </w:rPr>
        <w:t>our</w:t>
      </w:r>
      <w:r w:rsidR="008729F5">
        <w:rPr>
          <w:rFonts w:ascii="Calibri" w:hAnsi="Calibri" w:cs="Calibri"/>
          <w:sz w:val="22"/>
        </w:rPr>
        <w:t xml:space="preserve"> accuracy will be 70.2% for the </w:t>
      </w:r>
      <w:r w:rsidR="008729F5" w:rsidRPr="008729F5">
        <w:rPr>
          <w:rFonts w:ascii="Calibri" w:hAnsi="Calibri" w:cs="Calibri"/>
          <w:i/>
          <w:iCs/>
          <w:sz w:val="22"/>
        </w:rPr>
        <w:t>Ericson</w:t>
      </w:r>
      <w:r w:rsidR="008729F5">
        <w:rPr>
          <w:rFonts w:ascii="Calibri" w:hAnsi="Calibri" w:cs="Calibri"/>
          <w:sz w:val="22"/>
        </w:rPr>
        <w:t xml:space="preserve"> data and 76.7% for the </w:t>
      </w:r>
      <w:r w:rsidR="008729F5" w:rsidRPr="008729F5">
        <w:rPr>
          <w:rFonts w:ascii="Calibri" w:hAnsi="Calibri" w:cs="Calibri"/>
          <w:i/>
          <w:iCs/>
          <w:sz w:val="22"/>
        </w:rPr>
        <w:t>Chávez</w:t>
      </w:r>
      <w:r w:rsidR="008729F5">
        <w:rPr>
          <w:rFonts w:ascii="Calibri" w:hAnsi="Calibri" w:cs="Calibri"/>
          <w:sz w:val="22"/>
        </w:rPr>
        <w:t xml:space="preserve"> data</w:t>
      </w:r>
      <w:r w:rsidR="004A1924">
        <w:rPr>
          <w:rFonts w:ascii="Calibri" w:hAnsi="Calibri" w:cs="Calibri"/>
          <w:sz w:val="22"/>
        </w:rPr>
        <w:t xml:space="preserve"> (</w:t>
      </w:r>
      <w:r w:rsidR="0021344F">
        <w:rPr>
          <w:rFonts w:ascii="Calibri" w:hAnsi="Calibri" w:cs="Calibri" w:hint="eastAsia"/>
          <w:sz w:val="22"/>
        </w:rPr>
        <w:t>we</w:t>
      </w:r>
      <w:r w:rsidR="0021344F">
        <w:rPr>
          <w:rFonts w:ascii="Calibri" w:hAnsi="Calibri" w:cs="Calibri"/>
          <w:sz w:val="22"/>
        </w:rPr>
        <w:t xml:space="preserve"> make a single prediction for each question, which means </w:t>
      </w:r>
      <w:r w:rsidR="004A1924">
        <w:rPr>
          <w:rFonts w:ascii="Calibri" w:hAnsi="Calibri" w:cs="Calibri"/>
          <w:sz w:val="22"/>
        </w:rPr>
        <w:t xml:space="preserve">there is </w:t>
      </w:r>
      <w:r w:rsidR="0021344F">
        <w:rPr>
          <w:rFonts w:ascii="Calibri" w:hAnsi="Calibri" w:cs="Calibri"/>
          <w:sz w:val="22"/>
        </w:rPr>
        <w:t xml:space="preserve">always </w:t>
      </w:r>
      <w:r w:rsidR="004A1924">
        <w:rPr>
          <w:rFonts w:ascii="Calibri" w:hAnsi="Calibri" w:cs="Calibri"/>
          <w:sz w:val="22"/>
        </w:rPr>
        <w:t>a minority of people choosing the other option rather than the predicted o</w:t>
      </w:r>
      <w:r w:rsidR="0021344F">
        <w:rPr>
          <w:rFonts w:ascii="Calibri" w:hAnsi="Calibri" w:cs="Calibri"/>
          <w:sz w:val="22"/>
        </w:rPr>
        <w:t>ne</w:t>
      </w:r>
      <w:r w:rsidR="004A1924">
        <w:rPr>
          <w:rFonts w:ascii="Calibri" w:hAnsi="Calibri" w:cs="Calibri"/>
          <w:sz w:val="22"/>
        </w:rPr>
        <w:t>).</w:t>
      </w:r>
      <w:r w:rsidR="002B6E51">
        <w:rPr>
          <w:rFonts w:ascii="Calibri" w:hAnsi="Calibri" w:cs="Calibri"/>
          <w:sz w:val="22"/>
        </w:rPr>
        <w:t xml:space="preserve"> This is</w:t>
      </w:r>
      <w:r w:rsidR="008729F5">
        <w:rPr>
          <w:rFonts w:ascii="Calibri" w:hAnsi="Calibri" w:cs="Calibri"/>
          <w:sz w:val="22"/>
        </w:rPr>
        <w:t xml:space="preserve"> reflected by the bar “data” in each sub-figure. </w:t>
      </w:r>
      <w:r w:rsidR="0021344F">
        <w:rPr>
          <w:rFonts w:ascii="Calibri" w:hAnsi="Calibri" w:cs="Calibri"/>
          <w:sz w:val="22"/>
        </w:rPr>
        <w:t>Such</w:t>
      </w:r>
      <w:r w:rsidR="002B6E51">
        <w:rPr>
          <w:rFonts w:ascii="Calibri" w:hAnsi="Calibri" w:cs="Calibri"/>
          <w:sz w:val="22"/>
        </w:rPr>
        <w:t xml:space="preserve"> numbers are the upper limits </w:t>
      </w:r>
      <w:r w:rsidR="0021344F">
        <w:rPr>
          <w:rFonts w:ascii="Calibri" w:hAnsi="Calibri" w:cs="Calibri"/>
          <w:sz w:val="22"/>
        </w:rPr>
        <w:t>of</w:t>
      </w:r>
      <w:r w:rsidR="002B6E51">
        <w:rPr>
          <w:rFonts w:ascii="Calibri" w:hAnsi="Calibri" w:cs="Calibri"/>
          <w:sz w:val="22"/>
        </w:rPr>
        <w:t xml:space="preserve"> predictive accuracy, and w</w:t>
      </w:r>
      <w:r w:rsidR="00BB2504">
        <w:rPr>
          <w:rFonts w:ascii="Calibri" w:hAnsi="Calibri" w:cs="Calibri"/>
          <w:sz w:val="22"/>
        </w:rPr>
        <w:t xml:space="preserve">hen the performance of a model approaches </w:t>
      </w:r>
      <w:r w:rsidR="0021344F">
        <w:rPr>
          <w:rFonts w:ascii="Calibri" w:hAnsi="Calibri" w:cs="Calibri"/>
          <w:sz w:val="22"/>
        </w:rPr>
        <w:t>the limits</w:t>
      </w:r>
      <w:r w:rsidR="00BB2504">
        <w:rPr>
          <w:rFonts w:ascii="Calibri" w:hAnsi="Calibri" w:cs="Calibri"/>
          <w:sz w:val="22"/>
        </w:rPr>
        <w:t xml:space="preserve">, a further increase in model performance </w:t>
      </w:r>
      <w:r w:rsidR="0021344F">
        <w:rPr>
          <w:rFonts w:ascii="Calibri" w:hAnsi="Calibri" w:cs="Calibri"/>
          <w:sz w:val="22"/>
        </w:rPr>
        <w:t>c</w:t>
      </w:r>
      <w:r w:rsidR="00BB2504">
        <w:rPr>
          <w:rFonts w:ascii="Calibri" w:hAnsi="Calibri" w:cs="Calibri"/>
          <w:sz w:val="22"/>
        </w:rPr>
        <w:t xml:space="preserve">ould be difficult. Thus, the predictive accuracy for many of the models is close to each other. </w:t>
      </w:r>
      <w:r w:rsidR="00932A32">
        <w:rPr>
          <w:rFonts w:ascii="Calibri" w:hAnsi="Calibri" w:cs="Calibri"/>
          <w:sz w:val="22"/>
        </w:rPr>
        <w:t xml:space="preserve">Testing more conditions on a larger sample may mitigate this issue. </w:t>
      </w:r>
    </w:p>
    <w:p w14:paraId="5541ACA6" w14:textId="27E86967" w:rsidR="00665412" w:rsidRDefault="00BB2504" w:rsidP="002C4E37">
      <w:pPr>
        <w:spacing w:after="120" w:line="300" w:lineRule="auto"/>
        <w:rPr>
          <w:rFonts w:ascii="Calibri" w:hAnsi="Calibri" w:cs="Calibri"/>
          <w:sz w:val="22"/>
        </w:rPr>
      </w:pPr>
      <w:r>
        <w:rPr>
          <w:rFonts w:ascii="Calibri" w:hAnsi="Calibri" w:cs="Calibri" w:hint="eastAsia"/>
          <w:sz w:val="22"/>
        </w:rPr>
        <w:t>S</w:t>
      </w:r>
      <w:r>
        <w:rPr>
          <w:rFonts w:ascii="Calibri" w:hAnsi="Calibri" w:cs="Calibri"/>
          <w:sz w:val="22"/>
        </w:rPr>
        <w:t>econd, the performance of “</w:t>
      </w:r>
      <w:proofErr w:type="spellStart"/>
      <w:r>
        <w:rPr>
          <w:rFonts w:ascii="Calibri" w:hAnsi="Calibri" w:cs="Calibri"/>
          <w:sz w:val="22"/>
        </w:rPr>
        <w:t>xgboost</w:t>
      </w:r>
      <w:proofErr w:type="spellEnd"/>
      <w:r>
        <w:rPr>
          <w:rFonts w:ascii="Calibri" w:hAnsi="Calibri" w:cs="Calibri"/>
          <w:sz w:val="22"/>
        </w:rPr>
        <w:t xml:space="preserve">” dominates the other models. </w:t>
      </w:r>
      <w:r w:rsidR="004A1924">
        <w:rPr>
          <w:rFonts w:ascii="Calibri" w:hAnsi="Calibri" w:cs="Calibri"/>
          <w:sz w:val="22"/>
        </w:rPr>
        <w:t xml:space="preserve">The intertemporal tradeoff model also has a good performance – one reason might be that such models use some features to capture the interaction effect between two options while the other models </w:t>
      </w:r>
      <w:r w:rsidR="0021344F">
        <w:rPr>
          <w:rFonts w:ascii="Calibri" w:hAnsi="Calibri" w:cs="Calibri"/>
          <w:sz w:val="22"/>
        </w:rPr>
        <w:t xml:space="preserve">(time discounting models) </w:t>
      </w:r>
      <w:r w:rsidR="004A1924">
        <w:rPr>
          <w:rFonts w:ascii="Calibri" w:hAnsi="Calibri" w:cs="Calibri"/>
          <w:sz w:val="22"/>
        </w:rPr>
        <w:t>do not.</w:t>
      </w:r>
      <w:r w:rsidR="0021344F">
        <w:rPr>
          <w:rFonts w:ascii="Calibri" w:hAnsi="Calibri" w:cs="Calibri"/>
          <w:sz w:val="22"/>
        </w:rPr>
        <w:t xml:space="preserve"> Thus, i</w:t>
      </w:r>
      <w:r w:rsidR="0021344F" w:rsidRPr="0021344F">
        <w:rPr>
          <w:rFonts w:ascii="Calibri" w:hAnsi="Calibri" w:cs="Calibri"/>
          <w:sz w:val="22"/>
        </w:rPr>
        <w:t xml:space="preserve">f we </w:t>
      </w:r>
      <w:r w:rsidR="0021344F">
        <w:rPr>
          <w:rFonts w:ascii="Calibri" w:hAnsi="Calibri" w:cs="Calibri"/>
          <w:sz w:val="22"/>
        </w:rPr>
        <w:t>purely focus on</w:t>
      </w:r>
      <w:r w:rsidR="0021344F" w:rsidRPr="0021344F">
        <w:rPr>
          <w:rFonts w:ascii="Calibri" w:hAnsi="Calibri" w:cs="Calibri"/>
          <w:sz w:val="22"/>
        </w:rPr>
        <w:t xml:space="preserve"> goodness of fit, </w:t>
      </w:r>
      <w:r w:rsidR="0021344F">
        <w:rPr>
          <w:rFonts w:ascii="Calibri" w:hAnsi="Calibri" w:cs="Calibri"/>
          <w:sz w:val="22"/>
        </w:rPr>
        <w:t>carefully constructing</w:t>
      </w:r>
      <w:r w:rsidR="0021344F" w:rsidRPr="0021344F">
        <w:rPr>
          <w:rFonts w:ascii="Calibri" w:hAnsi="Calibri" w:cs="Calibri"/>
          <w:sz w:val="22"/>
        </w:rPr>
        <w:t xml:space="preserve"> feature</w:t>
      </w:r>
      <w:r w:rsidR="0021344F">
        <w:rPr>
          <w:rFonts w:ascii="Calibri" w:hAnsi="Calibri" w:cs="Calibri"/>
          <w:sz w:val="22"/>
        </w:rPr>
        <w:t>s</w:t>
      </w:r>
      <w:r w:rsidR="0021344F" w:rsidRPr="0021344F">
        <w:rPr>
          <w:rFonts w:ascii="Calibri" w:hAnsi="Calibri" w:cs="Calibri"/>
          <w:sz w:val="22"/>
        </w:rPr>
        <w:t xml:space="preserve"> may be more important than the structure of </w:t>
      </w:r>
      <w:r w:rsidR="0021344F">
        <w:rPr>
          <w:rFonts w:ascii="Calibri" w:hAnsi="Calibri" w:cs="Calibri"/>
          <w:sz w:val="22"/>
        </w:rPr>
        <w:t>a</w:t>
      </w:r>
      <w:r w:rsidR="0021344F" w:rsidRPr="0021344F">
        <w:rPr>
          <w:rFonts w:ascii="Calibri" w:hAnsi="Calibri" w:cs="Calibri"/>
          <w:sz w:val="22"/>
        </w:rPr>
        <w:t xml:space="preserve"> model itself</w:t>
      </w:r>
      <w:r w:rsidR="0021344F">
        <w:rPr>
          <w:rFonts w:ascii="Calibri" w:hAnsi="Calibri" w:cs="Calibri"/>
          <w:sz w:val="22"/>
        </w:rPr>
        <w:t>.</w:t>
      </w:r>
    </w:p>
    <w:p w14:paraId="3BF4B5B5" w14:textId="4482F51D" w:rsidR="00BB2504" w:rsidRDefault="00BB2504" w:rsidP="002C4E37">
      <w:pPr>
        <w:spacing w:after="120" w:line="300" w:lineRule="auto"/>
        <w:rPr>
          <w:rFonts w:ascii="Calibri" w:hAnsi="Calibri" w:cs="Calibri"/>
          <w:sz w:val="22"/>
        </w:rPr>
      </w:pPr>
      <w:r>
        <w:rPr>
          <w:rFonts w:ascii="Calibri" w:hAnsi="Calibri" w:cs="Calibri"/>
          <w:sz w:val="22"/>
        </w:rPr>
        <w:t>Third</w:t>
      </w:r>
      <w:r w:rsidR="0021344F">
        <w:rPr>
          <w:rFonts w:ascii="Calibri" w:hAnsi="Calibri" w:cs="Calibri"/>
          <w:sz w:val="22"/>
        </w:rPr>
        <w:t xml:space="preserve">, the attentional discounted utility model may not perform very well on the </w:t>
      </w:r>
      <w:r w:rsidR="0021344F" w:rsidRPr="00545953">
        <w:rPr>
          <w:rFonts w:ascii="Calibri" w:hAnsi="Calibri" w:cs="Calibri"/>
          <w:i/>
          <w:iCs/>
          <w:sz w:val="22"/>
        </w:rPr>
        <w:t>Ericson</w:t>
      </w:r>
      <w:r w:rsidR="0021344F">
        <w:rPr>
          <w:rFonts w:ascii="Calibri" w:hAnsi="Calibri" w:cs="Calibri"/>
          <w:sz w:val="22"/>
        </w:rPr>
        <w:t xml:space="preserve"> data.</w:t>
      </w:r>
      <w:r w:rsidR="00545953">
        <w:rPr>
          <w:rFonts w:ascii="Calibri" w:hAnsi="Calibri" w:cs="Calibri"/>
          <w:sz w:val="22"/>
        </w:rPr>
        <w:t xml:space="preserve"> This is partly because this datasets contains some very small amounts in money. In this dataset, 33% of the small sooner rewards are smaller than $5, while 15% of them are between $1,000 and $10,000. The attentional discounted utility model uses an exponential structure, thus may not be good at distinguishing those small amounts. If we omits these small amounts (&lt;$5) or use a log utility function, the model can actually perform a lot better (ranking just behind the </w:t>
      </w:r>
      <w:proofErr w:type="spellStart"/>
      <w:r w:rsidR="00545953">
        <w:rPr>
          <w:rFonts w:ascii="Calibri" w:hAnsi="Calibri" w:cs="Calibri"/>
          <w:sz w:val="22"/>
        </w:rPr>
        <w:t>xgboost</w:t>
      </w:r>
      <w:proofErr w:type="spellEnd"/>
      <w:r w:rsidR="00545953">
        <w:rPr>
          <w:rFonts w:ascii="Calibri" w:hAnsi="Calibri" w:cs="Calibri"/>
          <w:sz w:val="22"/>
        </w:rPr>
        <w:t xml:space="preserve"> model). </w:t>
      </w:r>
    </w:p>
    <w:p w14:paraId="4490637E" w14:textId="46D7A653" w:rsidR="00545953" w:rsidRPr="00545953" w:rsidRDefault="00545953" w:rsidP="00545953">
      <w:pPr>
        <w:pStyle w:val="a3"/>
        <w:numPr>
          <w:ilvl w:val="0"/>
          <w:numId w:val="4"/>
        </w:numPr>
        <w:spacing w:after="120" w:line="300" w:lineRule="auto"/>
        <w:ind w:firstLineChars="0"/>
        <w:rPr>
          <w:rFonts w:ascii="Calibri" w:hAnsi="Calibri" w:cs="Calibri"/>
          <w:sz w:val="22"/>
        </w:rPr>
      </w:pPr>
      <w:r>
        <w:rPr>
          <w:rFonts w:ascii="Calibri" w:hAnsi="Calibri" w:cs="Calibri" w:hint="eastAsia"/>
          <w:sz w:val="22"/>
        </w:rPr>
        <w:lastRenderedPageBreak/>
        <w:t>E</w:t>
      </w:r>
      <w:r>
        <w:rPr>
          <w:rFonts w:ascii="Calibri" w:hAnsi="Calibri" w:cs="Calibri"/>
          <w:sz w:val="22"/>
        </w:rPr>
        <w:t>xperimental tests</w:t>
      </w:r>
    </w:p>
    <w:p w14:paraId="7F85C443" w14:textId="77777777" w:rsidR="007E57B1" w:rsidRDefault="00DC6FC7" w:rsidP="00DC6FC7">
      <w:pPr>
        <w:spacing w:after="120" w:line="300" w:lineRule="auto"/>
        <w:rPr>
          <w:rFonts w:ascii="Calibri" w:hAnsi="Calibri" w:cs="Calibri"/>
          <w:sz w:val="22"/>
        </w:rPr>
      </w:pPr>
      <w:r>
        <w:rPr>
          <w:rFonts w:ascii="Calibri" w:hAnsi="Calibri" w:cs="Calibri" w:hint="eastAsia"/>
          <w:sz w:val="22"/>
        </w:rPr>
        <w:t>T</w:t>
      </w:r>
      <w:r>
        <w:rPr>
          <w:rFonts w:ascii="Calibri" w:hAnsi="Calibri" w:cs="Calibri"/>
          <w:sz w:val="22"/>
        </w:rPr>
        <w:t>he experiment is to test whether attention allocation over sequential outcomes may affect intertemporal choices. Suppose a decision maker</w:t>
      </w:r>
      <w:r w:rsidRPr="00DC6FC7">
        <w:rPr>
          <w:rFonts w:ascii="Calibri" w:hAnsi="Calibri" w:cs="Calibri"/>
          <w:sz w:val="22"/>
        </w:rPr>
        <w:t xml:space="preserve"> need</w:t>
      </w:r>
      <w:r>
        <w:rPr>
          <w:rFonts w:ascii="Calibri" w:hAnsi="Calibri" w:cs="Calibri"/>
          <w:sz w:val="22"/>
        </w:rPr>
        <w:t>s</w:t>
      </w:r>
      <w:r w:rsidRPr="00DC6FC7">
        <w:rPr>
          <w:rFonts w:ascii="Calibri" w:hAnsi="Calibri" w:cs="Calibri"/>
          <w:sz w:val="22"/>
        </w:rPr>
        <w:t xml:space="preserve"> to choose between:</w:t>
      </w:r>
      <w:r>
        <w:rPr>
          <w:rFonts w:ascii="Calibri" w:hAnsi="Calibri" w:cs="Calibri"/>
          <w:sz w:val="22"/>
        </w:rPr>
        <w:t xml:space="preserve"> (</w:t>
      </w:r>
      <w:r w:rsidRPr="00DC6FC7">
        <w:rPr>
          <w:rFonts w:ascii="Calibri" w:hAnsi="Calibri" w:cs="Calibri"/>
          <w:sz w:val="22"/>
        </w:rPr>
        <w:t>A</w:t>
      </w:r>
      <w:r>
        <w:rPr>
          <w:rFonts w:ascii="Calibri" w:hAnsi="Calibri" w:cs="Calibri"/>
          <w:sz w:val="22"/>
        </w:rPr>
        <w:t>)</w:t>
      </w:r>
      <w:r w:rsidRPr="00DC6FC7">
        <w:rPr>
          <w:rFonts w:ascii="Calibri" w:hAnsi="Calibri" w:cs="Calibri"/>
          <w:sz w:val="22"/>
        </w:rPr>
        <w:t xml:space="preserve"> receive £100 today</w:t>
      </w:r>
      <w:r>
        <w:rPr>
          <w:rFonts w:ascii="Calibri" w:hAnsi="Calibri" w:cs="Calibri"/>
          <w:sz w:val="22"/>
        </w:rPr>
        <w:t>. (B)</w:t>
      </w:r>
      <w:r w:rsidRPr="00DC6FC7">
        <w:rPr>
          <w:rFonts w:ascii="Calibri" w:hAnsi="Calibri" w:cs="Calibri"/>
          <w:sz w:val="22"/>
        </w:rPr>
        <w:t xml:space="preserve"> receive £50 today and £70 in 1 month</w:t>
      </w:r>
      <w:r>
        <w:rPr>
          <w:rFonts w:ascii="Calibri" w:hAnsi="Calibri" w:cs="Calibri"/>
          <w:sz w:val="22"/>
        </w:rPr>
        <w:t xml:space="preserve">. Option A is a single-period reward, so measuring the value of option A is straightforward. Option B consists of two periods, thus it may involve some attention allocation process while integrating the rewards in each period together. </w:t>
      </w:r>
    </w:p>
    <w:p w14:paraId="62056967" w14:textId="16A62929" w:rsidR="002C4E37" w:rsidRPr="002C4E37" w:rsidRDefault="00DC6FC7" w:rsidP="00DC6FC7">
      <w:pPr>
        <w:spacing w:after="120" w:line="300" w:lineRule="auto"/>
        <w:rPr>
          <w:rFonts w:ascii="Calibri" w:hAnsi="Calibri" w:cs="Calibri"/>
          <w:sz w:val="22"/>
        </w:rPr>
      </w:pPr>
      <w:r>
        <w:rPr>
          <w:rFonts w:ascii="Calibri" w:hAnsi="Calibri" w:cs="Calibri"/>
          <w:sz w:val="22"/>
        </w:rPr>
        <w:t xml:space="preserve">According to the model prediction, when we increase “1 month” to some longer delay, the decision maker has to split attention over a wider time interval; thus, </w:t>
      </w:r>
      <w:r w:rsidR="00EE04B1">
        <w:rPr>
          <w:rFonts w:ascii="Calibri" w:hAnsi="Calibri" w:cs="Calibri"/>
          <w:sz w:val="22"/>
        </w:rPr>
        <w:t xml:space="preserve">she has </w:t>
      </w:r>
      <w:r>
        <w:rPr>
          <w:rFonts w:ascii="Calibri" w:hAnsi="Calibri" w:cs="Calibri"/>
          <w:sz w:val="22"/>
        </w:rPr>
        <w:t xml:space="preserve">less attention </w:t>
      </w:r>
      <w:r w:rsidR="00EE04B1">
        <w:rPr>
          <w:rFonts w:ascii="Calibri" w:hAnsi="Calibri" w:cs="Calibri"/>
          <w:sz w:val="22"/>
        </w:rPr>
        <w:t>that could</w:t>
      </w:r>
      <w:r>
        <w:rPr>
          <w:rFonts w:ascii="Calibri" w:hAnsi="Calibri" w:cs="Calibri"/>
          <w:sz w:val="22"/>
        </w:rPr>
        <w:t xml:space="preserve"> be allocated</w:t>
      </w:r>
      <w:r w:rsidR="00EE04B1">
        <w:rPr>
          <w:rFonts w:ascii="Calibri" w:hAnsi="Calibri" w:cs="Calibri"/>
          <w:sz w:val="22"/>
        </w:rPr>
        <w:t xml:space="preserve"> to the immediate reward (£50). Meanwhile, when we increase “£70” by some amount, it can capture more attention; in this case, she will also pay less attention to the immediate reward £50. Under such circumstances, the decision maker is less sensitive to the changes in the immediate reward in option B; thus, increasing that by the same amount may lead fewer people to shift their choices from A to B. </w:t>
      </w:r>
    </w:p>
    <w:p w14:paraId="75E787DF" w14:textId="65D56EA6" w:rsidR="001D42B3" w:rsidRPr="001D42B3" w:rsidRDefault="001D42B3" w:rsidP="004A2376">
      <w:pPr>
        <w:widowControl/>
        <w:spacing w:after="120" w:line="300" w:lineRule="auto"/>
        <w:jc w:val="left"/>
        <w:rPr>
          <w:sz w:val="22"/>
        </w:rPr>
      </w:pPr>
      <w:r w:rsidRPr="001D42B3">
        <w:rPr>
          <w:sz w:val="22"/>
        </w:rPr>
        <w:br w:type="page"/>
      </w:r>
    </w:p>
    <w:p w14:paraId="146B32E9" w14:textId="22311DAB" w:rsidR="001D42B3" w:rsidRPr="00DC6FC7" w:rsidRDefault="001D42B3" w:rsidP="004A2376">
      <w:pPr>
        <w:spacing w:after="120" w:line="300" w:lineRule="auto"/>
        <w:rPr>
          <w:rFonts w:ascii="Calibri" w:hAnsi="Calibri" w:cs="Calibri"/>
          <w:b/>
          <w:bCs/>
          <w:sz w:val="24"/>
          <w:szCs w:val="24"/>
        </w:rPr>
      </w:pPr>
      <w:r w:rsidRPr="001D42B3">
        <w:rPr>
          <w:rFonts w:ascii="Calibri" w:hAnsi="Calibri" w:cs="Calibri"/>
          <w:b/>
          <w:bCs/>
          <w:sz w:val="24"/>
          <w:szCs w:val="24"/>
        </w:rPr>
        <w:lastRenderedPageBreak/>
        <w:t>Other work</w:t>
      </w:r>
    </w:p>
    <w:p w14:paraId="389411C7" w14:textId="2B72B7E1" w:rsidR="00EB442D" w:rsidRDefault="00B64198" w:rsidP="004A2376">
      <w:pPr>
        <w:pStyle w:val="a3"/>
        <w:numPr>
          <w:ilvl w:val="0"/>
          <w:numId w:val="2"/>
        </w:numPr>
        <w:spacing w:after="120" w:line="300" w:lineRule="auto"/>
        <w:ind w:firstLineChars="0"/>
        <w:rPr>
          <w:rFonts w:ascii="Calibri" w:hAnsi="Calibri" w:cs="Calibri"/>
          <w:sz w:val="22"/>
        </w:rPr>
      </w:pPr>
      <w:r>
        <w:rPr>
          <w:rFonts w:ascii="Calibri" w:hAnsi="Calibri" w:cs="Calibri"/>
          <w:sz w:val="22"/>
        </w:rPr>
        <w:t xml:space="preserve">Information and </w:t>
      </w:r>
      <w:r w:rsidR="00A048F6">
        <w:rPr>
          <w:rFonts w:ascii="Calibri" w:hAnsi="Calibri" w:cs="Calibri"/>
          <w:sz w:val="22"/>
        </w:rPr>
        <w:t xml:space="preserve">the willingness to exert </w:t>
      </w:r>
      <w:proofErr w:type="gramStart"/>
      <w:r w:rsidR="00A048F6">
        <w:rPr>
          <w:rFonts w:ascii="Calibri" w:hAnsi="Calibri" w:cs="Calibri"/>
          <w:sz w:val="22"/>
        </w:rPr>
        <w:t>effort</w:t>
      </w:r>
      <w:proofErr w:type="gramEnd"/>
    </w:p>
    <w:p w14:paraId="6372E9E2" w14:textId="208866F4" w:rsidR="00B64198" w:rsidRDefault="00B64198" w:rsidP="00B64198">
      <w:pPr>
        <w:spacing w:after="120" w:line="300" w:lineRule="auto"/>
        <w:rPr>
          <w:rFonts w:ascii="Calibri" w:hAnsi="Calibri" w:cs="Calibri"/>
          <w:sz w:val="22"/>
        </w:rPr>
      </w:pPr>
      <w:r>
        <w:rPr>
          <w:rFonts w:ascii="Calibri" w:hAnsi="Calibri" w:cs="Calibri"/>
          <w:sz w:val="22"/>
        </w:rPr>
        <w:t>This is the first work that I did after upgrade. At that point, I wish to test t</w:t>
      </w:r>
      <w:r w:rsidR="007E57B1">
        <w:rPr>
          <w:rFonts w:ascii="Calibri" w:hAnsi="Calibri" w:cs="Calibri"/>
          <w:sz w:val="22"/>
        </w:rPr>
        <w:t xml:space="preserve">he </w:t>
      </w:r>
      <w:r w:rsidR="00A71437">
        <w:rPr>
          <w:rFonts w:ascii="Calibri" w:hAnsi="Calibri" w:cs="Calibri"/>
          <w:sz w:val="22"/>
        </w:rPr>
        <w:t>relationship between the timing of information and the willingness to exert effort</w:t>
      </w:r>
      <w:r>
        <w:rPr>
          <w:rFonts w:ascii="Calibri" w:hAnsi="Calibri" w:cs="Calibri"/>
          <w:sz w:val="22"/>
        </w:rPr>
        <w:t xml:space="preserve">. </w:t>
      </w:r>
      <w:r w:rsidR="00A71437">
        <w:rPr>
          <w:rFonts w:ascii="Calibri" w:hAnsi="Calibri" w:cs="Calibri"/>
          <w:sz w:val="22"/>
        </w:rPr>
        <w:t>I designed an experiment. There are multiple trials in the experiment. In each trial, there are</w:t>
      </w:r>
      <w:r>
        <w:rPr>
          <w:rFonts w:ascii="Calibri" w:hAnsi="Calibri" w:cs="Calibri"/>
          <w:sz w:val="22"/>
        </w:rPr>
        <w:t xml:space="preserve"> </w:t>
      </w:r>
      <w:r w:rsidR="00A71437">
        <w:rPr>
          <w:rFonts w:ascii="Calibri" w:hAnsi="Calibri" w:cs="Calibri"/>
          <w:sz w:val="22"/>
        </w:rPr>
        <w:t>some tedious</w:t>
      </w:r>
      <w:r>
        <w:rPr>
          <w:rFonts w:ascii="Calibri" w:hAnsi="Calibri" w:cs="Calibri"/>
          <w:sz w:val="22"/>
        </w:rPr>
        <w:t xml:space="preserve"> tasks</w:t>
      </w:r>
      <w:r w:rsidR="007E57B1">
        <w:rPr>
          <w:rFonts w:ascii="Calibri" w:hAnsi="Calibri" w:cs="Calibri"/>
          <w:sz w:val="22"/>
        </w:rPr>
        <w:t xml:space="preserve"> (such as typing the CAPTCHA code), and </w:t>
      </w:r>
      <w:r w:rsidR="00A71437">
        <w:rPr>
          <w:rFonts w:ascii="Calibri" w:hAnsi="Calibri" w:cs="Calibri"/>
          <w:sz w:val="22"/>
        </w:rPr>
        <w:t>the participants</w:t>
      </w:r>
      <w:r w:rsidR="008E2A89">
        <w:rPr>
          <w:rFonts w:ascii="Calibri" w:hAnsi="Calibri" w:cs="Calibri"/>
          <w:sz w:val="22"/>
        </w:rPr>
        <w:t xml:space="preserve"> </w:t>
      </w:r>
      <w:r w:rsidR="00A71437">
        <w:rPr>
          <w:rFonts w:ascii="Calibri" w:hAnsi="Calibri" w:cs="Calibri"/>
          <w:sz w:val="22"/>
        </w:rPr>
        <w:t>can</w:t>
      </w:r>
      <w:r w:rsidR="008E2A89">
        <w:rPr>
          <w:rFonts w:ascii="Calibri" w:hAnsi="Calibri" w:cs="Calibri"/>
          <w:sz w:val="22"/>
        </w:rPr>
        <w:t xml:space="preserve"> get a </w:t>
      </w:r>
      <w:r w:rsidR="00A71437">
        <w:rPr>
          <w:rFonts w:ascii="Calibri" w:hAnsi="Calibri" w:cs="Calibri"/>
          <w:sz w:val="22"/>
        </w:rPr>
        <w:t>fixed</w:t>
      </w:r>
      <w:r w:rsidR="008E2A89">
        <w:rPr>
          <w:rFonts w:ascii="Calibri" w:hAnsi="Calibri" w:cs="Calibri"/>
          <w:sz w:val="22"/>
        </w:rPr>
        <w:t xml:space="preserve"> amount of reward</w:t>
      </w:r>
      <w:r w:rsidR="00A71437">
        <w:rPr>
          <w:rFonts w:ascii="Calibri" w:hAnsi="Calibri" w:cs="Calibri"/>
          <w:sz w:val="22"/>
        </w:rPr>
        <w:t xml:space="preserve"> after completing the tasks</w:t>
      </w:r>
      <w:r w:rsidR="008E2A89">
        <w:rPr>
          <w:rFonts w:ascii="Calibri" w:hAnsi="Calibri" w:cs="Calibri"/>
          <w:sz w:val="22"/>
        </w:rPr>
        <w:t xml:space="preserve">. </w:t>
      </w:r>
      <w:r w:rsidR="00A71437">
        <w:rPr>
          <w:rFonts w:ascii="Calibri" w:hAnsi="Calibri" w:cs="Calibri"/>
          <w:sz w:val="22"/>
        </w:rPr>
        <w:t xml:space="preserve">They can choose to complete the tasks or skip </w:t>
      </w:r>
      <w:r w:rsidR="003519A9">
        <w:rPr>
          <w:rFonts w:ascii="Calibri" w:hAnsi="Calibri" w:cs="Calibri"/>
          <w:sz w:val="22"/>
        </w:rPr>
        <w:t xml:space="preserve">(at any time) </w:t>
      </w:r>
      <w:r w:rsidR="00A71437">
        <w:rPr>
          <w:rFonts w:ascii="Calibri" w:hAnsi="Calibri" w:cs="Calibri"/>
          <w:sz w:val="22"/>
        </w:rPr>
        <w:t>to the next trial. T</w:t>
      </w:r>
      <w:r w:rsidR="008E2A89">
        <w:rPr>
          <w:rFonts w:ascii="Calibri" w:hAnsi="Calibri" w:cs="Calibri"/>
          <w:sz w:val="22"/>
        </w:rPr>
        <w:t xml:space="preserve">he number of tasks </w:t>
      </w:r>
      <w:r w:rsidR="00A71437">
        <w:rPr>
          <w:rFonts w:ascii="Calibri" w:hAnsi="Calibri" w:cs="Calibri"/>
          <w:sz w:val="22"/>
        </w:rPr>
        <w:t xml:space="preserve">in each trial </w:t>
      </w:r>
      <w:r w:rsidR="008E2A89">
        <w:rPr>
          <w:rFonts w:ascii="Calibri" w:hAnsi="Calibri" w:cs="Calibri"/>
          <w:sz w:val="22"/>
        </w:rPr>
        <w:t xml:space="preserve">can </w:t>
      </w:r>
      <w:r w:rsidR="00A71437">
        <w:rPr>
          <w:rFonts w:ascii="Calibri" w:hAnsi="Calibri" w:cs="Calibri"/>
          <w:sz w:val="22"/>
        </w:rPr>
        <w:t xml:space="preserve">be </w:t>
      </w:r>
      <w:r w:rsidR="008E2A89">
        <w:rPr>
          <w:rFonts w:ascii="Calibri" w:hAnsi="Calibri" w:cs="Calibri"/>
          <w:sz w:val="22"/>
        </w:rPr>
        <w:t xml:space="preserve">either 3 or 6, each occurring with equal probability. There are two conditions: (1) the number of tasks is revealed </w:t>
      </w:r>
      <w:r w:rsidR="00A048F6">
        <w:rPr>
          <w:rFonts w:ascii="Calibri" w:hAnsi="Calibri" w:cs="Calibri"/>
          <w:sz w:val="22"/>
        </w:rPr>
        <w:t xml:space="preserve">when each trial begins; (2) the number of tasks is revealed when you have completed 3 tasks. </w:t>
      </w:r>
    </w:p>
    <w:p w14:paraId="368D7751" w14:textId="2A95FC22" w:rsidR="00A048F6" w:rsidRDefault="00A048F6" w:rsidP="00B64198">
      <w:pPr>
        <w:spacing w:after="120" w:line="300" w:lineRule="auto"/>
        <w:rPr>
          <w:rFonts w:ascii="Calibri" w:hAnsi="Calibri" w:cs="Calibri"/>
          <w:sz w:val="22"/>
        </w:rPr>
      </w:pPr>
      <w:r>
        <w:rPr>
          <w:rFonts w:ascii="Calibri" w:hAnsi="Calibri" w:cs="Calibri" w:hint="eastAsia"/>
          <w:sz w:val="22"/>
        </w:rPr>
        <w:t>I</w:t>
      </w:r>
      <w:r>
        <w:rPr>
          <w:rFonts w:ascii="Calibri" w:hAnsi="Calibri" w:cs="Calibri"/>
          <w:sz w:val="22"/>
        </w:rPr>
        <w:t xml:space="preserve">n the first condition, when the number of tasks in a trial is revealed to be 6, you may prefer to skip. In the second condition, you do not know how many tasks need to </w:t>
      </w:r>
      <w:r w:rsidR="00A71437">
        <w:rPr>
          <w:rFonts w:ascii="Calibri" w:hAnsi="Calibri" w:cs="Calibri"/>
          <w:sz w:val="22"/>
        </w:rPr>
        <w:t>be done</w:t>
      </w:r>
      <w:r>
        <w:rPr>
          <w:rFonts w:ascii="Calibri" w:hAnsi="Calibri" w:cs="Calibri"/>
          <w:sz w:val="22"/>
        </w:rPr>
        <w:t xml:space="preserve"> when a trial begins, but if you skip, you cannot get</w:t>
      </w:r>
      <w:r w:rsidR="00A71437">
        <w:rPr>
          <w:rFonts w:ascii="Calibri" w:hAnsi="Calibri" w:cs="Calibri"/>
          <w:sz w:val="22"/>
        </w:rPr>
        <w:t xml:space="preserve"> the</w:t>
      </w:r>
      <w:r>
        <w:rPr>
          <w:rFonts w:ascii="Calibri" w:hAnsi="Calibri" w:cs="Calibri"/>
          <w:sz w:val="22"/>
        </w:rPr>
        <w:t xml:space="preserve"> reward. Thus, </w:t>
      </w:r>
      <w:r w:rsidR="003519A9">
        <w:rPr>
          <w:rFonts w:ascii="Calibri" w:hAnsi="Calibri" w:cs="Calibri"/>
          <w:sz w:val="22"/>
        </w:rPr>
        <w:t>y</w:t>
      </w:r>
      <w:r w:rsidR="003519A9" w:rsidRPr="003519A9">
        <w:rPr>
          <w:rFonts w:ascii="Calibri" w:hAnsi="Calibri" w:cs="Calibri"/>
          <w:sz w:val="22"/>
        </w:rPr>
        <w:t xml:space="preserve">ou might try to do some tasks and wait for the </w:t>
      </w:r>
      <w:r w:rsidR="003519A9">
        <w:rPr>
          <w:rFonts w:ascii="Calibri" w:hAnsi="Calibri" w:cs="Calibri"/>
          <w:sz w:val="22"/>
        </w:rPr>
        <w:t>outcome</w:t>
      </w:r>
      <w:r w:rsidR="003519A9" w:rsidRPr="003519A9">
        <w:rPr>
          <w:rFonts w:ascii="Calibri" w:hAnsi="Calibri" w:cs="Calibri"/>
          <w:sz w:val="22"/>
        </w:rPr>
        <w:t xml:space="preserve"> to be revealed</w:t>
      </w:r>
      <w:r>
        <w:rPr>
          <w:rFonts w:ascii="Calibri" w:hAnsi="Calibri" w:cs="Calibri"/>
          <w:sz w:val="22"/>
        </w:rPr>
        <w:t xml:space="preserve">. Even if it turns out that the number of tasks is 6, given that you’ve already did 3 tasks, </w:t>
      </w:r>
      <w:r w:rsidR="00A71437">
        <w:rPr>
          <w:rFonts w:ascii="Calibri" w:hAnsi="Calibri" w:cs="Calibri"/>
          <w:sz w:val="22"/>
        </w:rPr>
        <w:t xml:space="preserve">you may not want to quit. Therefore, I expect people to be more likely to complete the tasks in second condition than in the first condition. </w:t>
      </w:r>
    </w:p>
    <w:p w14:paraId="5D9198F1" w14:textId="11A8E4A7" w:rsidR="00B64198" w:rsidRDefault="003519A9" w:rsidP="00B64198">
      <w:pPr>
        <w:spacing w:after="120" w:line="300" w:lineRule="auto"/>
        <w:rPr>
          <w:rFonts w:ascii="Calibri" w:hAnsi="Calibri" w:cs="Calibri"/>
          <w:sz w:val="22"/>
        </w:rPr>
      </w:pPr>
      <w:r>
        <w:rPr>
          <w:rFonts w:ascii="Calibri" w:hAnsi="Calibri" w:cs="Calibri" w:hint="eastAsia"/>
          <w:sz w:val="22"/>
        </w:rPr>
        <w:t>T</w:t>
      </w:r>
      <w:r>
        <w:rPr>
          <w:rFonts w:ascii="Calibri" w:hAnsi="Calibri" w:cs="Calibri"/>
          <w:sz w:val="22"/>
        </w:rPr>
        <w:t xml:space="preserve">he interesting point is, previously we often assume that people avoid facing uncertainty in their work; however, in some cases such as the second condition in the experiment, uncertainty may push people to work more. </w:t>
      </w:r>
    </w:p>
    <w:p w14:paraId="7E058913" w14:textId="602D9FAD" w:rsidR="00213433" w:rsidRDefault="003519A9" w:rsidP="00213433">
      <w:pPr>
        <w:spacing w:after="120" w:line="300" w:lineRule="auto"/>
        <w:rPr>
          <w:rFonts w:ascii="Calibri" w:hAnsi="Calibri" w:cs="Calibri"/>
          <w:sz w:val="22"/>
        </w:rPr>
      </w:pPr>
      <w:r>
        <w:rPr>
          <w:rFonts w:ascii="Calibri" w:hAnsi="Calibri" w:cs="Calibri" w:hint="eastAsia"/>
          <w:sz w:val="22"/>
        </w:rPr>
        <w:t>I</w:t>
      </w:r>
      <w:r>
        <w:rPr>
          <w:rFonts w:ascii="Calibri" w:hAnsi="Calibri" w:cs="Calibri"/>
          <w:sz w:val="22"/>
        </w:rPr>
        <w:t xml:space="preserve"> wrote the experimental program, got the ethic approval, but there are three issues: (1) this experiment has multiple trials, so finishing that may need quite a long time</w:t>
      </w:r>
      <w:r w:rsidR="00213433">
        <w:rPr>
          <w:rFonts w:ascii="Calibri" w:hAnsi="Calibri" w:cs="Calibri"/>
          <w:sz w:val="22"/>
        </w:rPr>
        <w:t xml:space="preserve"> (need a high participation fee and might be not proper for online study); (2)</w:t>
      </w:r>
      <w:r>
        <w:rPr>
          <w:rFonts w:ascii="Calibri" w:hAnsi="Calibri" w:cs="Calibri"/>
          <w:sz w:val="22"/>
        </w:rPr>
        <w:t xml:space="preserve"> </w:t>
      </w:r>
      <w:r w:rsidR="00213433">
        <w:rPr>
          <w:rFonts w:ascii="Calibri" w:hAnsi="Calibri" w:cs="Calibri"/>
          <w:sz w:val="22"/>
        </w:rPr>
        <w:t xml:space="preserve">I went to </w:t>
      </w:r>
      <w:proofErr w:type="spellStart"/>
      <w:r w:rsidR="00213433">
        <w:rPr>
          <w:rFonts w:ascii="Calibri" w:hAnsi="Calibri" w:cs="Calibri"/>
          <w:sz w:val="22"/>
        </w:rPr>
        <w:t>Royalflush</w:t>
      </w:r>
      <w:proofErr w:type="spellEnd"/>
      <w:r w:rsidR="00213433">
        <w:rPr>
          <w:rFonts w:ascii="Calibri" w:hAnsi="Calibri" w:cs="Calibri"/>
          <w:sz w:val="22"/>
        </w:rPr>
        <w:t xml:space="preserve">; (3) there is not much literature, or a widely recognized theory on the cost function of effort, though my argument relies on it. </w:t>
      </w:r>
    </w:p>
    <w:p w14:paraId="031CCF42" w14:textId="79184F57" w:rsidR="00582D75" w:rsidRDefault="00582D75" w:rsidP="00213433">
      <w:pPr>
        <w:pStyle w:val="a3"/>
        <w:numPr>
          <w:ilvl w:val="0"/>
          <w:numId w:val="2"/>
        </w:numPr>
        <w:spacing w:after="120" w:line="300" w:lineRule="auto"/>
        <w:ind w:firstLineChars="0"/>
        <w:rPr>
          <w:rFonts w:ascii="Calibri" w:hAnsi="Calibri" w:cs="Calibri"/>
          <w:sz w:val="22"/>
        </w:rPr>
      </w:pPr>
      <w:r w:rsidRPr="00213433">
        <w:rPr>
          <w:rFonts w:ascii="Calibri" w:hAnsi="Calibri" w:cs="Calibri"/>
          <w:sz w:val="22"/>
        </w:rPr>
        <w:t>Valuation</w:t>
      </w:r>
      <w:r w:rsidR="00DC6FC7" w:rsidRPr="00213433">
        <w:rPr>
          <w:rFonts w:ascii="Calibri" w:hAnsi="Calibri" w:cs="Calibri"/>
          <w:sz w:val="22"/>
        </w:rPr>
        <w:t xml:space="preserve"> of </w:t>
      </w:r>
      <w:r w:rsidRPr="00213433">
        <w:rPr>
          <w:rFonts w:ascii="Calibri" w:hAnsi="Calibri" w:cs="Calibri"/>
          <w:sz w:val="22"/>
        </w:rPr>
        <w:t>effort</w:t>
      </w:r>
    </w:p>
    <w:p w14:paraId="20EC98FC" w14:textId="1ED5AD58" w:rsidR="008C14A2" w:rsidRDefault="00213433" w:rsidP="008C14A2">
      <w:pPr>
        <w:spacing w:after="120" w:line="300" w:lineRule="auto"/>
        <w:rPr>
          <w:rFonts w:ascii="Calibri" w:hAnsi="Calibri" w:cs="Calibri"/>
          <w:sz w:val="22"/>
          <w:lang w:val="en-GB"/>
        </w:rPr>
      </w:pPr>
      <w:r>
        <w:rPr>
          <w:rFonts w:ascii="Calibri" w:hAnsi="Calibri" w:cs="Calibri" w:hint="eastAsia"/>
          <w:sz w:val="22"/>
        </w:rPr>
        <w:t>I</w:t>
      </w:r>
      <w:r>
        <w:rPr>
          <w:rFonts w:ascii="Calibri" w:hAnsi="Calibri" w:cs="Calibri"/>
          <w:sz w:val="22"/>
        </w:rPr>
        <w:t xml:space="preserve"> </w:t>
      </w:r>
      <w:r w:rsidR="00B24B2A">
        <w:rPr>
          <w:rFonts w:ascii="Calibri" w:hAnsi="Calibri" w:cs="Calibri"/>
          <w:sz w:val="22"/>
        </w:rPr>
        <w:t>come up</w:t>
      </w:r>
      <w:r>
        <w:rPr>
          <w:rFonts w:ascii="Calibri" w:hAnsi="Calibri" w:cs="Calibri"/>
          <w:sz w:val="22"/>
        </w:rPr>
        <w:t xml:space="preserve"> a </w:t>
      </w:r>
      <w:r w:rsidR="00B24B2A">
        <w:rPr>
          <w:rFonts w:ascii="Calibri" w:hAnsi="Calibri" w:cs="Calibri"/>
          <w:sz w:val="22"/>
        </w:rPr>
        <w:t>new method</w:t>
      </w:r>
      <w:r>
        <w:rPr>
          <w:rFonts w:ascii="Calibri" w:hAnsi="Calibri" w:cs="Calibri"/>
          <w:sz w:val="22"/>
        </w:rPr>
        <w:t xml:space="preserve"> to characterize the cost function of effort, based on the insights from rational inattention theory.  </w:t>
      </w:r>
      <w:r w:rsidR="008C14A2">
        <w:rPr>
          <w:rFonts w:ascii="Calibri" w:hAnsi="Calibri" w:cs="Calibri"/>
          <w:sz w:val="22"/>
        </w:rPr>
        <w:t xml:space="preserve">The experimental design is as follows. Suppose there are 5 red balls and 5 blue balls in a black box. You can change the color of a ball by completing a task. </w:t>
      </w:r>
      <w:r w:rsidR="008C14A2" w:rsidRPr="008C14A2">
        <w:rPr>
          <w:rFonts w:ascii="Calibri" w:hAnsi="Calibri" w:cs="Calibri"/>
          <w:sz w:val="22"/>
        </w:rPr>
        <w:t>You can freely decide how many tasks you want to complete</w:t>
      </w:r>
      <w:r w:rsidR="008C14A2">
        <w:rPr>
          <w:rFonts w:ascii="Calibri" w:hAnsi="Calibri" w:cs="Calibri" w:hint="eastAsia"/>
          <w:sz w:val="22"/>
        </w:rPr>
        <w:t>;</w:t>
      </w:r>
      <w:r w:rsidR="008C14A2">
        <w:rPr>
          <w:rFonts w:ascii="Calibri" w:hAnsi="Calibri" w:cs="Calibri"/>
          <w:sz w:val="22"/>
        </w:rPr>
        <w:t xml:space="preserve"> after that, you randomly draw a ball from the box. If a red ball is drawn, you can get reward </w:t>
      </w:r>
      <m:oMath>
        <m:r>
          <w:rPr>
            <w:rFonts w:ascii="Cambria Math" w:hAnsi="Cambria Math" w:cs="Calibri"/>
            <w:sz w:val="22"/>
            <w:lang w:val="en-GB"/>
          </w:rPr>
          <m:t>R</m:t>
        </m:r>
      </m:oMath>
      <w:r w:rsidR="00B24B2A">
        <w:rPr>
          <w:rFonts w:ascii="Calibri" w:hAnsi="Calibri" w:cs="Calibri"/>
          <w:sz w:val="22"/>
          <w:lang w:val="en-GB"/>
        </w:rPr>
        <w:t>;</w:t>
      </w:r>
      <w:r w:rsidR="008C14A2">
        <w:rPr>
          <w:rFonts w:ascii="Calibri" w:hAnsi="Calibri" w:cs="Calibri"/>
          <w:sz w:val="22"/>
          <w:lang w:val="en-GB"/>
        </w:rPr>
        <w:t xml:space="preserve"> if a blue ball is drawn, </w:t>
      </w:r>
      <w:r w:rsidR="00B24B2A">
        <w:rPr>
          <w:rFonts w:ascii="Calibri" w:hAnsi="Calibri" w:cs="Calibri"/>
          <w:sz w:val="22"/>
          <w:lang w:val="en-GB"/>
        </w:rPr>
        <w:t xml:space="preserve">you can get reward </w:t>
      </w:r>
      <m:oMath>
        <m:r>
          <w:rPr>
            <w:rFonts w:ascii="Cambria Math" w:hAnsi="Cambria Math" w:cs="Calibri"/>
            <w:sz w:val="22"/>
            <w:lang w:val="en-GB"/>
          </w:rPr>
          <m:t>B</m:t>
        </m:r>
      </m:oMath>
      <w:r w:rsidR="00795D2E">
        <w:rPr>
          <w:rFonts w:ascii="Calibri" w:hAnsi="Calibri" w:cs="Calibri"/>
          <w:sz w:val="22"/>
          <w:lang w:val="en-GB"/>
        </w:rPr>
        <w:t xml:space="preserve">, where </w:t>
      </w:r>
      <m:oMath>
        <m:r>
          <w:rPr>
            <w:rFonts w:ascii="Cambria Math" w:hAnsi="Cambria Math" w:cs="Calibri"/>
            <w:sz w:val="22"/>
            <w:lang w:val="en-GB"/>
          </w:rPr>
          <m:t>R&gt;B</m:t>
        </m:r>
      </m:oMath>
      <w:r w:rsidR="00B24B2A">
        <w:rPr>
          <w:rFonts w:ascii="Calibri" w:hAnsi="Calibri" w:cs="Calibri"/>
          <w:sz w:val="22"/>
          <w:lang w:val="en-GB"/>
        </w:rPr>
        <w:t xml:space="preserve">. </w:t>
      </w:r>
    </w:p>
    <w:p w14:paraId="1FAC296E" w14:textId="4E171235" w:rsidR="00B24B2A" w:rsidRDefault="00795D2E" w:rsidP="008C14A2">
      <w:pPr>
        <w:spacing w:after="120" w:line="300" w:lineRule="auto"/>
        <w:rPr>
          <w:rFonts w:ascii="Calibri" w:hAnsi="Calibri" w:cs="Calibri"/>
          <w:sz w:val="22"/>
          <w:lang w:val="en-GB"/>
        </w:rPr>
      </w:pPr>
      <w:r>
        <w:rPr>
          <w:rFonts w:ascii="Calibri" w:hAnsi="Calibri" w:cs="Calibri" w:hint="eastAsia"/>
          <w:sz w:val="22"/>
          <w:lang w:val="en-GB"/>
        </w:rPr>
        <w:t>S</w:t>
      </w:r>
      <w:r>
        <w:rPr>
          <w:rFonts w:ascii="Calibri" w:hAnsi="Calibri" w:cs="Calibri"/>
          <w:sz w:val="22"/>
          <w:lang w:val="en-GB"/>
        </w:rPr>
        <w:t xml:space="preserve">uppose you change </w:t>
      </w:r>
      <m:oMath>
        <m:r>
          <w:rPr>
            <w:rFonts w:ascii="Cambria Math" w:hAnsi="Cambria Math" w:cs="Calibri"/>
            <w:sz w:val="22"/>
            <w:lang w:val="en-GB"/>
          </w:rPr>
          <m:t>x</m:t>
        </m:r>
      </m:oMath>
      <w:r>
        <w:rPr>
          <w:rFonts w:ascii="Calibri" w:hAnsi="Calibri" w:cs="Calibri"/>
          <w:sz w:val="22"/>
          <w:lang w:val="en-GB"/>
        </w:rPr>
        <w:t xml:space="preserve"> blue balls to red balls. The cost of effort can be denoted by </w:t>
      </w:r>
      <m:oMath>
        <m:r>
          <w:rPr>
            <w:rFonts w:ascii="Cambria Math" w:hAnsi="Cambria Math" w:cs="Calibri"/>
            <w:sz w:val="22"/>
            <w:lang w:val="en-GB"/>
          </w:rPr>
          <m:t>C(x)</m:t>
        </m:r>
      </m:oMath>
      <w:r>
        <w:rPr>
          <w:rFonts w:ascii="Calibri" w:hAnsi="Calibri" w:cs="Calibri"/>
          <w:sz w:val="22"/>
          <w:lang w:val="en-GB"/>
        </w:rPr>
        <w:t xml:space="preserve">. I assume that you select </w:t>
      </w:r>
      <m:oMath>
        <m:r>
          <w:rPr>
            <w:rFonts w:ascii="Cambria Math" w:hAnsi="Cambria Math" w:cs="Calibri"/>
            <w:sz w:val="22"/>
            <w:lang w:val="en-GB"/>
          </w:rPr>
          <m:t>x</m:t>
        </m:r>
      </m:oMath>
      <w:r>
        <w:rPr>
          <w:rFonts w:ascii="Calibri" w:hAnsi="Calibri" w:cs="Calibri"/>
          <w:sz w:val="22"/>
          <w:lang w:val="en-GB"/>
        </w:rPr>
        <w:t xml:space="preserve"> to maximize the expected utility, i.e. </w:t>
      </w:r>
      <m:oMath>
        <m:f>
          <m:fPr>
            <m:ctrlPr>
              <w:rPr>
                <w:rFonts w:ascii="Cambria Math" w:hAnsi="Cambria Math" w:cs="Calibri"/>
                <w:sz w:val="22"/>
                <w:lang w:val="en-GB"/>
              </w:rPr>
            </m:ctrlPr>
          </m:fPr>
          <m:num>
            <m:r>
              <w:rPr>
                <w:rFonts w:ascii="Cambria Math" w:hAnsi="Cambria Math" w:cs="Calibri"/>
                <w:sz w:val="22"/>
                <w:lang w:val="en-GB"/>
              </w:rPr>
              <m:t>5+x</m:t>
            </m:r>
            <m:ctrlPr>
              <w:rPr>
                <w:rFonts w:ascii="Cambria Math" w:hAnsi="Cambria Math" w:cs="Calibri"/>
                <w:i/>
                <w:sz w:val="22"/>
                <w:lang w:val="en-GB"/>
              </w:rPr>
            </m:ctrlPr>
          </m:num>
          <m:den>
            <m:r>
              <w:rPr>
                <w:rFonts w:ascii="Cambria Math" w:hAnsi="Cambria Math" w:cs="Calibri"/>
                <w:sz w:val="22"/>
                <w:lang w:val="en-GB"/>
              </w:rPr>
              <m:t>10</m:t>
            </m:r>
            <m:ctrlPr>
              <w:rPr>
                <w:rFonts w:ascii="Cambria Math" w:hAnsi="Cambria Math" w:cs="Calibri"/>
                <w:i/>
                <w:sz w:val="22"/>
                <w:lang w:val="en-GB"/>
              </w:rPr>
            </m:ctrlPr>
          </m:den>
        </m:f>
        <m:r>
          <w:rPr>
            <w:rFonts w:ascii="Cambria Math" w:hAnsi="Cambria Math" w:cs="Calibri"/>
            <w:sz w:val="22"/>
            <w:lang w:val="en-GB"/>
          </w:rPr>
          <m:t>R+</m:t>
        </m:r>
        <m:f>
          <m:fPr>
            <m:ctrlPr>
              <w:rPr>
                <w:rFonts w:ascii="Cambria Math" w:hAnsi="Cambria Math" w:cs="Calibri"/>
                <w:sz w:val="22"/>
                <w:lang w:val="en-GB"/>
              </w:rPr>
            </m:ctrlPr>
          </m:fPr>
          <m:num>
            <m:r>
              <w:rPr>
                <w:rFonts w:ascii="Cambria Math" w:hAnsi="Cambria Math" w:cs="Calibri"/>
                <w:sz w:val="22"/>
                <w:lang w:val="en-GB"/>
              </w:rPr>
              <m:t>5-x</m:t>
            </m:r>
            <m:ctrlPr>
              <w:rPr>
                <w:rFonts w:ascii="Cambria Math" w:hAnsi="Cambria Math" w:cs="Calibri"/>
                <w:i/>
                <w:sz w:val="22"/>
                <w:lang w:val="en-GB"/>
              </w:rPr>
            </m:ctrlPr>
          </m:num>
          <m:den>
            <m:r>
              <w:rPr>
                <w:rFonts w:ascii="Cambria Math" w:hAnsi="Cambria Math" w:cs="Calibri"/>
                <w:sz w:val="22"/>
                <w:lang w:val="en-GB"/>
              </w:rPr>
              <m:t>10</m:t>
            </m:r>
            <m:ctrlPr>
              <w:rPr>
                <w:rFonts w:ascii="Cambria Math" w:hAnsi="Cambria Math" w:cs="Calibri"/>
                <w:i/>
                <w:sz w:val="22"/>
                <w:lang w:val="en-GB"/>
              </w:rPr>
            </m:ctrlPr>
          </m:den>
        </m:f>
        <m:r>
          <w:rPr>
            <w:rFonts w:ascii="Cambria Math" w:hAnsi="Cambria Math" w:cs="Calibri"/>
            <w:sz w:val="22"/>
            <w:lang w:val="en-GB"/>
          </w:rPr>
          <m:t>B-C</m:t>
        </m:r>
        <m:d>
          <m:dPr>
            <m:ctrlPr>
              <w:rPr>
                <w:rFonts w:ascii="Cambria Math" w:hAnsi="Cambria Math" w:cs="Calibri"/>
                <w:i/>
                <w:sz w:val="22"/>
                <w:lang w:val="en-GB"/>
              </w:rPr>
            </m:ctrlPr>
          </m:dPr>
          <m:e>
            <m:r>
              <w:rPr>
                <w:rFonts w:ascii="Cambria Math" w:hAnsi="Cambria Math" w:cs="Calibri"/>
                <w:sz w:val="22"/>
                <w:lang w:val="en-GB"/>
              </w:rPr>
              <m:t>x</m:t>
            </m:r>
          </m:e>
        </m:d>
      </m:oMath>
      <w:r>
        <w:rPr>
          <w:rFonts w:ascii="Calibri" w:hAnsi="Calibri" w:cs="Calibri" w:hint="eastAsia"/>
          <w:sz w:val="22"/>
          <w:lang w:val="en-GB"/>
        </w:rPr>
        <w:t>.</w:t>
      </w:r>
      <w:r>
        <w:rPr>
          <w:rFonts w:ascii="Calibri" w:hAnsi="Calibri" w:cs="Calibri"/>
          <w:sz w:val="22"/>
          <w:lang w:val="en-GB"/>
        </w:rPr>
        <w:t xml:space="preserve"> Thus, </w:t>
      </w:r>
      <m:oMath>
        <m:sSup>
          <m:sSupPr>
            <m:ctrlPr>
              <w:rPr>
                <w:rFonts w:ascii="Cambria Math" w:hAnsi="Cambria Math" w:cs="Calibri"/>
                <w:i/>
                <w:sz w:val="22"/>
                <w:lang w:val="en-GB"/>
              </w:rPr>
            </m:ctrlPr>
          </m:sSupPr>
          <m:e>
            <m:r>
              <w:rPr>
                <w:rFonts w:ascii="Cambria Math" w:hAnsi="Cambria Math" w:cs="Calibri"/>
                <w:sz w:val="22"/>
                <w:lang w:val="en-GB"/>
              </w:rPr>
              <m:t>C</m:t>
            </m:r>
          </m:e>
          <m:sup>
            <m:r>
              <w:rPr>
                <w:rFonts w:ascii="Cambria Math" w:hAnsi="Cambria Math" w:cs="Calibri"/>
                <w:sz w:val="22"/>
                <w:lang w:val="en-GB"/>
              </w:rPr>
              <m:t>'</m:t>
            </m:r>
          </m:sup>
        </m:sSup>
        <m:d>
          <m:dPr>
            <m:ctrlPr>
              <w:rPr>
                <w:rFonts w:ascii="Cambria Math" w:hAnsi="Cambria Math" w:cs="Calibri"/>
                <w:i/>
                <w:sz w:val="22"/>
                <w:lang w:val="en-GB"/>
              </w:rPr>
            </m:ctrlPr>
          </m:dPr>
          <m:e>
            <m:r>
              <w:rPr>
                <w:rFonts w:ascii="Cambria Math" w:hAnsi="Cambria Math" w:cs="Calibri"/>
                <w:sz w:val="22"/>
                <w:lang w:val="en-GB"/>
              </w:rPr>
              <m:t>x</m:t>
            </m:r>
          </m:e>
        </m:d>
        <m:r>
          <w:rPr>
            <w:rFonts w:ascii="Cambria Math" w:hAnsi="Cambria Math" w:cs="Calibri"/>
            <w:sz w:val="22"/>
            <w:lang w:val="en-GB"/>
          </w:rPr>
          <m:t>=0.1</m:t>
        </m:r>
        <m:d>
          <m:dPr>
            <m:ctrlPr>
              <w:rPr>
                <w:rFonts w:ascii="Cambria Math" w:hAnsi="Cambria Math" w:cs="Calibri"/>
                <w:i/>
                <w:sz w:val="22"/>
                <w:lang w:val="en-GB"/>
              </w:rPr>
            </m:ctrlPr>
          </m:dPr>
          <m:e>
            <m:r>
              <w:rPr>
                <w:rFonts w:ascii="Cambria Math" w:hAnsi="Cambria Math" w:cs="Calibri"/>
                <w:sz w:val="22"/>
                <w:lang w:val="en-GB"/>
              </w:rPr>
              <m:t>R-B</m:t>
            </m:r>
          </m:e>
        </m:d>
      </m:oMath>
      <w:r>
        <w:rPr>
          <w:rFonts w:ascii="Calibri" w:hAnsi="Calibri" w:cs="Calibri" w:hint="eastAsia"/>
          <w:sz w:val="22"/>
          <w:lang w:val="en-GB"/>
        </w:rPr>
        <w:t>.</w:t>
      </w:r>
      <w:r>
        <w:rPr>
          <w:rFonts w:ascii="Calibri" w:hAnsi="Calibri" w:cs="Calibri"/>
          <w:sz w:val="22"/>
          <w:lang w:val="en-GB"/>
        </w:rPr>
        <w:t xml:space="preserve"> </w:t>
      </w:r>
      <w:r w:rsidR="0082166E">
        <w:rPr>
          <w:rFonts w:ascii="Calibri" w:hAnsi="Calibri" w:cs="Calibri"/>
          <w:sz w:val="22"/>
          <w:lang w:val="en-GB"/>
        </w:rPr>
        <w:t xml:space="preserve">We can manipulate the reward for red ball and blue ball to elicit the marginal value of effort. </w:t>
      </w:r>
    </w:p>
    <w:p w14:paraId="612929FF" w14:textId="49E95367" w:rsidR="0082166E" w:rsidRDefault="0082166E" w:rsidP="008C14A2">
      <w:pPr>
        <w:spacing w:after="120" w:line="300" w:lineRule="auto"/>
        <w:rPr>
          <w:rFonts w:ascii="Calibri" w:hAnsi="Calibri" w:cs="Calibri"/>
          <w:sz w:val="22"/>
          <w:lang w:val="en-GB"/>
        </w:rPr>
      </w:pPr>
      <w:r>
        <w:rPr>
          <w:rFonts w:ascii="Calibri" w:hAnsi="Calibri" w:cs="Calibri" w:hint="eastAsia"/>
          <w:sz w:val="22"/>
        </w:rPr>
        <w:t>I</w:t>
      </w:r>
      <w:r>
        <w:rPr>
          <w:rFonts w:ascii="Calibri" w:hAnsi="Calibri" w:cs="Calibri"/>
          <w:sz w:val="22"/>
        </w:rPr>
        <w:t xml:space="preserve"> wrote the experimental program. But before doing this research, maybe it would be better to </w:t>
      </w:r>
      <w:r w:rsidR="00F51C27">
        <w:rPr>
          <w:rFonts w:ascii="Calibri" w:hAnsi="Calibri" w:cs="Calibri"/>
          <w:sz w:val="22"/>
        </w:rPr>
        <w:t>run an experiment</w:t>
      </w:r>
      <w:r>
        <w:rPr>
          <w:rFonts w:ascii="Calibri" w:hAnsi="Calibri" w:cs="Calibri"/>
          <w:sz w:val="22"/>
        </w:rPr>
        <w:t xml:space="preserve"> without effort</w:t>
      </w:r>
      <w:r w:rsidR="00F51C27">
        <w:rPr>
          <w:rFonts w:ascii="Calibri" w:hAnsi="Calibri" w:cs="Calibri"/>
          <w:sz w:val="22"/>
        </w:rPr>
        <w:t>, because the following question is more fundamental.</w:t>
      </w:r>
    </w:p>
    <w:p w14:paraId="6C878B5A" w14:textId="70FB66B1" w:rsidR="00DC6FC7" w:rsidRPr="0082166E" w:rsidRDefault="00582D75" w:rsidP="0082166E">
      <w:pPr>
        <w:pStyle w:val="a3"/>
        <w:numPr>
          <w:ilvl w:val="0"/>
          <w:numId w:val="2"/>
        </w:numPr>
        <w:spacing w:after="120" w:line="300" w:lineRule="auto"/>
        <w:ind w:firstLineChars="0"/>
        <w:rPr>
          <w:rFonts w:ascii="Calibri" w:hAnsi="Calibri" w:cs="Calibri"/>
          <w:sz w:val="22"/>
        </w:rPr>
      </w:pPr>
      <w:r w:rsidRPr="0082166E">
        <w:rPr>
          <w:rFonts w:ascii="Calibri" w:hAnsi="Calibri" w:cs="Calibri"/>
          <w:sz w:val="22"/>
        </w:rPr>
        <w:t>Value integration in risky choices</w:t>
      </w:r>
    </w:p>
    <w:p w14:paraId="4B28AAC2" w14:textId="0EDE2175" w:rsidR="00F51C27" w:rsidRPr="00F51C27" w:rsidRDefault="00F51C27" w:rsidP="00F51C27">
      <w:pPr>
        <w:spacing w:after="120" w:line="300" w:lineRule="auto"/>
        <w:rPr>
          <w:rFonts w:ascii="Calibri" w:hAnsi="Calibri" w:cs="Calibri"/>
          <w:sz w:val="22"/>
        </w:rPr>
      </w:pPr>
      <w:r>
        <w:rPr>
          <w:rFonts w:ascii="Calibri" w:hAnsi="Calibri" w:cs="Calibri"/>
          <w:sz w:val="22"/>
        </w:rPr>
        <w:t>Suppose y</w:t>
      </w:r>
      <w:r w:rsidRPr="00F51C27">
        <w:rPr>
          <w:rFonts w:ascii="Calibri" w:hAnsi="Calibri" w:cs="Calibri"/>
          <w:sz w:val="22"/>
        </w:rPr>
        <w:t>ou place 10 balls (red and blue) in a box. Then a ball is drawn randomly from it. Your payoff depends on the color of the ball drawn, and there are two possible scenarios:</w:t>
      </w:r>
    </w:p>
    <w:p w14:paraId="0FA0388D" w14:textId="77777777" w:rsidR="00F51C27" w:rsidRPr="00F51C27" w:rsidRDefault="00F51C27" w:rsidP="00F51C27">
      <w:pPr>
        <w:spacing w:after="120" w:line="300" w:lineRule="auto"/>
        <w:ind w:firstLine="420"/>
        <w:rPr>
          <w:rFonts w:ascii="Calibri" w:hAnsi="Calibri" w:cs="Calibri"/>
          <w:sz w:val="22"/>
        </w:rPr>
      </w:pPr>
      <w:r w:rsidRPr="00F51C27">
        <w:rPr>
          <w:rFonts w:ascii="Calibri" w:hAnsi="Calibri" w:cs="Calibri"/>
          <w:sz w:val="22"/>
        </w:rPr>
        <w:t>Scenario 1: If a red ball is drawn, you win £2; if a blue ball is drawn, you win £0.</w:t>
      </w:r>
    </w:p>
    <w:p w14:paraId="52FF15D6" w14:textId="7AB64950" w:rsidR="00F51C27" w:rsidRPr="00F51C27" w:rsidRDefault="00F51C27" w:rsidP="00F51C27">
      <w:pPr>
        <w:spacing w:after="120" w:line="300" w:lineRule="auto"/>
        <w:ind w:firstLine="420"/>
        <w:rPr>
          <w:rFonts w:ascii="Calibri" w:hAnsi="Calibri" w:cs="Calibri"/>
          <w:sz w:val="22"/>
        </w:rPr>
      </w:pPr>
      <w:r w:rsidRPr="00F51C27">
        <w:rPr>
          <w:rFonts w:ascii="Calibri" w:hAnsi="Calibri" w:cs="Calibri"/>
          <w:sz w:val="22"/>
        </w:rPr>
        <w:t>Scenario 2: If a red ball is drawn, you win £0; if a blue ball is drawn, you win £1.</w:t>
      </w:r>
    </w:p>
    <w:p w14:paraId="4CEB4421" w14:textId="221DBCB5" w:rsidR="00F51C27" w:rsidRPr="00F51C27" w:rsidRDefault="00F51C27" w:rsidP="00F51C27">
      <w:pPr>
        <w:spacing w:after="120" w:line="300" w:lineRule="auto"/>
        <w:rPr>
          <w:rFonts w:ascii="Calibri" w:hAnsi="Calibri" w:cs="Calibri"/>
          <w:sz w:val="22"/>
        </w:rPr>
      </w:pPr>
      <w:r w:rsidRPr="00F51C27">
        <w:rPr>
          <w:rFonts w:ascii="Calibri" w:hAnsi="Calibri" w:cs="Calibri"/>
          <w:sz w:val="22"/>
        </w:rPr>
        <w:t>You will be assigned to each scenario with equal probability. Ahead of a draw, you can choose how many red and blue balls to place in the box. How would you choose?</w:t>
      </w:r>
    </w:p>
    <w:p w14:paraId="25079260" w14:textId="77777777" w:rsidR="00F51C27" w:rsidRPr="00F51C27" w:rsidRDefault="00F51C27" w:rsidP="00F51C27">
      <w:pPr>
        <w:spacing w:after="120" w:line="300" w:lineRule="auto"/>
        <w:rPr>
          <w:rFonts w:ascii="Calibri" w:hAnsi="Calibri" w:cs="Calibri"/>
          <w:sz w:val="22"/>
        </w:rPr>
      </w:pPr>
      <w:r w:rsidRPr="00F51C27">
        <w:rPr>
          <w:rFonts w:ascii="Calibri" w:hAnsi="Calibri" w:cs="Calibri"/>
          <w:sz w:val="22"/>
        </w:rPr>
        <w:t>Now, the two scenarios change to:</w:t>
      </w:r>
    </w:p>
    <w:p w14:paraId="1175286C" w14:textId="77777777" w:rsidR="00F51C27" w:rsidRPr="00F51C27" w:rsidRDefault="00F51C27" w:rsidP="00F51C27">
      <w:pPr>
        <w:spacing w:after="120" w:line="300" w:lineRule="auto"/>
        <w:ind w:firstLine="420"/>
        <w:rPr>
          <w:rFonts w:ascii="Calibri" w:hAnsi="Calibri" w:cs="Calibri"/>
          <w:sz w:val="22"/>
        </w:rPr>
      </w:pPr>
      <w:r w:rsidRPr="00F51C27">
        <w:rPr>
          <w:rFonts w:ascii="Calibri" w:hAnsi="Calibri" w:cs="Calibri"/>
          <w:sz w:val="22"/>
        </w:rPr>
        <w:t>Scenario 1: If a red ball is drawn, you win £2; if a blue ball is drawn, you win £1.</w:t>
      </w:r>
    </w:p>
    <w:p w14:paraId="49FB96AF" w14:textId="69DD370E" w:rsidR="00F51C27" w:rsidRPr="00F51C27" w:rsidRDefault="00F51C27" w:rsidP="00F51C27">
      <w:pPr>
        <w:spacing w:after="120" w:line="300" w:lineRule="auto"/>
        <w:ind w:firstLine="420"/>
        <w:rPr>
          <w:rFonts w:ascii="Calibri" w:hAnsi="Calibri" w:cs="Calibri"/>
          <w:sz w:val="22"/>
        </w:rPr>
      </w:pPr>
      <w:r w:rsidRPr="00F51C27">
        <w:rPr>
          <w:rFonts w:ascii="Calibri" w:hAnsi="Calibri" w:cs="Calibri"/>
          <w:sz w:val="22"/>
        </w:rPr>
        <w:t>Scenario 2: If a red ball is drawn, you win £0; if a blue ball is drawn, you win £0.</w:t>
      </w:r>
    </w:p>
    <w:p w14:paraId="4251903B" w14:textId="7ECB48C6" w:rsidR="00F51C27" w:rsidRDefault="00F51C27" w:rsidP="00F51C27">
      <w:pPr>
        <w:spacing w:after="120" w:line="300" w:lineRule="auto"/>
        <w:rPr>
          <w:rFonts w:ascii="Calibri" w:hAnsi="Calibri" w:cs="Calibri"/>
          <w:sz w:val="22"/>
        </w:rPr>
      </w:pPr>
      <w:r w:rsidRPr="00F51C27">
        <w:rPr>
          <w:rFonts w:ascii="Calibri" w:hAnsi="Calibri" w:cs="Calibri"/>
          <w:sz w:val="22"/>
        </w:rPr>
        <w:t>In this case, how many red and blue balls would you choose to place in the box?</w:t>
      </w:r>
      <w:r>
        <w:rPr>
          <w:rFonts w:ascii="Calibri" w:hAnsi="Calibri" w:cs="Calibri"/>
          <w:sz w:val="22"/>
        </w:rPr>
        <w:t xml:space="preserve"> </w:t>
      </w:r>
    </w:p>
    <w:p w14:paraId="287672C1" w14:textId="5AFD3A63" w:rsidR="00D12643" w:rsidRPr="0082166E" w:rsidRDefault="00D12643" w:rsidP="00F51C27">
      <w:pPr>
        <w:spacing w:after="120" w:line="300" w:lineRule="auto"/>
        <w:rPr>
          <w:rFonts w:ascii="Calibri" w:hAnsi="Calibri" w:cs="Calibri"/>
          <w:sz w:val="22"/>
        </w:rPr>
      </w:pPr>
      <w:r>
        <w:rPr>
          <w:rFonts w:ascii="Calibri" w:hAnsi="Calibri" w:cs="Calibri" w:hint="eastAsia"/>
          <w:sz w:val="22"/>
        </w:rPr>
        <w:t>T</w:t>
      </w:r>
      <w:r>
        <w:rPr>
          <w:rFonts w:ascii="Calibri" w:hAnsi="Calibri" w:cs="Calibri"/>
          <w:sz w:val="22"/>
        </w:rPr>
        <w:t xml:space="preserve">hese two question use the same paradigm as what I describe above, but the participants can change the color of balls without exerting effort. I expect people would put more red balls in the second condition than in the first condition. If so, it means that people </w:t>
      </w:r>
      <w:r w:rsidR="00433956">
        <w:rPr>
          <w:rFonts w:ascii="Calibri" w:hAnsi="Calibri" w:cs="Calibri"/>
          <w:sz w:val="22"/>
        </w:rPr>
        <w:t>may compare the options in each state separately, then integrate them; rather than compute the expect value of each option, then compare them (because the expected value matrix is the same for each condition).</w:t>
      </w:r>
    </w:p>
    <w:p w14:paraId="5396A163" w14:textId="26FB59EF" w:rsidR="00582D75" w:rsidRPr="00DC6FC7" w:rsidRDefault="00DC6FC7" w:rsidP="004A2376">
      <w:pPr>
        <w:pStyle w:val="a3"/>
        <w:numPr>
          <w:ilvl w:val="0"/>
          <w:numId w:val="2"/>
        </w:numPr>
        <w:spacing w:after="120" w:line="300" w:lineRule="auto"/>
        <w:ind w:firstLineChars="0"/>
        <w:rPr>
          <w:rFonts w:ascii="Calibri" w:hAnsi="Calibri" w:cs="Calibri"/>
          <w:sz w:val="22"/>
        </w:rPr>
      </w:pPr>
      <w:r>
        <w:rPr>
          <w:rFonts w:ascii="Calibri" w:hAnsi="Calibri" w:cs="Calibri"/>
          <w:sz w:val="22"/>
        </w:rPr>
        <w:t xml:space="preserve">Something I did in </w:t>
      </w:r>
      <w:proofErr w:type="spellStart"/>
      <w:proofErr w:type="gramStart"/>
      <w:r w:rsidR="00582D75" w:rsidRPr="00DC6FC7">
        <w:rPr>
          <w:rFonts w:ascii="Calibri" w:hAnsi="Calibri" w:cs="Calibri"/>
          <w:sz w:val="22"/>
        </w:rPr>
        <w:t>Royalflush</w:t>
      </w:r>
      <w:proofErr w:type="spellEnd"/>
      <w:proofErr w:type="gramEnd"/>
    </w:p>
    <w:p w14:paraId="433AB445" w14:textId="249AD79B" w:rsidR="008E2A89" w:rsidRDefault="00433956" w:rsidP="003A2909">
      <w:pPr>
        <w:spacing w:after="120" w:line="300" w:lineRule="auto"/>
        <w:rPr>
          <w:rFonts w:ascii="Calibri" w:hAnsi="Calibri" w:cs="Calibri"/>
          <w:sz w:val="22"/>
        </w:rPr>
      </w:pPr>
      <w:r>
        <w:rPr>
          <w:rFonts w:ascii="Calibri" w:hAnsi="Calibri" w:cs="Calibri" w:hint="eastAsia"/>
          <w:sz w:val="22"/>
        </w:rPr>
        <w:t>T</w:t>
      </w:r>
      <w:r>
        <w:rPr>
          <w:rFonts w:ascii="Calibri" w:hAnsi="Calibri" w:cs="Calibri"/>
          <w:sz w:val="22"/>
        </w:rPr>
        <w:t xml:space="preserve">hat’s a long story. The goal of people in </w:t>
      </w:r>
      <w:proofErr w:type="spellStart"/>
      <w:r>
        <w:rPr>
          <w:rFonts w:ascii="Calibri" w:hAnsi="Calibri" w:cs="Calibri"/>
          <w:sz w:val="22"/>
        </w:rPr>
        <w:t>Royalflush</w:t>
      </w:r>
      <w:proofErr w:type="spellEnd"/>
      <w:r>
        <w:rPr>
          <w:rFonts w:ascii="Calibri" w:hAnsi="Calibri" w:cs="Calibri"/>
          <w:sz w:val="22"/>
        </w:rPr>
        <w:t xml:space="preserve"> is to build a robot financial advisor, that can provide all kinds of information and advice to their users. At first, they counted on behavioral finance, that’s why I went there. Then th</w:t>
      </w:r>
      <w:r w:rsidR="00331E81">
        <w:rPr>
          <w:rFonts w:ascii="Calibri" w:hAnsi="Calibri" w:cs="Calibri"/>
          <w:sz w:val="22"/>
        </w:rPr>
        <w:t>ings have</w:t>
      </w:r>
      <w:r>
        <w:rPr>
          <w:rFonts w:ascii="Calibri" w:hAnsi="Calibri" w:cs="Calibri"/>
          <w:sz w:val="22"/>
        </w:rPr>
        <w:t xml:space="preserve"> </w:t>
      </w:r>
      <w:r w:rsidR="003A2909">
        <w:rPr>
          <w:rFonts w:ascii="Calibri" w:hAnsi="Calibri" w:cs="Calibri"/>
          <w:sz w:val="22"/>
        </w:rPr>
        <w:t>change</w:t>
      </w:r>
      <w:r w:rsidR="00331E81">
        <w:rPr>
          <w:rFonts w:ascii="Calibri" w:hAnsi="Calibri" w:cs="Calibri"/>
          <w:sz w:val="22"/>
        </w:rPr>
        <w:t>d</w:t>
      </w:r>
      <w:r>
        <w:rPr>
          <w:rFonts w:ascii="Calibri" w:hAnsi="Calibri" w:cs="Calibri"/>
          <w:sz w:val="22"/>
        </w:rPr>
        <w:t xml:space="preserve">…I did quite a lot of work there, and </w:t>
      </w:r>
      <w:r w:rsidR="00F526A6">
        <w:rPr>
          <w:rFonts w:ascii="Calibri" w:hAnsi="Calibri" w:cs="Calibri"/>
          <w:sz w:val="22"/>
        </w:rPr>
        <w:t>one of them is building</w:t>
      </w:r>
      <w:r w:rsidR="008E2A89">
        <w:rPr>
          <w:rFonts w:ascii="Calibri" w:hAnsi="Calibri" w:cs="Calibri"/>
          <w:sz w:val="22"/>
        </w:rPr>
        <w:t xml:space="preserve"> a very complex </w:t>
      </w:r>
      <w:r w:rsidR="006921BF">
        <w:rPr>
          <w:rFonts w:ascii="Calibri" w:hAnsi="Calibri" w:cs="Calibri"/>
          <w:sz w:val="22"/>
        </w:rPr>
        <w:t xml:space="preserve">model of </w:t>
      </w:r>
      <w:r w:rsidR="008E2A89">
        <w:rPr>
          <w:rFonts w:ascii="Calibri" w:hAnsi="Calibri" w:cs="Calibri"/>
          <w:sz w:val="22"/>
        </w:rPr>
        <w:t>lifecycle consumption and portfolio choice</w:t>
      </w:r>
      <w:r w:rsidR="006921BF">
        <w:rPr>
          <w:rFonts w:ascii="Calibri" w:hAnsi="Calibri" w:cs="Calibri"/>
          <w:sz w:val="22"/>
        </w:rPr>
        <w:t>.</w:t>
      </w:r>
      <w:r w:rsidR="003A2909">
        <w:rPr>
          <w:rFonts w:ascii="Calibri" w:hAnsi="Calibri" w:cs="Calibri"/>
          <w:sz w:val="22"/>
        </w:rPr>
        <w:t xml:space="preserve"> </w:t>
      </w:r>
      <w:r w:rsidR="006921BF">
        <w:rPr>
          <w:rFonts w:ascii="Calibri" w:hAnsi="Calibri" w:cs="Calibri"/>
          <w:sz w:val="22"/>
        </w:rPr>
        <w:t>A</w:t>
      </w:r>
      <w:r w:rsidR="003A2909">
        <w:rPr>
          <w:rFonts w:ascii="Calibri" w:hAnsi="Calibri" w:cs="Calibri"/>
          <w:sz w:val="22"/>
        </w:rPr>
        <w:t xml:space="preserve"> small team in CS department of Zhejiang University is seeking to solve the technical problems in </w:t>
      </w:r>
      <w:r w:rsidR="0067078F">
        <w:rPr>
          <w:rFonts w:ascii="Calibri" w:hAnsi="Calibri" w:cs="Calibri"/>
          <w:sz w:val="22"/>
        </w:rPr>
        <w:t>th</w:t>
      </w:r>
      <w:r w:rsidR="006921BF">
        <w:rPr>
          <w:rFonts w:ascii="Calibri" w:hAnsi="Calibri" w:cs="Calibri"/>
          <w:sz w:val="22"/>
        </w:rPr>
        <w:t>is</w:t>
      </w:r>
      <w:r w:rsidR="003A2909">
        <w:rPr>
          <w:rFonts w:ascii="Calibri" w:hAnsi="Calibri" w:cs="Calibri"/>
          <w:sz w:val="22"/>
        </w:rPr>
        <w:t xml:space="preserve"> model based on some r</w:t>
      </w:r>
      <w:r w:rsidR="008E2A89">
        <w:rPr>
          <w:rFonts w:ascii="Calibri" w:hAnsi="Calibri" w:cs="Calibri"/>
          <w:sz w:val="22"/>
        </w:rPr>
        <w:t>einforcement learning</w:t>
      </w:r>
      <w:r w:rsidR="003A2909">
        <w:rPr>
          <w:rFonts w:ascii="Calibri" w:hAnsi="Calibri" w:cs="Calibri"/>
          <w:sz w:val="22"/>
        </w:rPr>
        <w:t xml:space="preserve"> algorithms. </w:t>
      </w:r>
      <w:r w:rsidR="006921BF">
        <w:rPr>
          <w:rFonts w:ascii="Calibri" w:hAnsi="Calibri" w:cs="Calibri"/>
          <w:sz w:val="22"/>
        </w:rPr>
        <w:t>If they succeed, I may apply the attentional discounted utility model to a lifecycle problem.</w:t>
      </w:r>
    </w:p>
    <w:p w14:paraId="5841F5B7" w14:textId="77777777" w:rsidR="00CD7D6B" w:rsidRDefault="00CD7D6B" w:rsidP="003A2909">
      <w:pPr>
        <w:spacing w:after="120" w:line="300" w:lineRule="auto"/>
        <w:rPr>
          <w:rFonts w:ascii="Calibri" w:hAnsi="Calibri" w:cs="Calibri"/>
          <w:sz w:val="22"/>
        </w:rPr>
      </w:pPr>
    </w:p>
    <w:p w14:paraId="3DFC4D1D" w14:textId="77777777" w:rsidR="00CD7D6B" w:rsidRDefault="00CD7D6B" w:rsidP="003A2909">
      <w:pPr>
        <w:spacing w:after="120" w:line="300" w:lineRule="auto"/>
        <w:rPr>
          <w:rFonts w:ascii="Calibri" w:hAnsi="Calibri" w:cs="Calibri" w:hint="eastAsia"/>
          <w:sz w:val="22"/>
        </w:rPr>
      </w:pPr>
    </w:p>
    <w:p w14:paraId="4BF6B6CC" w14:textId="77777777" w:rsidR="00CD7D6B" w:rsidRPr="00CD7D6B" w:rsidRDefault="00CD7D6B" w:rsidP="00CD7D6B">
      <w:pPr>
        <w:pStyle w:val="a9"/>
        <w:rPr>
          <w:rFonts w:ascii="Calibri" w:hAnsi="Calibri" w:cs="Calibri"/>
          <w:sz w:val="22"/>
        </w:rPr>
      </w:pPr>
      <w:r>
        <w:rPr>
          <w:rFonts w:ascii="Calibri" w:hAnsi="Calibri" w:cs="Calibri"/>
          <w:sz w:val="22"/>
        </w:rPr>
        <w:lastRenderedPageBreak/>
        <w:fldChar w:fldCharType="begin"/>
      </w:r>
      <w:r>
        <w:rPr>
          <w:rFonts w:ascii="Calibri" w:hAnsi="Calibri" w:cs="Calibri"/>
          <w:sz w:val="22"/>
        </w:rPr>
        <w:instrText xml:space="preserve"> ADDIN ZOTERO_BIBL {"uncited":[],"omitted":[],"custom":[]} CSL_BIBLIOGRAPHY </w:instrText>
      </w:r>
      <w:r>
        <w:rPr>
          <w:rFonts w:ascii="Calibri" w:hAnsi="Calibri" w:cs="Calibri"/>
          <w:sz w:val="22"/>
        </w:rPr>
        <w:fldChar w:fldCharType="separate"/>
      </w:r>
      <w:r w:rsidRPr="00CD7D6B">
        <w:rPr>
          <w:rFonts w:ascii="Calibri" w:hAnsi="Calibri" w:cs="Calibri"/>
          <w:sz w:val="22"/>
        </w:rPr>
        <w:t xml:space="preserve">Anderson, B. A., Laurent, P. A., and Yantis, S. (2011). Value-driven attentional capture. </w:t>
      </w:r>
      <w:r w:rsidRPr="00CD7D6B">
        <w:rPr>
          <w:rFonts w:ascii="Calibri" w:hAnsi="Calibri" w:cs="Calibri"/>
          <w:i/>
          <w:iCs/>
          <w:sz w:val="22"/>
        </w:rPr>
        <w:t>Proceedings of the National Academy of Sciences</w:t>
      </w:r>
      <w:r w:rsidRPr="00CD7D6B">
        <w:rPr>
          <w:rFonts w:ascii="Calibri" w:hAnsi="Calibri" w:cs="Calibri"/>
          <w:sz w:val="22"/>
        </w:rPr>
        <w:t xml:space="preserve">, </w:t>
      </w:r>
      <w:r w:rsidRPr="00CD7D6B">
        <w:rPr>
          <w:rFonts w:ascii="Calibri" w:hAnsi="Calibri" w:cs="Calibri"/>
          <w:i/>
          <w:iCs/>
          <w:sz w:val="22"/>
        </w:rPr>
        <w:t>108</w:t>
      </w:r>
      <w:r w:rsidRPr="00CD7D6B">
        <w:rPr>
          <w:rFonts w:ascii="Calibri" w:hAnsi="Calibri" w:cs="Calibri"/>
          <w:sz w:val="22"/>
        </w:rPr>
        <w:t>(25), 10367–10371. https://doi.org/10.1073/pnas.1104047108</w:t>
      </w:r>
    </w:p>
    <w:p w14:paraId="52CF8FB8"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Broadbent, D. E. (1958). </w:t>
      </w:r>
      <w:r w:rsidRPr="00CD7D6B">
        <w:rPr>
          <w:rFonts w:ascii="Calibri" w:hAnsi="Calibri" w:cs="Calibri"/>
          <w:i/>
          <w:iCs/>
          <w:sz w:val="22"/>
        </w:rPr>
        <w:t>Perception and communication.</w:t>
      </w:r>
      <w:r w:rsidRPr="00CD7D6B">
        <w:rPr>
          <w:rFonts w:ascii="Calibri" w:hAnsi="Calibri" w:cs="Calibri"/>
          <w:sz w:val="22"/>
        </w:rPr>
        <w:t xml:space="preserve"> Pergamon Press. http://content.apa.org/books/10037-000</w:t>
      </w:r>
    </w:p>
    <w:p w14:paraId="7FC956FD" w14:textId="77777777" w:rsidR="00CD7D6B" w:rsidRPr="00CD7D6B" w:rsidRDefault="00CD7D6B" w:rsidP="00CD7D6B">
      <w:pPr>
        <w:pStyle w:val="a9"/>
        <w:rPr>
          <w:rFonts w:ascii="Calibri" w:hAnsi="Calibri" w:cs="Calibri"/>
          <w:sz w:val="22"/>
        </w:rPr>
      </w:pPr>
      <w:proofErr w:type="spellStart"/>
      <w:r w:rsidRPr="00CD7D6B">
        <w:rPr>
          <w:rFonts w:ascii="Calibri" w:hAnsi="Calibri" w:cs="Calibri"/>
          <w:sz w:val="22"/>
        </w:rPr>
        <w:t>Busemeyer</w:t>
      </w:r>
      <w:proofErr w:type="spellEnd"/>
      <w:r w:rsidRPr="00CD7D6B">
        <w:rPr>
          <w:rFonts w:ascii="Calibri" w:hAnsi="Calibri" w:cs="Calibri"/>
          <w:sz w:val="22"/>
        </w:rPr>
        <w:t xml:space="preserve">, J. R., and Townsend, J. T. (1993). Decision field theory: A dynamic-cognitive approach to decision making in an uncertain environment. </w:t>
      </w:r>
      <w:r w:rsidRPr="00CD7D6B">
        <w:rPr>
          <w:rFonts w:ascii="Calibri" w:hAnsi="Calibri" w:cs="Calibri"/>
          <w:i/>
          <w:iCs/>
          <w:sz w:val="22"/>
        </w:rPr>
        <w:t>Psychological Review</w:t>
      </w:r>
      <w:r w:rsidRPr="00CD7D6B">
        <w:rPr>
          <w:rFonts w:ascii="Calibri" w:hAnsi="Calibri" w:cs="Calibri"/>
          <w:sz w:val="22"/>
        </w:rPr>
        <w:t xml:space="preserve">, </w:t>
      </w:r>
      <w:r w:rsidRPr="00CD7D6B">
        <w:rPr>
          <w:rFonts w:ascii="Calibri" w:hAnsi="Calibri" w:cs="Calibri"/>
          <w:i/>
          <w:iCs/>
          <w:sz w:val="22"/>
        </w:rPr>
        <w:t>100</w:t>
      </w:r>
      <w:r w:rsidRPr="00CD7D6B">
        <w:rPr>
          <w:rFonts w:ascii="Calibri" w:hAnsi="Calibri" w:cs="Calibri"/>
          <w:sz w:val="22"/>
        </w:rPr>
        <w:t>(3), 432–459. https://doi.org/10.1037/0033-295X.100.3.432</w:t>
      </w:r>
    </w:p>
    <w:p w14:paraId="6A1B1D3F"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Caplin, A., Dean, M., and Leahy, J. (2022). Rationally Inattentive Behavior: Characterizing and Generalizing Shannon Entropy. </w:t>
      </w:r>
      <w:r w:rsidRPr="00CD7D6B">
        <w:rPr>
          <w:rFonts w:ascii="Calibri" w:hAnsi="Calibri" w:cs="Calibri"/>
          <w:i/>
          <w:iCs/>
          <w:sz w:val="22"/>
        </w:rPr>
        <w:t>Journal of Political Economy</w:t>
      </w:r>
      <w:r w:rsidRPr="00CD7D6B">
        <w:rPr>
          <w:rFonts w:ascii="Calibri" w:hAnsi="Calibri" w:cs="Calibri"/>
          <w:sz w:val="22"/>
        </w:rPr>
        <w:t xml:space="preserve">, </w:t>
      </w:r>
      <w:r w:rsidRPr="00CD7D6B">
        <w:rPr>
          <w:rFonts w:ascii="Calibri" w:hAnsi="Calibri" w:cs="Calibri"/>
          <w:i/>
          <w:iCs/>
          <w:sz w:val="22"/>
        </w:rPr>
        <w:t>130</w:t>
      </w:r>
      <w:r w:rsidRPr="00CD7D6B">
        <w:rPr>
          <w:rFonts w:ascii="Calibri" w:hAnsi="Calibri" w:cs="Calibri"/>
          <w:sz w:val="22"/>
        </w:rPr>
        <w:t>(6), 1676–1715. https://doi.org/10.1086/719276</w:t>
      </w:r>
    </w:p>
    <w:p w14:paraId="2D3DE51C"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Chávez, M. E., Villalobos, E., </w:t>
      </w:r>
      <w:proofErr w:type="spellStart"/>
      <w:r w:rsidRPr="00CD7D6B">
        <w:rPr>
          <w:rFonts w:ascii="Calibri" w:hAnsi="Calibri" w:cs="Calibri"/>
          <w:sz w:val="22"/>
        </w:rPr>
        <w:t>Baroja</w:t>
      </w:r>
      <w:proofErr w:type="spellEnd"/>
      <w:r w:rsidRPr="00CD7D6B">
        <w:rPr>
          <w:rFonts w:ascii="Calibri" w:hAnsi="Calibri" w:cs="Calibri"/>
          <w:sz w:val="22"/>
        </w:rPr>
        <w:t xml:space="preserve">, J. L., and Bouzas, A. (2017). Hierarchical Bayesian modeling of intertemporal choice. </w:t>
      </w:r>
      <w:r w:rsidRPr="00CD7D6B">
        <w:rPr>
          <w:rFonts w:ascii="Calibri" w:hAnsi="Calibri" w:cs="Calibri"/>
          <w:i/>
          <w:iCs/>
          <w:sz w:val="22"/>
        </w:rPr>
        <w:t>Judgment and Decision Making</w:t>
      </w:r>
      <w:r w:rsidRPr="00CD7D6B">
        <w:rPr>
          <w:rFonts w:ascii="Calibri" w:hAnsi="Calibri" w:cs="Calibri"/>
          <w:sz w:val="22"/>
        </w:rPr>
        <w:t xml:space="preserve">, </w:t>
      </w:r>
      <w:r w:rsidRPr="00CD7D6B">
        <w:rPr>
          <w:rFonts w:ascii="Calibri" w:hAnsi="Calibri" w:cs="Calibri"/>
          <w:i/>
          <w:iCs/>
          <w:sz w:val="22"/>
        </w:rPr>
        <w:t>12</w:t>
      </w:r>
      <w:r w:rsidRPr="00CD7D6B">
        <w:rPr>
          <w:rFonts w:ascii="Calibri" w:hAnsi="Calibri" w:cs="Calibri"/>
          <w:sz w:val="22"/>
        </w:rPr>
        <w:t>(1), 19–28. https://doi.org/10.1017/S1930297500005210</w:t>
      </w:r>
    </w:p>
    <w:p w14:paraId="3A8B3A3D"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Ericson, K. M., White, J. M., </w:t>
      </w:r>
      <w:proofErr w:type="spellStart"/>
      <w:r w:rsidRPr="00CD7D6B">
        <w:rPr>
          <w:rFonts w:ascii="Calibri" w:hAnsi="Calibri" w:cs="Calibri"/>
          <w:sz w:val="22"/>
        </w:rPr>
        <w:t>Laibson</w:t>
      </w:r>
      <w:proofErr w:type="spellEnd"/>
      <w:r w:rsidRPr="00CD7D6B">
        <w:rPr>
          <w:rFonts w:ascii="Calibri" w:hAnsi="Calibri" w:cs="Calibri"/>
          <w:sz w:val="22"/>
        </w:rPr>
        <w:t xml:space="preserve">, D., and Cohen, J. D. (2015). Money Earlier or Later? Simple Heuristics Explain Intertemporal Choices Better Than Delay Discounting Does. </w:t>
      </w:r>
      <w:r w:rsidRPr="00CD7D6B">
        <w:rPr>
          <w:rFonts w:ascii="Calibri" w:hAnsi="Calibri" w:cs="Calibri"/>
          <w:i/>
          <w:iCs/>
          <w:sz w:val="22"/>
        </w:rPr>
        <w:t>Psychological Science</w:t>
      </w:r>
      <w:r w:rsidRPr="00CD7D6B">
        <w:rPr>
          <w:rFonts w:ascii="Calibri" w:hAnsi="Calibri" w:cs="Calibri"/>
          <w:sz w:val="22"/>
        </w:rPr>
        <w:t xml:space="preserve">, </w:t>
      </w:r>
      <w:r w:rsidRPr="00CD7D6B">
        <w:rPr>
          <w:rFonts w:ascii="Calibri" w:hAnsi="Calibri" w:cs="Calibri"/>
          <w:i/>
          <w:iCs/>
          <w:sz w:val="22"/>
        </w:rPr>
        <w:t>26</w:t>
      </w:r>
      <w:r w:rsidRPr="00CD7D6B">
        <w:rPr>
          <w:rFonts w:ascii="Calibri" w:hAnsi="Calibri" w:cs="Calibri"/>
          <w:sz w:val="22"/>
        </w:rPr>
        <w:t>(6), 826–833. https://doi.org/10.1177/0956797615572232</w:t>
      </w:r>
    </w:p>
    <w:p w14:paraId="0A46128D"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Golman, R., Hagmann, D., and Loewenstein, G. (2017). Information Avoidance. </w:t>
      </w:r>
      <w:r w:rsidRPr="00CD7D6B">
        <w:rPr>
          <w:rFonts w:ascii="Calibri" w:hAnsi="Calibri" w:cs="Calibri"/>
          <w:i/>
          <w:iCs/>
          <w:sz w:val="22"/>
        </w:rPr>
        <w:t>Journal of Economic Literature</w:t>
      </w:r>
      <w:r w:rsidRPr="00CD7D6B">
        <w:rPr>
          <w:rFonts w:ascii="Calibri" w:hAnsi="Calibri" w:cs="Calibri"/>
          <w:sz w:val="22"/>
        </w:rPr>
        <w:t xml:space="preserve">, </w:t>
      </w:r>
      <w:r w:rsidRPr="00CD7D6B">
        <w:rPr>
          <w:rFonts w:ascii="Calibri" w:hAnsi="Calibri" w:cs="Calibri"/>
          <w:i/>
          <w:iCs/>
          <w:sz w:val="22"/>
        </w:rPr>
        <w:t>55</w:t>
      </w:r>
      <w:r w:rsidRPr="00CD7D6B">
        <w:rPr>
          <w:rFonts w:ascii="Calibri" w:hAnsi="Calibri" w:cs="Calibri"/>
          <w:sz w:val="22"/>
        </w:rPr>
        <w:t>(1), 96–135. https://doi.org/10.1257/jel.20151245</w:t>
      </w:r>
    </w:p>
    <w:p w14:paraId="3D425D46"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Gottlieb, J. (2012). Attention, Learning, and the Value of Information. </w:t>
      </w:r>
      <w:r w:rsidRPr="00CD7D6B">
        <w:rPr>
          <w:rFonts w:ascii="Calibri" w:hAnsi="Calibri" w:cs="Calibri"/>
          <w:i/>
          <w:iCs/>
          <w:sz w:val="22"/>
        </w:rPr>
        <w:t>Neuron</w:t>
      </w:r>
      <w:r w:rsidRPr="00CD7D6B">
        <w:rPr>
          <w:rFonts w:ascii="Calibri" w:hAnsi="Calibri" w:cs="Calibri"/>
          <w:sz w:val="22"/>
        </w:rPr>
        <w:t xml:space="preserve">, </w:t>
      </w:r>
      <w:r w:rsidRPr="00CD7D6B">
        <w:rPr>
          <w:rFonts w:ascii="Calibri" w:hAnsi="Calibri" w:cs="Calibri"/>
          <w:i/>
          <w:iCs/>
          <w:sz w:val="22"/>
        </w:rPr>
        <w:t>76</w:t>
      </w:r>
      <w:r w:rsidRPr="00CD7D6B">
        <w:rPr>
          <w:rFonts w:ascii="Calibri" w:hAnsi="Calibri" w:cs="Calibri"/>
          <w:sz w:val="22"/>
        </w:rPr>
        <w:t>(2), 281–295. https://doi.org/10.1016/j.neuron.2012.09.034</w:t>
      </w:r>
    </w:p>
    <w:p w14:paraId="36012D28"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Matějka, F., and McKay, A. (2015). Rational Inattention to Discrete Choices: A New </w:t>
      </w:r>
      <w:r w:rsidRPr="00CD7D6B">
        <w:rPr>
          <w:rFonts w:ascii="Calibri" w:hAnsi="Calibri" w:cs="Calibri"/>
          <w:sz w:val="22"/>
        </w:rPr>
        <w:lastRenderedPageBreak/>
        <w:t xml:space="preserve">Foundation for the Multinomial Logit Model. </w:t>
      </w:r>
      <w:r w:rsidRPr="00CD7D6B">
        <w:rPr>
          <w:rFonts w:ascii="Calibri" w:hAnsi="Calibri" w:cs="Calibri"/>
          <w:i/>
          <w:iCs/>
          <w:sz w:val="22"/>
        </w:rPr>
        <w:t>American Economic Review</w:t>
      </w:r>
      <w:r w:rsidRPr="00CD7D6B">
        <w:rPr>
          <w:rFonts w:ascii="Calibri" w:hAnsi="Calibri" w:cs="Calibri"/>
          <w:sz w:val="22"/>
        </w:rPr>
        <w:t xml:space="preserve">, </w:t>
      </w:r>
      <w:r w:rsidRPr="00CD7D6B">
        <w:rPr>
          <w:rFonts w:ascii="Calibri" w:hAnsi="Calibri" w:cs="Calibri"/>
          <w:i/>
          <w:iCs/>
          <w:sz w:val="22"/>
        </w:rPr>
        <w:t>105</w:t>
      </w:r>
      <w:r w:rsidRPr="00CD7D6B">
        <w:rPr>
          <w:rFonts w:ascii="Calibri" w:hAnsi="Calibri" w:cs="Calibri"/>
          <w:sz w:val="22"/>
        </w:rPr>
        <w:t>(1), 272–298. https://doi.org/10.1257/aer.20130047</w:t>
      </w:r>
    </w:p>
    <w:p w14:paraId="662E327E" w14:textId="77777777" w:rsidR="00CD7D6B" w:rsidRPr="00CD7D6B" w:rsidRDefault="00CD7D6B" w:rsidP="00CD7D6B">
      <w:pPr>
        <w:pStyle w:val="a9"/>
        <w:rPr>
          <w:rFonts w:ascii="Calibri" w:hAnsi="Calibri" w:cs="Calibri"/>
          <w:sz w:val="22"/>
        </w:rPr>
      </w:pPr>
      <w:r w:rsidRPr="00CD7D6B">
        <w:rPr>
          <w:rFonts w:ascii="Calibri" w:hAnsi="Calibri" w:cs="Calibri"/>
          <w:sz w:val="22"/>
        </w:rPr>
        <w:t xml:space="preserve">Olafsson, A., and Pagel, M. (2017). </w:t>
      </w:r>
      <w:r w:rsidRPr="00CD7D6B">
        <w:rPr>
          <w:rFonts w:ascii="Calibri" w:hAnsi="Calibri" w:cs="Calibri"/>
          <w:i/>
          <w:iCs/>
          <w:sz w:val="22"/>
        </w:rPr>
        <w:t>The Ostrich in Us: Selective Attention to Financial Accounts, Income, Spending, and Liquidity</w:t>
      </w:r>
      <w:r w:rsidRPr="00CD7D6B">
        <w:rPr>
          <w:rFonts w:ascii="Calibri" w:hAnsi="Calibri" w:cs="Calibri"/>
          <w:sz w:val="22"/>
        </w:rPr>
        <w:t xml:space="preserve"> (w23945). National Bureau of Economic Research. https://doi.org/10.3386/w23945</w:t>
      </w:r>
    </w:p>
    <w:p w14:paraId="220E437D" w14:textId="426C1D7F" w:rsidR="00CD7D6B" w:rsidRPr="001D42B3" w:rsidRDefault="00CD7D6B" w:rsidP="003A2909">
      <w:pPr>
        <w:spacing w:after="120" w:line="300" w:lineRule="auto"/>
        <w:rPr>
          <w:rFonts w:ascii="Calibri" w:hAnsi="Calibri" w:cs="Calibri"/>
          <w:sz w:val="22"/>
        </w:rPr>
      </w:pPr>
      <w:r>
        <w:rPr>
          <w:rFonts w:ascii="Calibri" w:hAnsi="Calibri" w:cs="Calibri"/>
          <w:sz w:val="22"/>
        </w:rPr>
        <w:fldChar w:fldCharType="end"/>
      </w:r>
    </w:p>
    <w:sectPr w:rsidR="00CD7D6B" w:rsidRPr="001D4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6C07" w14:textId="77777777" w:rsidR="00695B12" w:rsidRDefault="00695B12" w:rsidP="00CD7D6B">
      <w:r>
        <w:separator/>
      </w:r>
    </w:p>
  </w:endnote>
  <w:endnote w:type="continuationSeparator" w:id="0">
    <w:p w14:paraId="110193B8" w14:textId="77777777" w:rsidR="00695B12" w:rsidRDefault="00695B12" w:rsidP="00CD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2A72" w14:textId="77777777" w:rsidR="00695B12" w:rsidRDefault="00695B12" w:rsidP="00CD7D6B">
      <w:r>
        <w:separator/>
      </w:r>
    </w:p>
  </w:footnote>
  <w:footnote w:type="continuationSeparator" w:id="0">
    <w:p w14:paraId="46B5A3BB" w14:textId="77777777" w:rsidR="00695B12" w:rsidRDefault="00695B12" w:rsidP="00CD7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648"/>
    <w:multiLevelType w:val="hybridMultilevel"/>
    <w:tmpl w:val="A7F03ECC"/>
    <w:lvl w:ilvl="0" w:tplc="3700437E">
      <w:start w:val="1"/>
      <w:numFmt w:val="lowerLetter"/>
      <w:lvlText w:val="(%1)"/>
      <w:lvlJc w:val="left"/>
      <w:pPr>
        <w:ind w:left="360" w:hanging="360"/>
      </w:pPr>
      <w:rPr>
        <w:rFonts w:ascii="Calibri" w:hAnsi="Calibri" w:cs="Calibr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805F00"/>
    <w:multiLevelType w:val="hybridMultilevel"/>
    <w:tmpl w:val="63F2A720"/>
    <w:lvl w:ilvl="0" w:tplc="D256B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B21198F"/>
    <w:multiLevelType w:val="hybridMultilevel"/>
    <w:tmpl w:val="E8767980"/>
    <w:lvl w:ilvl="0" w:tplc="6E1A5B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BE5B8B"/>
    <w:multiLevelType w:val="hybridMultilevel"/>
    <w:tmpl w:val="AE06A620"/>
    <w:lvl w:ilvl="0" w:tplc="E9669B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ABA06F6"/>
    <w:multiLevelType w:val="hybridMultilevel"/>
    <w:tmpl w:val="1A3E3554"/>
    <w:lvl w:ilvl="0" w:tplc="6F86F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867202">
    <w:abstractNumId w:val="4"/>
  </w:num>
  <w:num w:numId="2" w16cid:durableId="1873767530">
    <w:abstractNumId w:val="3"/>
  </w:num>
  <w:num w:numId="3" w16cid:durableId="780302818">
    <w:abstractNumId w:val="2"/>
  </w:num>
  <w:num w:numId="4" w16cid:durableId="1511677753">
    <w:abstractNumId w:val="1"/>
  </w:num>
  <w:num w:numId="5" w16cid:durableId="84830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3864"/>
    <w:rsid w:val="00025992"/>
    <w:rsid w:val="000323ED"/>
    <w:rsid w:val="00033985"/>
    <w:rsid w:val="00037342"/>
    <w:rsid w:val="00051C02"/>
    <w:rsid w:val="000B6638"/>
    <w:rsid w:val="00152CF4"/>
    <w:rsid w:val="001D42B3"/>
    <w:rsid w:val="00213433"/>
    <w:rsid w:val="0021344F"/>
    <w:rsid w:val="00245E2F"/>
    <w:rsid w:val="002B6E51"/>
    <w:rsid w:val="002C4E37"/>
    <w:rsid w:val="002D27F8"/>
    <w:rsid w:val="00331E81"/>
    <w:rsid w:val="00340F83"/>
    <w:rsid w:val="003519A9"/>
    <w:rsid w:val="003A2909"/>
    <w:rsid w:val="003F3A83"/>
    <w:rsid w:val="003F6766"/>
    <w:rsid w:val="00433956"/>
    <w:rsid w:val="00442A58"/>
    <w:rsid w:val="004A1924"/>
    <w:rsid w:val="004A2376"/>
    <w:rsid w:val="004C6A45"/>
    <w:rsid w:val="00532E31"/>
    <w:rsid w:val="00536A16"/>
    <w:rsid w:val="00545953"/>
    <w:rsid w:val="00555D73"/>
    <w:rsid w:val="005603CB"/>
    <w:rsid w:val="005675BB"/>
    <w:rsid w:val="00582D75"/>
    <w:rsid w:val="005A2DF0"/>
    <w:rsid w:val="005B701E"/>
    <w:rsid w:val="00603F70"/>
    <w:rsid w:val="00624519"/>
    <w:rsid w:val="0064736F"/>
    <w:rsid w:val="00665412"/>
    <w:rsid w:val="0067078F"/>
    <w:rsid w:val="00674460"/>
    <w:rsid w:val="006921BF"/>
    <w:rsid w:val="00695B12"/>
    <w:rsid w:val="006E088D"/>
    <w:rsid w:val="007001C0"/>
    <w:rsid w:val="00703872"/>
    <w:rsid w:val="00757E22"/>
    <w:rsid w:val="00795D2E"/>
    <w:rsid w:val="007A3864"/>
    <w:rsid w:val="007D4B17"/>
    <w:rsid w:val="007E57B1"/>
    <w:rsid w:val="008068EA"/>
    <w:rsid w:val="0082166E"/>
    <w:rsid w:val="008729F5"/>
    <w:rsid w:val="00882518"/>
    <w:rsid w:val="008C14A2"/>
    <w:rsid w:val="008C315F"/>
    <w:rsid w:val="008C7EBA"/>
    <w:rsid w:val="008E2A89"/>
    <w:rsid w:val="008E5B62"/>
    <w:rsid w:val="00932A32"/>
    <w:rsid w:val="00A048F6"/>
    <w:rsid w:val="00A71437"/>
    <w:rsid w:val="00AA491A"/>
    <w:rsid w:val="00AE3E7D"/>
    <w:rsid w:val="00AF2131"/>
    <w:rsid w:val="00AF26E3"/>
    <w:rsid w:val="00B24B2A"/>
    <w:rsid w:val="00B24D68"/>
    <w:rsid w:val="00B34709"/>
    <w:rsid w:val="00B430C4"/>
    <w:rsid w:val="00B4672A"/>
    <w:rsid w:val="00B47167"/>
    <w:rsid w:val="00B64198"/>
    <w:rsid w:val="00BB2504"/>
    <w:rsid w:val="00BB61AB"/>
    <w:rsid w:val="00BD691A"/>
    <w:rsid w:val="00C12509"/>
    <w:rsid w:val="00C13D27"/>
    <w:rsid w:val="00C70F74"/>
    <w:rsid w:val="00CD7D6B"/>
    <w:rsid w:val="00D12643"/>
    <w:rsid w:val="00D71FCB"/>
    <w:rsid w:val="00DC644D"/>
    <w:rsid w:val="00DC6FC7"/>
    <w:rsid w:val="00DD5E1B"/>
    <w:rsid w:val="00E943DD"/>
    <w:rsid w:val="00EA7E2B"/>
    <w:rsid w:val="00EB442D"/>
    <w:rsid w:val="00EC1FCC"/>
    <w:rsid w:val="00ED06F2"/>
    <w:rsid w:val="00EE04B1"/>
    <w:rsid w:val="00EE0C87"/>
    <w:rsid w:val="00EE1773"/>
    <w:rsid w:val="00EF0EC0"/>
    <w:rsid w:val="00F247AE"/>
    <w:rsid w:val="00F51C27"/>
    <w:rsid w:val="00F526A6"/>
    <w:rsid w:val="00F81C60"/>
    <w:rsid w:val="00FA2ED6"/>
    <w:rsid w:val="00FC07F2"/>
    <w:rsid w:val="00FD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286C2F6"/>
  <w15:docId w15:val="{A7684CD0-A72D-4D23-AADD-7B011217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D75"/>
    <w:pPr>
      <w:ind w:firstLineChars="200" w:firstLine="420"/>
    </w:pPr>
  </w:style>
  <w:style w:type="character" w:styleId="a4">
    <w:name w:val="Placeholder Text"/>
    <w:basedOn w:val="a0"/>
    <w:uiPriority w:val="99"/>
    <w:semiHidden/>
    <w:rsid w:val="005675BB"/>
    <w:rPr>
      <w:color w:val="808080"/>
    </w:rPr>
  </w:style>
  <w:style w:type="paragraph" w:styleId="a5">
    <w:name w:val="header"/>
    <w:basedOn w:val="a"/>
    <w:link w:val="a6"/>
    <w:uiPriority w:val="99"/>
    <w:unhideWhenUsed/>
    <w:rsid w:val="00CD7D6B"/>
    <w:pPr>
      <w:tabs>
        <w:tab w:val="center" w:pos="4513"/>
        <w:tab w:val="right" w:pos="9026"/>
      </w:tabs>
      <w:snapToGrid w:val="0"/>
      <w:jc w:val="center"/>
    </w:pPr>
    <w:rPr>
      <w:sz w:val="18"/>
      <w:szCs w:val="18"/>
    </w:rPr>
  </w:style>
  <w:style w:type="character" w:customStyle="1" w:styleId="a6">
    <w:name w:val="页眉 字符"/>
    <w:basedOn w:val="a0"/>
    <w:link w:val="a5"/>
    <w:uiPriority w:val="99"/>
    <w:rsid w:val="00CD7D6B"/>
    <w:rPr>
      <w:sz w:val="18"/>
      <w:szCs w:val="18"/>
    </w:rPr>
  </w:style>
  <w:style w:type="paragraph" w:styleId="a7">
    <w:name w:val="footer"/>
    <w:basedOn w:val="a"/>
    <w:link w:val="a8"/>
    <w:uiPriority w:val="99"/>
    <w:unhideWhenUsed/>
    <w:rsid w:val="00CD7D6B"/>
    <w:pPr>
      <w:tabs>
        <w:tab w:val="center" w:pos="4513"/>
        <w:tab w:val="right" w:pos="9026"/>
      </w:tabs>
      <w:snapToGrid w:val="0"/>
      <w:jc w:val="left"/>
    </w:pPr>
    <w:rPr>
      <w:sz w:val="18"/>
      <w:szCs w:val="18"/>
    </w:rPr>
  </w:style>
  <w:style w:type="character" w:customStyle="1" w:styleId="a8">
    <w:name w:val="页脚 字符"/>
    <w:basedOn w:val="a0"/>
    <w:link w:val="a7"/>
    <w:uiPriority w:val="99"/>
    <w:rsid w:val="00CD7D6B"/>
    <w:rPr>
      <w:sz w:val="18"/>
      <w:szCs w:val="18"/>
    </w:rPr>
  </w:style>
  <w:style w:type="paragraph" w:styleId="a9">
    <w:name w:val="Bibliography"/>
    <w:basedOn w:val="a"/>
    <w:next w:val="a"/>
    <w:uiPriority w:val="37"/>
    <w:unhideWhenUsed/>
    <w:rsid w:val="00CD7D6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858D-C519-415A-9FE5-B9BD4030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9</Pages>
  <Words>4618</Words>
  <Characters>26328</Characters>
  <Application>Microsoft Office Word</Application>
  <DocSecurity>0</DocSecurity>
  <Lines>219</Lines>
  <Paragraphs>61</Paragraphs>
  <ScaleCrop>false</ScaleCrop>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wang</dc:creator>
  <cp:keywords/>
  <dc:description/>
  <cp:lastModifiedBy>zijian wang</cp:lastModifiedBy>
  <cp:revision>11</cp:revision>
  <dcterms:created xsi:type="dcterms:W3CDTF">2023-09-17T02:33:00Z</dcterms:created>
  <dcterms:modified xsi:type="dcterms:W3CDTF">2023-09-22T14:54:00Z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id="6VkNIHRp"/&gt;&lt;style id="http://www.zotero.org/styles/apa-no-ampersand" locale="en-GB" hasBibliography="1" bibliographyStyleHasBeenSet="1"/&gt;&lt;prefs&gt;&lt;pref name="fieldType" value="Field"/&gt;&lt;pref name="a</vt:lpwstr>
  </property>
  <property fmtid="{D5CDD505-2E9C-101B-9397-08002B2CF9AE}" pid="3" name="ZOTERO_PREF_2">
    <vt:lpwstr>utomaticJournalAbbreviations" value="true"/&gt;&lt;/prefs&gt;&lt;/data&gt;</vt:lpwstr>
  </property>
</Properties>
</file>