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Supplementary</w:t>
      </w:r>
      <w:r>
        <w:t xml:space="preserve"> </w:t>
      </w:r>
      <w:r>
        <w:t xml:space="preserve">Material</w:t>
      </w:r>
      <w:r>
        <w:t xml:space="preserve"> </w:t>
      </w:r>
      <w:r>
        <w:t xml:space="preserve">for</w:t>
      </w:r>
      <w:r>
        <w:t xml:space="preserve"> </w:t>
      </w:r>
      <w:r>
        <w:t xml:space="preserve">Annual</w:t>
      </w:r>
      <w:r>
        <w:t xml:space="preserve"> </w:t>
      </w:r>
      <w:r>
        <w:t xml:space="preserve">Review</w:t>
      </w:r>
      <w:r>
        <w:t xml:space="preserve"> </w:t>
      </w:r>
      <w:r>
        <w:t xml:space="preserve">22/23</w:t>
      </w:r>
    </w:p>
    <w:p>
      <w:pPr>
        <w:pStyle w:val="Author"/>
      </w:pPr>
      <w:r>
        <w:t xml:space="preserve">Zijian</w:t>
      </w:r>
      <w:r>
        <w:t xml:space="preserve"> </w:t>
      </w:r>
      <w:r>
        <w:t xml:space="preserve">Zark</w:t>
      </w:r>
      <w:r>
        <w:t xml:space="preserve"> </w:t>
      </w:r>
      <w:r>
        <w:t xml:space="preserve">Wang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14,</w:t>
      </w:r>
      <w:r>
        <w:t xml:space="preserve"> </w:t>
      </w:r>
      <w:r>
        <w:t xml:space="preserve">2023</w:t>
      </w:r>
    </w:p>
    <w:bookmarkStart w:id="20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In this document, I present three pieces of work.</w:t>
      </w:r>
    </w:p>
    <w:p>
      <w:pPr>
        <w:pStyle w:val="BodyText"/>
      </w:pPr>
      <w:r>
        <w:t xml:space="preserve">The first is a novel model of intertemporal choice, which I term as</w:t>
      </w:r>
      <w:r>
        <w:t xml:space="preserve"> </w:t>
      </w:r>
      <w:r>
        <w:t xml:space="preserve">“</w:t>
      </w:r>
      <w:r>
        <w:t xml:space="preserve">attentional discounted utility</w:t>
      </w:r>
      <w:r>
        <w:t xml:space="preserve">”</w:t>
      </w:r>
      <w:r>
        <w:t xml:space="preserve"> </w:t>
      </w:r>
      <w:r>
        <w:t xml:space="preserve">(ADU). The model incorporates</w:t>
      </w:r>
      <w:r>
        <w:t xml:space="preserve"> </w:t>
      </w:r>
      <w:r>
        <w:t xml:space="preserve">attentional mechanism into the expected discounted utility framework. It</w:t>
      </w:r>
      <w:r>
        <w:t xml:space="preserve"> </w:t>
      </w:r>
      <w:r>
        <w:t xml:space="preserve">assumes that people have limited attention to allocate across sequential</w:t>
      </w:r>
      <w:r>
        <w:t xml:space="preserve"> </w:t>
      </w:r>
      <w:r>
        <w:t xml:space="preserve">outcomes, and tend to pay more attention to the outcomes with larger</w:t>
      </w:r>
      <w:r>
        <w:t xml:space="preserve"> </w:t>
      </w:r>
      <w:r>
        <w:t xml:space="preserve">rewards. The model is consistent with a known empirical phenomenon in</w:t>
      </w:r>
      <w:r>
        <w:t xml:space="preserve"> </w:t>
      </w:r>
      <w:r>
        <w:t xml:space="preserve">intertemporal choice termed the</w:t>
      </w:r>
      <w:r>
        <w:t xml:space="preserve"> </w:t>
      </w:r>
      <w:r>
        <w:t xml:space="preserve">“</w:t>
      </w:r>
      <w:r>
        <w:t xml:space="preserve">hidden zero effect</w:t>
      </w:r>
      <w:r>
        <w:t xml:space="preserve">”</w:t>
      </w:r>
      <w:r>
        <w:t xml:space="preserve">. I focus on a</w:t>
      </w:r>
      <w:r>
        <w:t xml:space="preserve"> </w:t>
      </w:r>
      <w:r>
        <w:t xml:space="preserve">certain variant of ADU, that is, ADU with the Shannon cost function</w:t>
      </w:r>
      <w:r>
        <w:t xml:space="preserve"> </w:t>
      </w:r>
      <w:r>
        <w:t xml:space="preserve">(ADUS), and show how this can explain a broad set of decision anomalies.</w:t>
      </w:r>
    </w:p>
    <w:p>
      <w:pPr>
        <w:pStyle w:val="BodyText"/>
      </w:pPr>
      <w:r>
        <w:t xml:space="preserve">The model was presented in the most recent annual review, and since</w:t>
      </w:r>
      <w:r>
        <w:t xml:space="preserve"> </w:t>
      </w:r>
      <w:r>
        <w:t xml:space="preserve">then, has undergone further clarification and refinement. Specifically,</w:t>
      </w:r>
      <w:r>
        <w:t xml:space="preserve"> </w:t>
      </w:r>
      <w:r>
        <w:t xml:space="preserve">I outline the following behavioral implications of ADUS: (1) the</w:t>
      </w:r>
      <w:r>
        <w:t xml:space="preserve"> </w:t>
      </w:r>
      <w:r>
        <w:t xml:space="preserve">requirement for the magnitude effect on curvature of utility function</w:t>
      </w:r>
      <w:r>
        <w:t xml:space="preserve"> </w:t>
      </w:r>
      <w:r>
        <w:t xml:space="preserve">can be relaxed; (2) it specifies a novel condition for the common</w:t>
      </w:r>
      <w:r>
        <w:t xml:space="preserve"> </w:t>
      </w:r>
      <w:r>
        <w:t xml:space="preserve">difference effect; (3) the discount function can perform an inverse-S</w:t>
      </w:r>
      <w:r>
        <w:t xml:space="preserve"> </w:t>
      </w:r>
      <w:r>
        <w:t xml:space="preserve">shape, which is consistent with some evidence; (4) it offers an</w:t>
      </w:r>
      <w:r>
        <w:t xml:space="preserve"> </w:t>
      </w:r>
      <w:r>
        <w:t xml:space="preserve">alternative account for S-shaped value function; (5) whether decision</w:t>
      </w:r>
      <w:r>
        <w:t xml:space="preserve"> </w:t>
      </w:r>
      <w:r>
        <w:t xml:space="preserve">makers are attentive or inattentive to decision task influences the</w:t>
      </w:r>
      <w:r>
        <w:t xml:space="preserve"> </w:t>
      </w:r>
      <w:r>
        <w:t xml:space="preserve">consistency of their choices. Moreover, I present an axiomatic</w:t>
      </w:r>
      <w:r>
        <w:t xml:space="preserve"> </w:t>
      </w:r>
      <w:r>
        <w:t xml:space="preserve">characterization of ADUS.</w:t>
      </w:r>
    </w:p>
    <w:p>
      <w:pPr>
        <w:pStyle w:val="BodyText"/>
      </w:pPr>
      <w:r>
        <w:t xml:space="preserve">The second is an experimental test on whether (and how) attentional</w:t>
      </w:r>
      <w:r>
        <w:t xml:space="preserve"> </w:t>
      </w:r>
      <w:r>
        <w:t xml:space="preserve">mechanism can influence intertemporal choice. It is a new section, added</w:t>
      </w:r>
      <w:r>
        <w:t xml:space="preserve"> </w:t>
      </w:r>
      <w:r>
        <w:t xml:space="preserve">after the most recent annual review. I conducted two pilot studies and</w:t>
      </w:r>
      <w:r>
        <w:t xml:space="preserve"> </w:t>
      </w:r>
      <w:r>
        <w:t xml:space="preserve">am working on pre-registration at the moment of submitting this</w:t>
      </w:r>
      <w:r>
        <w:t xml:space="preserve"> </w:t>
      </w:r>
      <w:r>
        <w:t xml:space="preserve">document. The purpose of this experiment is to examine the key</w:t>
      </w:r>
      <w:r>
        <w:t xml:space="preserve"> </w:t>
      </w:r>
      <w:r>
        <w:t xml:space="preserve">assumptions in my model. In this experiment, participants are required</w:t>
      </w:r>
      <w:r>
        <w:t xml:space="preserve"> </w:t>
      </w:r>
      <w:r>
        <w:t xml:space="preserve">to choose between different sequences of rewards. I make two predictions</w:t>
      </w:r>
      <w:r>
        <w:t xml:space="preserve"> </w:t>
      </w:r>
      <w:r>
        <w:t xml:space="preserve">for the experimental results. First, extending the sequence length will</w:t>
      </w:r>
      <w:r>
        <w:t xml:space="preserve"> </w:t>
      </w:r>
      <w:r>
        <w:t xml:space="preserve">dilute the attention resources available for each specific period (given</w:t>
      </w:r>
      <w:r>
        <w:t xml:space="preserve"> </w:t>
      </w:r>
      <w:r>
        <w:t xml:space="preserve">people have limited attention to allocate across the periods), which</w:t>
      </w:r>
      <w:r>
        <w:t xml:space="preserve"> </w:t>
      </w:r>
      <w:r>
        <w:t xml:space="preserve">will make people less sensitive to changes in the amount of reward</w:t>
      </w:r>
      <w:r>
        <w:t xml:space="preserve"> </w:t>
      </w:r>
      <w:r>
        <w:t xml:space="preserve">offered in each period. Second, increasing reward amount in one period</w:t>
      </w:r>
      <w:r>
        <w:t xml:space="preserve"> </w:t>
      </w:r>
      <w:r>
        <w:t xml:space="preserve">will shift attention from other periods to this particular period; thus,</w:t>
      </w:r>
      <w:r>
        <w:t xml:space="preserve"> </w:t>
      </w:r>
      <w:r>
        <w:t xml:space="preserve">people will be less sensitive to changes in reward amount in the other</w:t>
      </w:r>
      <w:r>
        <w:t xml:space="preserve"> </w:t>
      </w:r>
      <w:r>
        <w:t xml:space="preserve">periods. Similar behavioral patterns were observed in a pilot study.</w:t>
      </w:r>
    </w:p>
    <w:p>
      <w:pPr>
        <w:pStyle w:val="BodyText"/>
      </w:pPr>
      <w:r>
        <w:t xml:space="preserve">The third is an experiment aiming to test how people jointly evaluate</w:t>
      </w:r>
      <w:r>
        <w:t xml:space="preserve"> </w:t>
      </w:r>
      <w:r>
        <w:t xml:space="preserve">risky outcomes and efforts. This experimental design originates from an</w:t>
      </w:r>
      <w:r>
        <w:t xml:space="preserve"> </w:t>
      </w:r>
      <w:r>
        <w:t xml:space="preserve">idea I proposed two years ago. Findings from this experiment may help</w:t>
      </w:r>
      <w:r>
        <w:t xml:space="preserve"> </w:t>
      </w:r>
      <w:r>
        <w:t xml:space="preserve">clarify some issues in rational inattention theories. I am working on</w:t>
      </w:r>
      <w:r>
        <w:t xml:space="preserve"> </w:t>
      </w:r>
      <w:r>
        <w:t xml:space="preserve">the experimental program.</w:t>
      </w:r>
    </w:p>
    <w:p>
      <w:pPr>
        <w:pStyle w:val="BodyText"/>
      </w:pPr>
      <w:r>
        <w:t xml:space="preserve">These three pieces of work may correspond to three chapters of my</w:t>
      </w:r>
      <w:r>
        <w:t xml:space="preserve"> </w:t>
      </w:r>
      <w:r>
        <w:t xml:space="preserve">thesis. Each piece of work is presented in Section</w:t>
      </w:r>
      <w:r>
        <w:t xml:space="preserve"> </w:t>
      </w:r>
      <w:r>
        <w:t xml:space="preserve">, Section</w:t>
      </w:r>
      <w:r>
        <w:t xml:space="preserve"> </w:t>
      </w:r>
      <w:r>
        <w:t xml:space="preserve">, and Section</w:t>
      </w:r>
      <w:r>
        <w:t xml:space="preserve"> </w:t>
      </w:r>
      <w:r>
        <w:t xml:space="preserve"> </w:t>
      </w:r>
      <w:r>
        <w:t xml:space="preserve">respectively. During the upcoming two</w:t>
      </w:r>
      <w:r>
        <w:t xml:space="preserve"> </w:t>
      </w:r>
      <w:r>
        <w:t xml:space="preserve">months, I hope to complete the main analyses in the first piece of work.</w:t>
      </w:r>
      <w:r>
        <w:t xml:space="preserve"> </w:t>
      </w:r>
      <w:r>
        <w:t xml:space="preserve">The experiment in the second piece of work will be implemented in one</w:t>
      </w:r>
      <w:r>
        <w:t xml:space="preserve"> </w:t>
      </w:r>
      <w:r>
        <w:t xml:space="preserve">month; then, I plan to run a follow-up test in the subsequent two</w:t>
      </w:r>
      <w:r>
        <w:t xml:space="preserve"> </w:t>
      </w:r>
      <w:r>
        <w:t xml:space="preserve">months. The experiment in the third piece of work may be implemented by</w:t>
      </w:r>
      <w:r>
        <w:t xml:space="preserve"> </w:t>
      </w:r>
      <w:r>
        <w:t xml:space="preserve">the end of this year. Hopefully, I will be working on additional</w:t>
      </w:r>
      <w:r>
        <w:t xml:space="preserve"> </w:t>
      </w:r>
      <w:r>
        <w:t xml:space="preserve">analyses early next year, then complete the thesis in July, 2024. A full</w:t>
      </w:r>
      <w:r>
        <w:t xml:space="preserve"> </w:t>
      </w:r>
      <w:r>
        <w:t xml:space="preserve">schedule of work is presented at the end of the document.</w:t>
      </w:r>
    </w:p>
    <w:bookmarkEnd w:id="20"/>
    <w:bookmarkStart w:id="36" w:name="attentional-discounted-utility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Attentional Discounted Utility</w:t>
      </w:r>
      <w:r>
        <w:t xml:space="preserve"> </w:t>
      </w:r>
    </w:p>
    <w:bookmarkStart w:id="24" w:name="the-model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The Model</w:t>
      </w:r>
    </w:p>
    <w:p>
      <w:pPr>
        <w:pStyle w:val="FirstParagraph"/>
      </w:pPr>
      <w:r>
        <w:t xml:space="preserve">Expected discounted utility framework has been widely used in behavioral</w:t>
      </w:r>
      <w:r>
        <w:t xml:space="preserve"> </w:t>
      </w:r>
      <w:r>
        <w:t xml:space="preserve">and economic research. Given a sequence of rewards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T</m:t>
                </m:r>
              </m:sub>
            </m:sSub>
          </m:e>
        </m:d>
      </m:oMath>
      <w:r>
        <w:t xml:space="preserve">, which yields reward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in time period</w:t>
      </w:r>
      <w:r>
        <w:t xml:space="preserve"> </w:t>
      </w:r>
      <m:oMath>
        <m:r>
          <m:t>t</m:t>
        </m:r>
      </m:oMath>
      <w:r>
        <w:t xml:space="preserve">,</w:t>
      </w:r>
      <w:r>
        <w:rPr>
          <w:rStyle w:val="FootnoteReference"/>
        </w:rPr>
        <w:footnoteReference w:id="21"/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}</m:t>
        </m:r>
      </m:oMath>
      <w:r>
        <w:t xml:space="preserve">, the expected discounted utility of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can be calculated by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r>
            <m:t>D</m:t>
          </m:r>
          <m:r>
            <m:t>U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T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E</m:t>
          </m:r>
          <m:d>
            <m:dPr>
              <m:begChr m:val="["/>
              <m:endChr m:val="]"/>
              <m:sepChr m:val=""/>
              <m:grow/>
            </m:dPr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t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sub>
                <m:sup>
                  <m:r>
                    <m:t>T</m:t>
                  </m:r>
                </m:sup>
                <m:e>
                  <m:sSub>
                    <m:e>
                      <m:r>
                        <m:t>d</m:t>
                      </m:r>
                    </m:e>
                    <m:sub>
                      <m:r>
                        <m:t>t</m:t>
                      </m:r>
                    </m:sub>
                  </m:sSub>
                </m:e>
              </m:nary>
              <m:r>
                <m:t>u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t</m:t>
                      </m:r>
                    </m:sub>
                  </m:sSub>
                </m:e>
              </m:d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d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the discounting factor of time period</w:t>
      </w:r>
      <w:r>
        <w:t xml:space="preserve"> </w:t>
      </w:r>
      <m:oMath>
        <m:r>
          <m:t>t</m:t>
        </m:r>
      </m:oMath>
      <w:r>
        <w:t xml:space="preserve">, reward level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a random variable defined on</w:t>
      </w:r>
      <w:r>
        <w:t xml:space="preserve"> </w:t>
      </w:r>
      <m:oMath>
        <m:sSub>
          <m:e>
            <m:r>
              <m:rPr>
                <m:sty m:val="p"/>
                <m:scr m:val="double-struck"/>
              </m:rPr>
              <m:t>R</m:t>
            </m:r>
          </m:e>
          <m:sub>
            <m:r>
              <m:rPr>
                <m:sty m:val="p"/>
              </m:rPr>
              <m:t>≥</m:t>
            </m:r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.</m:t>
            </m:r>
          </m:e>
        </m:d>
      </m:oMath>
      <w:r>
        <w:t xml:space="preserve"> </w:t>
      </w:r>
      <w:r>
        <w:t xml:space="preserve">denotes the decision maker’s instantaneous utility function,</w:t>
      </w:r>
      <w:r>
        <w:t xml:space="preserve"> </w:t>
      </w:r>
      <m:oMath>
        <m:r>
          <m:t>u</m:t>
        </m:r>
        <m:r>
          <m:rPr>
            <m:sty m:val="p"/>
          </m:rPr>
          <m:t>′</m:t>
        </m:r>
        <m:r>
          <m:rPr>
            <m:sty m:val="p"/>
          </m:rPr>
          <m:t>&gt;</m:t>
        </m:r>
        <m:r>
          <m:t>0</m:t>
        </m:r>
      </m:oMath>
      <w:r>
        <w:t xml:space="preserve">,</w:t>
      </w:r>
      <w:r>
        <w:t xml:space="preserve"> </w:t>
      </w:r>
      <m:oMath>
        <m:r>
          <m:t>u</m:t>
        </m:r>
        <m:r>
          <m:rPr>
            <m:sty m:val="p"/>
          </m:rPr>
          <m:t>″</m:t>
        </m:r>
        <m:r>
          <m:rPr>
            <m:sty m:val="p"/>
          </m:rPr>
          <m:t>&lt;</m:t>
        </m:r>
        <m:r>
          <m:t>0</m:t>
        </m:r>
      </m:oMath>
      <w:r>
        <w:t xml:space="preserve">. The time length of this sequence, denoted by</w:t>
      </w:r>
      <w:r>
        <w:t xml:space="preserve"> </w:t>
      </w:r>
      <m:oMath>
        <m:r>
          <m:t>T</m:t>
        </m:r>
      </m:oMath>
      <w:r>
        <w:t xml:space="preserve">, is finite.</w:t>
      </w:r>
    </w:p>
    <w:p>
      <w:pPr>
        <w:pStyle w:val="BodyText"/>
      </w:pPr>
      <w:r>
        <w:t xml:space="preserve">The aim of this section is to incorporate attentional mechanism into</w:t>
      </w:r>
      <w:r>
        <w:t xml:space="preserve"> </w:t>
      </w:r>
      <w:r>
        <w:t xml:space="preserve">this valuation process of reward sequences. I assume that a decision</w:t>
      </w:r>
      <w:r>
        <w:t xml:space="preserve"> </w:t>
      </w:r>
      <w:r>
        <w:t xml:space="preserve">maker allocates attention across sequential outcomes when processing</w:t>
      </w:r>
      <w:r>
        <w:t xml:space="preserve"> </w:t>
      </w:r>
      <w:r>
        <w:t xml:space="preserve">information about rewards, and attends more to the outcomes with larger</w:t>
      </w:r>
      <w:r>
        <w:t xml:space="preserve"> </w:t>
      </w:r>
      <w:r>
        <w:t xml:space="preserve">rewards. I define the models that contain such features as</w:t>
      </w:r>
      <w:r>
        <w:t xml:space="preserve"> </w:t>
      </w:r>
      <w:r>
        <w:rPr>
          <w:iCs/>
          <w:i/>
        </w:rPr>
        <w:t xml:space="preserve">Attentional</w:t>
      </w:r>
      <w:r>
        <w:rPr>
          <w:iCs/>
          <w:i/>
        </w:rPr>
        <w:t xml:space="preserve"> </w:t>
      </w:r>
      <w:r>
        <w:rPr>
          <w:iCs/>
          <w:i/>
        </w:rPr>
        <w:t xml:space="preserve">Discounted Utility</w:t>
      </w:r>
      <w:r>
        <w:t xml:space="preserve"> </w:t>
      </w:r>
      <w:r>
        <w:t xml:space="preserve">(ADU) models. Specifically, I focus on a particular</w:t>
      </w:r>
      <w:r>
        <w:t xml:space="preserve"> </w:t>
      </w:r>
      <w:r>
        <w:t xml:space="preserve">form of ADU, which I term as</w:t>
      </w:r>
      <w:r>
        <w:t xml:space="preserve"> </w:t>
      </w:r>
      <w:r>
        <w:rPr>
          <w:iCs/>
          <w:i/>
        </w:rPr>
        <w:t xml:space="preserve">ADU with the Shannon cost function</w:t>
      </w:r>
      <w:r>
        <w:t xml:space="preserve"> </w:t>
      </w:r>
      <w:r>
        <w:t xml:space="preserve">(ADUS). ADUS retains the architecture of expected discounted utility,</w:t>
      </w:r>
      <w:r>
        <w:t xml:space="preserve"> </w:t>
      </w:r>
      <w:r>
        <w:t xml:space="preserve">but simply modifies the conventional discounting factor</w:t>
      </w:r>
      <w:r>
        <w:t xml:space="preserve"> </w:t>
      </w:r>
      <m:oMath>
        <m:sSub>
          <m:e>
            <m:r>
              <m:t>d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to</w:t>
      </w:r>
      <w:r>
        <w:t xml:space="preserve"> </w:t>
      </w:r>
      <m:oMath>
        <m:sSub>
          <m:e>
            <m:r>
              <m:t>w</m:t>
            </m:r>
          </m:e>
          <m:sub>
            <m:r>
              <m:t>t</m:t>
            </m:r>
          </m:sub>
        </m:sSub>
      </m:oMath>
      <w:r>
        <w:t xml:space="preserve">,</w:t>
      </w:r>
      <w:r>
        <w:t xml:space="preserve"> </w:t>
      </w:r>
      <w:r>
        <w:t xml:space="preserve">which I refer to as an attention weight hereafter, where</w:t>
      </w:r>
      <w:r>
        <w:t xml:space="preserve"> </w:t>
      </w:r>
      <m:oMath>
        <m:sSub>
          <m:e>
            <m:r>
              <m:t>w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w:r>
        <w:t xml:space="preserve">calculated by</w:t>
      </w:r>
    </w:p>
    <w:p>
      <w:pPr>
        <w:pStyle w:val="BodyText"/>
      </w:pPr>
      <w:r>
        <w:t xml:space="preserve">In Equation (</w:t>
      </w:r>
      <w:r>
        <w:t xml:space="preserve">),</w:t>
      </w:r>
      <w:r>
        <w:t xml:space="preserve"> </w:t>
      </w:r>
      <m:oMath>
        <m:sSub>
          <m:e>
            <m:r>
              <m:t>w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adopts a form resembling a logistic</w:t>
      </w:r>
      <w:r>
        <w:t xml:space="preserve"> </w:t>
      </w:r>
      <w:r>
        <w:t xml:space="preserve">function. It indicates three properties of attention. First, the sum of</w:t>
      </w:r>
      <w:r>
        <w:t xml:space="preserve"> </w:t>
      </w:r>
      <w:r>
        <w:t xml:space="preserve">all</w:t>
      </w:r>
      <w:r>
        <w:t xml:space="preserve"> </w:t>
      </w:r>
      <m:oMath>
        <m:sSub>
          <m:e>
            <m:r>
              <m:t>w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equals 1. Under this constraint, an increase in attention</w:t>
      </w:r>
      <w:r>
        <w:t xml:space="preserve"> </w:t>
      </w:r>
      <w:r>
        <w:t xml:space="preserve">weight assigned to one period will result in a reduction in that for</w:t>
      </w:r>
      <w:r>
        <w:t xml:space="preserve"> </w:t>
      </w:r>
      <w:r>
        <w:t xml:space="preserve">some other periods, which indicates a shift of attention. Second,</w:t>
      </w:r>
      <w:r>
        <w:t xml:space="preserve"> </w:t>
      </w:r>
      <m:oMath>
        <m:sSub>
          <m:e>
            <m:r>
              <m:t>w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increasing in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</m:sub>
        </m:sSub>
      </m:oMath>
      <w:r>
        <w:t xml:space="preserve">, indicating the decision maker is inclined to</w:t>
      </w:r>
      <w:r>
        <w:t xml:space="preserve"> </w:t>
      </w:r>
      <w:r>
        <w:t xml:space="preserve">allocate more attention to periods with larger potential rewards. This</w:t>
      </w:r>
      <w:r>
        <w:t xml:space="preserve"> </w:t>
      </w:r>
      <w:r>
        <w:t xml:space="preserve">is in line with existing evidence, suggesting people often pay more</w:t>
      </w:r>
      <w:r>
        <w:t xml:space="preserve"> </w:t>
      </w:r>
      <w:r>
        <w:t xml:space="preserve">attention to pleasant information and less to unpleasant</w:t>
      </w:r>
      <w:r>
        <w:t xml:space="preserve"> </w:t>
      </w:r>
      <w:r>
        <w:t xml:space="preserve">information.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Third,</w:t>
      </w:r>
      <w:r>
        <w:t xml:space="preserve"> </w:t>
      </w:r>
      <m:oMath>
        <m:sSub>
          <m:e>
            <m:r>
              <m:t>w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anchored in</w:t>
      </w:r>
      <w:r>
        <w:t xml:space="preserve"> </w:t>
      </w:r>
      <m:oMath>
        <m:sSub>
          <m:e>
            <m:r>
              <m:t>d</m:t>
            </m:r>
          </m:e>
          <m:sub>
            <m:r>
              <m:t>t</m:t>
            </m:r>
          </m:sub>
        </m:sSub>
      </m:oMath>
      <w:r>
        <w:t xml:space="preserve">. This indicates that</w:t>
      </w:r>
      <w:r>
        <w:t xml:space="preserve"> </w:t>
      </w:r>
      <w:r>
        <w:t xml:space="preserve">the conventional discounting factor</w:t>
      </w:r>
      <w:r>
        <w:t xml:space="preserve"> </w:t>
      </w:r>
      <m:oMath>
        <m:sSub>
          <m:e>
            <m:r>
              <m:t>d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can represent the initial</w:t>
      </w:r>
      <w:r>
        <w:t xml:space="preserve"> </w:t>
      </w:r>
      <w:r>
        <w:t xml:space="preserve">attention weight assigned to each period, and the psychological process</w:t>
      </w:r>
      <w:r>
        <w:t xml:space="preserve"> </w:t>
      </w:r>
      <w:r>
        <w:t xml:space="preserve">of attention adjustment (converting</w:t>
      </w:r>
      <w:r>
        <w:t xml:space="preserve"> </w:t>
      </w:r>
      <m:oMath>
        <m:sSub>
          <m:e>
            <m:r>
              <m:t>d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to</w:t>
      </w:r>
      <w:r>
        <w:t xml:space="preserve"> </w:t>
      </w:r>
      <m:oMath>
        <m:sSub>
          <m:e>
            <m:r>
              <m:t>w</m:t>
            </m:r>
          </m:e>
          <m:sub>
            <m:r>
              <m:t>t</m:t>
            </m:r>
          </m:sub>
        </m:sSub>
      </m:oMath>
      <w:r>
        <w:t xml:space="preserve">) is costly. The</w:t>
      </w:r>
      <w:r>
        <w:t xml:space="preserve"> </w:t>
      </w:r>
      <w:r>
        <w:t xml:space="preserve">parameter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quantifies the cost of attention adjustment.</w:t>
      </w:r>
      <w:r>
        <w:t xml:space="preserve"> </w:t>
      </w:r>
      <w:r>
        <w:t xml:space="preserve">Notably,</w:t>
      </w:r>
      <w:r>
        <w:t xml:space="preserve"> </w:t>
      </w:r>
      <m:oMath>
        <m:sSub>
          <m:e>
            <m:r>
              <m:t>w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positive for every period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within the sequence.</w:t>
      </w:r>
    </w:p>
    <w:p>
      <w:pPr>
        <w:pStyle w:val="BodyText"/>
      </w:pPr>
      <w:r>
        <w:t xml:space="preserve">I provide two rationales for Equation (</w:t>
      </w:r>
      <w:r>
        <w:t xml:space="preserve">). The first is based</w:t>
      </w:r>
      <w:r>
        <w:t xml:space="preserve"> </w:t>
      </w:r>
      <w:r>
        <w:t xml:space="preserve">on rational inattention theories. The second is an axiomatic theory. I</w:t>
      </w:r>
      <w:r>
        <w:t xml:space="preserve"> </w:t>
      </w:r>
      <w:r>
        <w:t xml:space="preserve">present the first here and discuss the second in Section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The rational inattention theories investigate how the cost or capacity</w:t>
      </w:r>
      <w:r>
        <w:t xml:space="preserve"> </w:t>
      </w:r>
      <w:r>
        <w:t xml:space="preserve">of acquiring information may impact relevant decision-making processes.</w:t>
      </w:r>
      <w:r>
        <w:t xml:space="preserve"> </w:t>
      </w:r>
      <w:r>
        <w:t xml:space="preserve">In ADU, it is assumed that when evaluating a reward sequence, the</w:t>
      </w:r>
      <w:r>
        <w:t xml:space="preserve"> </w:t>
      </w:r>
      <w:r>
        <w:t xml:space="preserve">decision makers tends to pay more attention to information with a higher</w:t>
      </w:r>
      <w:r>
        <w:t xml:space="preserve"> </w:t>
      </w:r>
      <w:r>
        <w:t xml:space="preserve">hedonic value, and the information that she could receive a</w:t>
      </w:r>
      <w:r>
        <w:t xml:space="preserve"> </w:t>
      </w:r>
      <w:r>
        <w:t xml:space="preserve">substantially large reward at some time is perceived as more</w:t>
      </w:r>
      <w:r>
        <w:t xml:space="preserve"> </w:t>
      </w:r>
      <w:r>
        <w:t xml:space="preserve">(hedoically) valuable than the information that she could receive only a</w:t>
      </w:r>
      <w:r>
        <w:t xml:space="preserve"> </w:t>
      </w:r>
      <w:r>
        <w:t xml:space="preserve">small reward at the same time. Consequently, as more information about</w:t>
      </w:r>
      <w:r>
        <w:t xml:space="preserve"> </w:t>
      </w:r>
      <w:r>
        <w:t xml:space="preserve">the sequence is acquired, her allocation of attention weights may</w:t>
      </w:r>
      <w:r>
        <w:t xml:space="preserve"> </w:t>
      </w:r>
      <w:r>
        <w:t xml:space="preserve">deviate more from its initial allocation. Notably, this attention</w:t>
      </w:r>
      <w:r>
        <w:t xml:space="preserve"> </w:t>
      </w:r>
      <w:r>
        <w:t xml:space="preserve">adjustment process triggers a cognitive cost. The decision maker needs</w:t>
      </w:r>
      <w:r>
        <w:t xml:space="preserve"> </w:t>
      </w:r>
      <w:r>
        <w:t xml:space="preserve">to balance the benefit of focusing on the information with higher value</w:t>
      </w:r>
      <w:r>
        <w:t xml:space="preserve"> </w:t>
      </w:r>
      <w:r>
        <w:t xml:space="preserve">and the cognitive cost of shifting attention. Her objective thus can be</w:t>
      </w:r>
      <w:r>
        <w:t xml:space="preserve"> </w:t>
      </w:r>
      <w:r>
        <w:t xml:space="preserve">viewed as to maximize an attention-weighted value of information at some</w:t>
      </w:r>
      <w:r>
        <w:t xml:space="preserve"> </w:t>
      </w:r>
      <w:r>
        <w:t xml:space="preserve">cost.</w:t>
      </w:r>
    </w:p>
    <w:p>
      <w:pPr>
        <w:pStyle w:val="BodyText"/>
      </w:pPr>
      <w:r>
        <w:t xml:space="preserve">The necessary notations and definitions are described as follows. Let</w:t>
      </w:r>
      <w:r>
        <w:t xml:space="preserve"> </w:t>
      </w:r>
      <m:oMath>
        <m:sSub>
          <m:e>
            <m:r>
              <m:t>S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s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,</m:t>
            </m:r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</m:e>
        </m:d>
      </m:oMath>
      <w:r>
        <w:t xml:space="preserve"> </w:t>
      </w:r>
      <w:r>
        <w:t xml:space="preserve">be a potential realization of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</m:sub>
        </m:sSub>
      </m:oMath>
      <w:r>
        <w:t xml:space="preserve">, and</w:t>
      </w:r>
      <w:r>
        <w:t xml:space="preserve"> </w:t>
      </w:r>
      <m:oMath>
        <m:r>
          <m:rPr>
            <m:sty m:val="p"/>
            <m:scr m:val="script"/>
          </m:rPr>
          <m:t>S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T</m:t>
                </m:r>
              </m:sub>
            </m:sSub>
          </m:e>
        </m:d>
      </m:oMath>
      <w:r>
        <w:t xml:space="preserve"> </w:t>
      </w:r>
      <w:r>
        <w:t xml:space="preserve">be the support of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</m:sub>
        </m:sSub>
      </m:oMath>
      <w:r>
        <w:t xml:space="preserve">, i.e. the smallest set</w:t>
      </w:r>
      <w:r>
        <w:t xml:space="preserve"> </w:t>
      </w:r>
      <w:r>
        <w:t xml:space="preserve">containing any potentially realized sequence</w:t>
      </w:r>
      <w:r>
        <w:t xml:space="preserve"> </w:t>
      </w:r>
      <m:oMath>
        <m:sSub>
          <m:e>
            <m:r>
              <m:t>S</m:t>
            </m:r>
          </m:e>
          <m:sub>
            <m:r>
              <m:t>T</m:t>
            </m:r>
          </m:sub>
        </m:sSub>
      </m:oMath>
      <w:r>
        <w:t xml:space="preserve">, where</w:t>
      </w:r>
      <w:r>
        <w:t xml:space="preserve"> </w:t>
      </w:r>
      <m:oMath>
        <m:r>
          <m:rPr>
            <m:sty m:val="p"/>
            <m:scr m:val="script"/>
          </m:rPr>
          <m:t>S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T</m:t>
                </m:r>
              </m:sub>
            </m:sSub>
          </m:e>
        </m:d>
        <m:r>
          <m:rPr>
            <m:sty m:val="p"/>
          </m:rPr>
          <m:t>⊆</m:t>
        </m:r>
        <m:sSubSup>
          <m:e>
            <m:r>
              <m:rPr>
                <m:sty m:val="p"/>
                <m:scr m:val="double-struck"/>
              </m:rPr>
              <m:t>R</m:t>
            </m:r>
          </m:e>
          <m:sub>
            <m:r>
              <m:rPr>
                <m:sty m:val="p"/>
              </m:rPr>
              <m:t>≥</m:t>
            </m:r>
            <m:r>
              <m:t>0</m:t>
            </m:r>
          </m:sub>
          <m:sup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sup>
        </m:sSubSup>
      </m:oMath>
      <w:r>
        <w:t xml:space="preserve">. Let</w:t>
      </w:r>
      <w:r>
        <w:t xml:space="preserve"> </w:t>
      </w:r>
      <m:oMath>
        <m:r>
          <m:t>w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</m:e>
        </m:d>
      </m:oMath>
      <w:r>
        <w:t xml:space="preserve"> </w:t>
      </w:r>
      <w:r>
        <w:t xml:space="preserve">denote the attention weight assigned to outcome</w:t>
      </w:r>
      <w:r>
        <w:t xml:space="preserve"> </w:t>
      </w:r>
      <m:oMath>
        <m:sSub>
          <m:e>
            <m:r>
              <m:t>s</m:t>
            </m:r>
          </m:e>
          <m:sub>
            <m:r>
              <m:t>t</m:t>
            </m:r>
          </m:sub>
        </m:sSub>
      </m:oMath>
      <w:r>
        <w:t xml:space="preserve">, and</w:t>
      </w:r>
      <w:r>
        <w:t xml:space="preserve"> </w:t>
      </w:r>
      <m:oMath>
        <m:r>
          <m:rPr>
            <m:sty m:val="p"/>
            <m:scr m:val="script"/>
          </m:rPr>
          <m:t>W</m:t>
        </m:r>
      </m:oMath>
      <w:r>
        <w:t xml:space="preserve"> </w:t>
      </w:r>
      <w:r>
        <w:t xml:space="preserve">denote the matrix consisting of all</w:t>
      </w:r>
      <w:r>
        <w:t xml:space="preserve"> </w:t>
      </w:r>
      <m:oMath>
        <m:r>
          <m:t>w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</m:e>
        </m:d>
      </m:oMath>
      <w:r>
        <w:t xml:space="preserve">, i.e. the attention weights</w:t>
      </w:r>
      <w:r>
        <w:t xml:space="preserve"> </w:t>
      </w:r>
      <w:r>
        <w:t xml:space="preserve">for all periods in all potential realizations of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</m:sub>
        </m:sSub>
      </m:oMath>
      <w:r>
        <w:t xml:space="preserve">. For simplicity,</w:t>
      </w:r>
      <w:r>
        <w:t xml:space="preserve"> </w:t>
      </w:r>
      <w:r>
        <w:t xml:space="preserve">I assume the value of each piece of information is proportional to the</w:t>
      </w:r>
      <w:r>
        <w:t xml:space="preserve"> </w:t>
      </w:r>
      <w:r>
        <w:t xml:space="preserve">instantaneous utility of a reward in each period. Under this assumption,</w:t>
      </w:r>
      <w:r>
        <w:t xml:space="preserve"> </w:t>
      </w:r>
      <w:r>
        <w:t xml:space="preserve">we can directly use the</w:t>
      </w:r>
      <w:r>
        <w:t xml:space="preserve"> </w:t>
      </w:r>
      <w:r>
        <w:rPr>
          <w:iCs/>
          <w:i/>
        </w:rPr>
        <w:t xml:space="preserve">constrained optimal discounting</w:t>
      </w:r>
      <w:r>
        <w:t xml:space="preserve"> </w:t>
      </w:r>
      <w:r>
        <w:t xml:space="preserve">problem</w:t>
      </w:r>
      <w:r>
        <w:rPr>
          <w:iCs/>
          <w:i/>
        </w:rPr>
        <w:t xml:space="preserve">,</w:t>
      </w:r>
      <w:r>
        <w:t xml:space="preserve"> </w:t>
      </w:r>
      <w:r>
        <w:t xml:space="preserve">termed by Noor and Takeoka</w:t>
      </w:r>
      <w:r>
        <w:t xml:space="preserve"> </w:t>
      </w:r>
      <w:r>
        <w:t xml:space="preserve">(2022, 2023)</w:t>
      </w:r>
      <w:r>
        <w:t xml:space="preserve">, to define the process that generates</w:t>
      </w:r>
      <w:r>
        <w:t xml:space="preserve"> </w:t>
      </w:r>
      <m:oMath>
        <m:r>
          <m:rPr>
            <m:sty m:val="p"/>
            <m:scr m:val="script"/>
          </m:rPr>
          <m:t>W</m:t>
        </m:r>
      </m:oMath>
      <w:r>
        <w:t xml:space="preserve">. The formal definition is given by Definition 1.</w:t>
      </w:r>
    </w:p>
    <w:p>
      <w:pPr>
        <w:pStyle w:val="BodyText"/>
      </w:pPr>
      <w:r>
        <w:rPr>
          <w:bCs/>
          <w:b/>
        </w:rPr>
        <w:t xml:space="preserve">Definition 1</w:t>
      </w:r>
      <w:r>
        <w:t xml:space="preserve">: Let</w:t>
      </w:r>
      <w:r>
        <w:t xml:space="preserve"> </w:t>
      </w:r>
      <m:oMath>
        <m:r>
          <m:t>W</m:t>
        </m:r>
      </m:oMath>
      <w:r>
        <w:t xml:space="preserve"> </w:t>
      </w:r>
      <w:r>
        <w:t xml:space="preserve">be the set containing all possible</w:t>
      </w:r>
      <w:r>
        <w:t xml:space="preserve"> </w:t>
      </w:r>
      <w:r>
        <w:t xml:space="preserve">realizations of</w:t>
      </w:r>
      <w:r>
        <w:t xml:space="preserve"> </w:t>
      </w:r>
      <m:oMath>
        <m:r>
          <m:rPr>
            <m:sty m:val="p"/>
            <m:scr m:val="script"/>
          </m:rPr>
          <m:t>W</m:t>
        </m:r>
      </m:oMath>
      <w:r>
        <w:t xml:space="preserve">. Given a stochastic reward sequence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</m:sub>
        </m:sSub>
      </m:oMath>
      <w:r>
        <w:t xml:space="preserve">,</w:t>
      </w:r>
      <w:r>
        <w:t xml:space="preserve"> </w:t>
      </w:r>
      <w:r>
        <w:t xml:space="preserve">the following optimization problem is called the</w:t>
      </w:r>
      <w:r>
        <w:t xml:space="preserve"> </w:t>
      </w:r>
      <w:r>
        <w:rPr>
          <w:iCs/>
          <w:i/>
        </w:rPr>
        <w:t xml:space="preserve">constrained optimal</w:t>
      </w:r>
      <w:r>
        <w:rPr>
          <w:iCs/>
          <w:i/>
        </w:rPr>
        <w:t xml:space="preserve"> </w:t>
      </w:r>
      <w:r>
        <w:rPr>
          <w:iCs/>
          <w:i/>
        </w:rPr>
        <w:t xml:space="preserve">discounting</w:t>
      </w:r>
      <w:r>
        <w:t xml:space="preserve"> </w:t>
      </w:r>
      <w:r>
        <w:t xml:space="preserve">problem for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</m:sub>
        </m:sSub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limLow>
                  <m:e>
                    <m:r>
                      <m:rPr>
                        <m:sty m:val="p"/>
                      </m:rPr>
                      <m:t>max</m:t>
                    </m:r>
                  </m:e>
                  <m:lim>
                    <m:r>
                      <m:rPr>
                        <m:sty m:val="p"/>
                        <m:scr m:val="script"/>
                      </m:rPr>
                      <m:t>W</m:t>
                    </m:r>
                    <m:r>
                      <m:rPr>
                        <m:sty m:val="p"/>
                      </m:rPr>
                      <m:t>∈</m:t>
                    </m:r>
                    <m:r>
                      <m:t>W</m:t>
                    </m:r>
                  </m:lim>
                </m:limLow>
                <m:r>
                  <m:t> </m:t>
                </m:r>
              </m:e>
              <m:e>
                <m:nary>
                  <m:naryPr>
                    <m:chr m:val="∑"/>
                    <m:limLoc m:val="undOvr"/>
                    <m:subHide m:val="0"/>
                    <m:supHide m:val="1"/>
                  </m:naryPr>
                  <m:sub>
                    <m:sSub>
                      <m:e>
                        <m:r>
                          <m:t>S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m:t>∈</m:t>
                    </m:r>
                    <m:r>
                      <m:rPr>
                        <m:sty m:val="p"/>
                        <m:scr m:val="script"/>
                      </m:rP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T</m:t>
                            </m:r>
                          </m:sub>
                        </m:sSub>
                      </m:e>
                    </m:d>
                  </m:sub>
                  <m:sup>
                    <m:r>
                      <m:t>​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t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0</m:t>
                        </m:r>
                      </m:sub>
                      <m:sup>
                        <m:r>
                          <m:t>T</m:t>
                        </m:r>
                      </m:sup>
                      <m:e>
                        <m:r>
                          <m:t>w</m:t>
                        </m:r>
                      </m:e>
                    </m:nary>
                  </m:e>
                </m:nary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s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e>
                </m:d>
                <m:r>
                  <m:t>u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s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−</m:t>
                </m:r>
                <m:r>
                  <m:t>C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  <m:scr m:val="script"/>
                      </m:rPr>
                      <m:t>W</m:t>
                    </m:r>
                  </m:e>
                </m:d>
              </m:e>
            </m:mr>
            <m:mr>
              <m:e>
                <m:r>
                  <m:t>s</m:t>
                </m:r>
                <m:r>
                  <m:rPr>
                    <m:sty m:val="p"/>
                  </m:rPr>
                  <m:t>.</m:t>
                </m:r>
                <m:r>
                  <m:t>t</m:t>
                </m:r>
                <m:r>
                  <m:rPr>
                    <m:sty m:val="p"/>
                  </m:rPr>
                  <m:t>.</m:t>
                </m:r>
                <m:r>
                  <m:t> </m:t>
                </m:r>
              </m:e>
              <m:e>
                <m:nary>
                  <m:naryPr>
                    <m:chr m:val="∑"/>
                    <m:limLoc m:val="undOvr"/>
                    <m:subHide m:val="0"/>
                    <m:supHide m:val="1"/>
                  </m:naryPr>
                  <m:sub>
                    <m:sSub>
                      <m:e>
                        <m:r>
                          <m:t>S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m:t>∈</m:t>
                    </m:r>
                    <m:r>
                      <m:rPr>
                        <m:sty m:val="p"/>
                        <m:scr m:val="script"/>
                      </m:rPr>
                      <m:t>S</m:t>
                    </m:r>
                  </m:sub>
                  <m:sup>
                    <m:r>
                      <m:t>​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t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0</m:t>
                        </m:r>
                      </m:sub>
                      <m:sup>
                        <m:r>
                          <m:t>T</m:t>
                        </m:r>
                      </m:sup>
                      <m:e>
                        <m:r>
                          <m:t>w</m:t>
                        </m:r>
                      </m:e>
                    </m:nary>
                  </m:e>
                </m:nary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s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r>
                  <m:t>m</m:t>
                </m:r>
              </m:e>
            </m:mr>
            <m:mr>
              <m:e/>
              <m:e>
                <m:r>
                  <m:t>w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s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&gt;</m:t>
                </m:r>
                <m:r>
                  <m:t>0</m:t>
                </m:r>
                <m:r>
                  <m:rPr>
                    <m:nor/>
                    <m:sty m:val="p"/>
                  </m:rPr>
                  <m:t> for all </m:t>
                </m:r>
                <m:sSub>
                  <m:e>
                    <m:r>
                      <m:t>S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nor/>
                    <m:sty m:val="p"/>
                  </m:rPr>
                  <m:t> and </m:t>
                </m:r>
                <m:r>
                  <m:t>t</m:t>
                </m:r>
                <m:r>
                  <m:rPr>
                    <m:sty m:val="p"/>
                  </m:rPr>
                  <m:t>∈</m:t>
                </m:r>
                <m:r>
                  <m:rPr>
                    <m:sty m:val="p"/>
                  </m:rPr>
                  <m:t>{</m:t>
                </m:r>
                <m:r>
                  <m:t>0</m:t>
                </m:r>
                <m:r>
                  <m:rPr>
                    <m:sty m:val="p"/>
                  </m:rPr>
                  <m:t>,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,</m:t>
                </m:r>
                <m:r>
                  <m:t>T</m:t>
                </m:r>
                <m:r>
                  <m:rPr>
                    <m:sty m:val="p"/>
                  </m:rPr>
                  <m:t>}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a constant,</w:t>
      </w:r>
      <w:r>
        <w:t xml:space="preserve"> </w:t>
      </w:r>
      <m:oMath>
        <m:r>
          <m:t>C</m:t>
        </m:r>
        <m:r>
          <m:rPr>
            <m:sty m:val="p"/>
          </m:rPr>
          <m:t>:</m:t>
        </m:r>
        <m:s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0</m:t>
                </m:r>
                <m:r>
                  <m:rPr>
                    <m:sty m:val="p"/>
                  </m:rPr>
                  <m:t>,</m:t>
                </m:r>
                <m:r>
                  <m:t>m</m:t>
                </m:r>
              </m:e>
            </m:d>
          </m:e>
          <m:sup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→</m:t>
        </m:r>
        <m:sSub>
          <m:e>
            <m:r>
              <m:rPr>
                <m:sty m:val="p"/>
                <m:scr m:val="double-struck"/>
              </m:rPr>
              <m:t>R</m:t>
            </m:r>
          </m:e>
          <m:sub>
            <m:r>
              <m:rPr>
                <m:sty m:val="p"/>
              </m:rPr>
              <m:t>&gt;</m:t>
            </m:r>
            <m:r>
              <m:t>0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w:r>
        <w:t xml:space="preserve">called</w:t>
      </w:r>
      <w:r>
        <w:t xml:space="preserve"> </w:t>
      </w:r>
      <w:r>
        <w:rPr>
          <w:iCs/>
          <w:i/>
        </w:rPr>
        <w:t xml:space="preserve">information cost</w:t>
      </w:r>
      <w:r>
        <w:t xml:space="preserve"> </w:t>
      </w:r>
      <w:r>
        <w:t xml:space="preserve">function,</w:t>
      </w:r>
      <w:r>
        <w:t xml:space="preserve"> </w:t>
      </w:r>
      <m:oMath>
        <m:r>
          <m:rPr>
            <m:sty m:val="p"/>
          </m:rPr>
          <m:t>∂</m:t>
        </m:r>
        <m:r>
          <m:t>C</m:t>
        </m:r>
        <m:r>
          <m:rPr>
            <m:sty m:val="p"/>
          </m:rPr>
          <m:t>/</m:t>
        </m:r>
        <m:r>
          <m:rPr>
            <m:sty m:val="p"/>
          </m:rPr>
          <m:t>∂</m:t>
        </m:r>
        <m:r>
          <m:t>w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</m:e>
        </m:d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rPr>
                <m:sty m:val="p"/>
              </m:rPr>
              <m:t>∂</m:t>
            </m:r>
          </m:e>
          <m:sup>
            <m:r>
              <m:t>2</m:t>
            </m:r>
          </m:sup>
        </m:sSup>
        <m:r>
          <m:t>C</m:t>
        </m:r>
        <m:r>
          <m:rPr>
            <m:sty m:val="p"/>
          </m:rPr>
          <m:t>/</m:t>
        </m:r>
        <m:r>
          <m:rPr>
            <m:sty m:val="p"/>
          </m:rPr>
          <m:t>∂</m:t>
        </m:r>
        <m:r>
          <m:t>w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s</m:t>
                    </m:r>
                  </m:e>
                  <m:sub>
                    <m:r>
                      <m:t>t</m:t>
                    </m:r>
                  </m:sub>
                </m:sSub>
              </m:e>
            </m:d>
          </m:e>
          <m:sup>
            <m:r>
              <m:t>2</m:t>
            </m:r>
          </m:sup>
        </m:sSup>
        <m:r>
          <m:rPr>
            <m:sty m:val="p"/>
          </m:rPr>
          <m:t>&gt;</m:t>
        </m:r>
        <m:r>
          <m:t>0</m:t>
        </m:r>
      </m:oMath>
      <w:r>
        <w:t xml:space="preserve">. That is, the information cost is</w:t>
      </w:r>
      <w:r>
        <w:t xml:space="preserve"> </w:t>
      </w:r>
      <w:r>
        <w:t xml:space="preserve">increasing and convex in</w:t>
      </w:r>
      <w:r>
        <w:t xml:space="preserve"> </w:t>
      </w:r>
      <m:oMath>
        <m:r>
          <m:t>w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The process in Definition 1 determines the attention weight assigned to</w:t>
      </w:r>
      <w:r>
        <w:t xml:space="preserve"> </w:t>
      </w:r>
      <w:r>
        <w:t xml:space="preserve">each potential outcome in each time period. After that, the decision</w:t>
      </w:r>
      <w:r>
        <w:t xml:space="preserve"> </w:t>
      </w:r>
      <w:r>
        <w:t xml:space="preserve">maker’ objective becomes to choose the option with the highest ADU,</w:t>
      </w:r>
      <w:r>
        <w:t xml:space="preserve"> </w:t>
      </w:r>
      <w:r>
        <w:t xml:space="preserve">where ADU is calculated by</w:t>
      </w:r>
      <w:r>
        <w:t xml:space="preserve"> </w:t>
      </w:r>
      <m:oMath>
        <m:nary>
          <m:naryPr>
            <m:chr m:val="∑"/>
            <m:limLoc m:val="undOvr"/>
            <m:subHide m:val="0"/>
            <m:supHide m:val="1"/>
          </m:naryPr>
          <m:sub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  <m:r>
              <m:rPr>
                <m:sty m:val="p"/>
              </m:rPr>
              <m:t>∈</m:t>
            </m:r>
            <m:r>
              <m:rPr>
                <m:sty m:val="p"/>
                <m:scr m:val="script"/>
              </m:rPr>
              <m:t>S</m:t>
            </m:r>
          </m:sub>
          <m:sup>
            <m:r>
              <m:t>​</m:t>
            </m:r>
          </m:sup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t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sub>
              <m:sup>
                <m:r>
                  <m:t>T</m:t>
                </m:r>
              </m:sup>
              <m:e>
                <m:r>
                  <m:t>w</m:t>
                </m:r>
              </m:e>
            </m:nary>
          </m:e>
        </m:nary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</m:e>
        </m:d>
        <m:r>
          <m:t>u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 well-known specification of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.</m:t>
            </m:r>
          </m:e>
        </m:d>
      </m:oMath>
      <w:r>
        <w:t xml:space="preserve"> </w:t>
      </w:r>
      <w:r>
        <w:t xml:space="preserve">is the Shannon cost function,</w:t>
      </w:r>
      <w:r>
        <w:t xml:space="preserve"> </w:t>
      </w:r>
      <w:r>
        <w:t xml:space="preserve">proposed by</w:t>
      </w:r>
      <w:r>
        <w:t xml:space="preserve"> </w:t>
      </w:r>
      <w:r>
        <w:t xml:space="preserve">Matějka and McKay (2015)</w:t>
      </w:r>
      <w:r>
        <w:t xml:space="preserve">. The Shannon cost function was</w:t>
      </w:r>
      <w:r>
        <w:t xml:space="preserve"> </w:t>
      </w:r>
      <w:r>
        <w:t xml:space="preserve">originally used to justify the multinominal logit model in discrete</w:t>
      </w:r>
      <w:r>
        <w:t xml:space="preserve"> </w:t>
      </w:r>
      <w:r>
        <w:t xml:space="preserve">choice analysis, and so far has been widely discussed in rational</w:t>
      </w:r>
      <w:r>
        <w:t xml:space="preserve"> </w:t>
      </w:r>
      <w:r>
        <w:t xml:space="preserve">inattention literature. To construct this style of information cost</w:t>
      </w:r>
      <w:r>
        <w:t xml:space="preserve"> </w:t>
      </w:r>
      <w:r>
        <w:t xml:space="preserve">function,</w:t>
      </w:r>
      <w:r>
        <w:t xml:space="preserve"> </w:t>
      </w:r>
      <w:r>
        <w:t xml:space="preserve">Matějka and McKay (2015)</w:t>
      </w:r>
      <w:r>
        <w:t xml:space="preserve"> </w:t>
      </w:r>
      <w:r>
        <w:t xml:space="preserve">introduce three assumptions. The first</w:t>
      </w:r>
      <w:r>
        <w:t xml:space="preserve"> </w:t>
      </w:r>
      <w:r>
        <w:t xml:space="preserve">is that the sum of all weights is 1, i.e. </w:t>
      </w:r>
      <m:oMath>
        <m:r>
          <m:t>m</m:t>
        </m:r>
        <m:r>
          <m:rPr>
            <m:sty m:val="p"/>
          </m:rPr>
          <m:t>≡</m:t>
        </m:r>
        <m:r>
          <m:t>1</m:t>
        </m:r>
      </m:oMath>
      <w:r>
        <w:t xml:space="preserve">. The second is,</w:t>
      </w:r>
      <w:r>
        <w:t xml:space="preserve"> </w:t>
      </w:r>
      <w:r>
        <w:t xml:space="preserve">before acquiring any information, the decision maker establishes an</w:t>
      </w:r>
      <w:r>
        <w:t xml:space="preserve"> </w:t>
      </w:r>
      <w:r>
        <w:t xml:space="preserve">initial weight allocation for different attributes (time periods), which</w:t>
      </w:r>
      <w:r>
        <w:t xml:space="preserve"> </w:t>
      </w:r>
      <w:r>
        <w:t xml:space="preserve">remains invariant across states. The weights are then updated in a</w:t>
      </w:r>
      <w:r>
        <w:t xml:space="preserve"> </w:t>
      </w:r>
      <w:r>
        <w:t xml:space="preserve">manner consistent with Bayes’ rule. In ADU setting, it means</w:t>
      </w:r>
      <w:r>
        <w:t xml:space="preserve"> </w:t>
      </w:r>
      <m:oMath>
        <m:sSub>
          <m:e>
            <m:r>
              <m:t>d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1"/>
          </m:naryPr>
          <m:sub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  <m:r>
              <m:rPr>
                <m:sty m:val="p"/>
              </m:rPr>
              <m:t>∈</m:t>
            </m:r>
            <m:r>
              <m:rPr>
                <m:sty m:val="p"/>
                <m:scr m:val="script"/>
              </m:rPr>
              <m:t>S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T</m:t>
                    </m:r>
                  </m:sub>
                </m:sSub>
              </m:e>
            </m:d>
          </m:sub>
          <m:sup>
            <m:r>
              <m:t>​</m:t>
            </m:r>
          </m:sup>
          <m:e>
            <m:r>
              <m:t>w</m:t>
            </m:r>
          </m:e>
        </m:nary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</m:e>
        </m:d>
      </m:oMath>
      <w:r>
        <w:t xml:space="preserve">. The third assumption is,</w:t>
      </w:r>
      <w:r>
        <w:t xml:space="preserve"> </w:t>
      </w:r>
      <w:r>
        <w:t xml:space="preserve">the information cost is linear to the information gains, measured by</w:t>
      </w:r>
      <w:r>
        <w:t xml:space="preserve"> </w:t>
      </w:r>
      <w:r>
        <w:t xml:space="preserve">Shannon mutual information. That</w:t>
      </w:r>
      <w:r>
        <w:t xml:space="preserve"> </w:t>
      </w:r>
      <w:r>
        <w:t xml:space="preserve">is,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d>
            <m:dPr>
              <m:begChr m:val="("/>
              <m:endChr m:val=")"/>
              <m:sepChr m:val=""/>
              <m:grow/>
            </m:dPr>
            <m:e>
              <m:r>
                <m:t>w</m:t>
              </m:r>
            </m:e>
          </m:d>
          <m:r>
            <m:rPr>
              <m:sty m:val="p"/>
            </m:rPr>
            <m:t>=</m:t>
          </m:r>
          <m:r>
            <m:t>λ</m:t>
          </m:r>
          <m:nary>
            <m:naryPr>
              <m:chr m:val="∑"/>
              <m:limLoc m:val="undOvr"/>
              <m:subHide m:val="0"/>
              <m:supHide m:val="1"/>
            </m:naryPr>
            <m:sub>
              <m:sSub>
                <m:e>
                  <m:r>
                    <m:t>S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script"/>
                </m:rPr>
                <m:t>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T</m:t>
                      </m:r>
                    </m:sub>
                  </m:sSub>
                </m:e>
              </m:d>
            </m:sub>
            <m:sup>
              <m:r>
                <m:t>​</m:t>
              </m:r>
            </m:sup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t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sub>
                <m:sup>
                  <m:r>
                    <m:t>T</m:t>
                  </m:r>
                </m:sup>
                <m:e>
                  <m:r>
                    <m:t>w</m:t>
                  </m:r>
                </m:e>
              </m:nary>
            </m:e>
          </m:nary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s</m:t>
                  </m:r>
                </m:e>
                <m:sub>
                  <m:r>
                    <m:t>t</m:t>
                  </m:r>
                </m:sub>
              </m:sSub>
            </m:e>
          </m:d>
          <m:r>
            <m:rPr>
              <m:sty m:val="p"/>
            </m:rPr>
            <m:t>log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w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s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</m:e>
                  </m:d>
                </m:num>
                <m:den>
                  <m:sSub>
                    <m:e>
                      <m:r>
                        <m:t>d</m:t>
                      </m:r>
                    </m:e>
                    <m:sub>
                      <m:r>
                        <m:t>t</m:t>
                      </m:r>
                    </m:sub>
                  </m:sSub>
                  <m:r>
                    <m:t>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S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a parameter denoting unit cost of information</w:t>
      </w:r>
      <w:r>
        <w:t xml:space="preserve"> </w:t>
      </w:r>
      <w:r>
        <w:t xml:space="preserve">(</w:t>
      </w:r>
      <m:oMath>
        <m:r>
          <m:t>λ</m:t>
        </m:r>
        <m:r>
          <m:rPr>
            <m:sty m:val="p"/>
          </m:rPr>
          <m:t>&gt;</m:t>
        </m:r>
        <m:r>
          <m:t>0</m:t>
        </m:r>
      </m:oMath>
      <w:r>
        <w:t xml:space="preserve">),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</m:e>
        </m:d>
      </m:oMath>
      <w:r>
        <w:t xml:space="preserve"> </w:t>
      </w:r>
      <w:r>
        <w:t xml:space="preserve">is the probability that</w:t>
      </w:r>
      <w:r>
        <w:t xml:space="preserve"> </w:t>
      </w:r>
      <m:oMath>
        <m:sSub>
          <m:e>
            <m:r>
              <m:t>S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occurs. With the</w:t>
      </w:r>
      <w:r>
        <w:t xml:space="preserve"> </w:t>
      </w:r>
      <w:r>
        <w:t xml:space="preserve">Shannon cost function, the constrained optimal discounting problem can</w:t>
      </w:r>
      <w:r>
        <w:t xml:space="preserve"> </w:t>
      </w:r>
      <w:r>
        <w:t xml:space="preserve">be easily solved by Lagrangian method, and the solution is the same as</w:t>
      </w:r>
      <w:r>
        <w:t xml:space="preserve"> </w:t>
      </w:r>
      <w:r>
        <w:t xml:space="preserve">Equation (</w:t>
      </w:r>
      <w:r>
        <w:t xml:space="preserve">).</w:t>
      </w:r>
      <w:r>
        <w:t xml:space="preserve"> </w:t>
      </w:r>
      <w:r>
        <w:rPr>
          <w:rStyle w:val="FootnoteReference"/>
        </w:rPr>
        <w:footnoteReference w:id="23"/>
      </w:r>
    </w:p>
    <w:bookmarkEnd w:id="24"/>
    <w:bookmarkStart w:id="25" w:name="related-literature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Related Literature</w:t>
      </w:r>
    </w:p>
    <w:p>
      <w:pPr>
        <w:pStyle w:val="FirstParagraph"/>
      </w:pPr>
      <w:r>
        <w:t xml:space="preserve">The present model is related to two kinds of models - endogenous time</w:t>
      </w:r>
      <w:r>
        <w:t xml:space="preserve"> </w:t>
      </w:r>
      <w:r>
        <w:t xml:space="preserve">preference and rational inattention. In a seminal paper about endogenous</w:t>
      </w:r>
      <w:r>
        <w:t xml:space="preserve"> </w:t>
      </w:r>
      <w:r>
        <w:t xml:space="preserve">time preference,</w:t>
      </w:r>
      <w:r>
        <w:t xml:space="preserve"> </w:t>
      </w:r>
      <w:r>
        <w:t xml:space="preserve">Becker and Mulligan (1997)</w:t>
      </w:r>
      <w:r>
        <w:t xml:space="preserve"> </w:t>
      </w:r>
      <w:r>
        <w:t xml:space="preserve">assume the decision maker can</w:t>
      </w:r>
      <w:r>
        <w:t xml:space="preserve"> </w:t>
      </w:r>
      <w:r>
        <w:t xml:space="preserve">increase the discounting factor for a future period by spending</w:t>
      </w:r>
      <w:r>
        <w:t xml:space="preserve"> </w:t>
      </w:r>
      <w:r>
        <w:t xml:space="preserve">resources in imagining or focusing on it. Such resources enters the</w:t>
      </w:r>
      <w:r>
        <w:t xml:space="preserve"> </w:t>
      </w:r>
      <w:r>
        <w:t xml:space="preserve">budget constraint, hence reduces the total amount of rewards that the</w:t>
      </w:r>
      <w:r>
        <w:t xml:space="preserve"> </w:t>
      </w:r>
      <w:r>
        <w:t xml:space="preserve">decision maker can obtain. On the contrary, the present model does not</w:t>
      </w:r>
      <w:r>
        <w:t xml:space="preserve"> </w:t>
      </w:r>
      <w:r>
        <w:t xml:space="preserve">make any specific assumption about budget constraint. The cost that the</w:t>
      </w:r>
      <w:r>
        <w:t xml:space="preserve"> </w:t>
      </w:r>
      <w:r>
        <w:t xml:space="preserve">decision maker pays to adjust attention is totally cognitive, and the</w:t>
      </w:r>
      <w:r>
        <w:t xml:space="preserve"> </w:t>
      </w:r>
      <w:r>
        <w:t xml:space="preserve">attention weights are subject to only a cognitive constraint.</w:t>
      </w:r>
    </w:p>
    <w:p>
      <w:pPr>
        <w:pStyle w:val="BodyText"/>
      </w:pPr>
      <w:r>
        <w:t xml:space="preserve">In rational inattention models, one typical setting involves a decision</w:t>
      </w:r>
      <w:r>
        <w:t xml:space="preserve"> </w:t>
      </w:r>
      <w:r>
        <w:t xml:space="preserve">maker paying cognitive cost to learn the values of various options, then</w:t>
      </w:r>
      <w:r>
        <w:t xml:space="preserve"> </w:t>
      </w:r>
      <w:r>
        <w:t xml:space="preserve">determining the optimal probability for selecting each option</w:t>
      </w:r>
      <w:r>
        <w:t xml:space="preserve"> </w:t>
      </w:r>
      <w:r>
        <w:t xml:space="preserve">(Caplin, Dean, and Leahy 2022; Maćkowiak, Matějka, and Wiederholt 2023)</w:t>
      </w:r>
      <w:r>
        <w:t xml:space="preserve">.</w:t>
      </w:r>
      <w:r>
        <w:t xml:space="preserve"> </w:t>
      </w:r>
      <w:r>
        <w:t xml:space="preserve">Steiner, Stewart, and Matějka (2017)</w:t>
      </w:r>
      <w:r>
        <w:t xml:space="preserve"> </w:t>
      </w:r>
      <w:r>
        <w:t xml:space="preserve">propose a dynamic choice model to account for</w:t>
      </w:r>
      <w:r>
        <w:t xml:space="preserve"> </w:t>
      </w:r>
      <w:r>
        <w:t xml:space="preserve">status quo bias and behavioral inertia based on this typical setting.</w:t>
      </w:r>
      <w:r>
        <w:t xml:space="preserve"> </w:t>
      </w:r>
      <w:r>
        <w:t xml:space="preserve">The present model extends this setting by adding assumptions to how the</w:t>
      </w:r>
      <w:r>
        <w:t xml:space="preserve"> </w:t>
      </w:r>
      <w:r>
        <w:t xml:space="preserve">decision maker will determine the optimal weight assigned to each</w:t>
      </w:r>
      <w:r>
        <w:t xml:space="preserve"> </w:t>
      </w:r>
      <w:r>
        <w:t xml:space="preserve">specific outcome realized at each time. These assumptions contribute to</w:t>
      </w:r>
      <w:r>
        <w:t xml:space="preserve"> </w:t>
      </w:r>
      <w:r>
        <w:t xml:space="preserve">the research in how the value of an option is calculated based on the</w:t>
      </w:r>
      <w:r>
        <w:t xml:space="preserve"> </w:t>
      </w:r>
      <w:r>
        <w:t xml:space="preserve">information acquired in mind.</w:t>
      </w:r>
    </w:p>
    <w:p>
      <w:pPr>
        <w:pStyle w:val="BodyText"/>
      </w:pPr>
      <w:r>
        <w:t xml:space="preserve">Moreover,</w:t>
      </w:r>
      <w:r>
        <w:t xml:space="preserve"> </w:t>
      </w:r>
      <w:r>
        <w:t xml:space="preserve">Gabaix and Laibson (2017)</w:t>
      </w:r>
      <w:r>
        <w:t xml:space="preserve"> </w:t>
      </w:r>
      <w:r>
        <w:t xml:space="preserve">assume that, in intertemporal choice, the</w:t>
      </w:r>
      <w:r>
        <w:t xml:space="preserve"> </w:t>
      </w:r>
      <w:r>
        <w:t xml:space="preserve">true value of a reward in each period is unknown. The decision maker</w:t>
      </w:r>
      <w:r>
        <w:t xml:space="preserve"> </w:t>
      </w:r>
      <w:r>
        <w:t xml:space="preserve">observes some noisy signals of it and estimates it using Bayes’ rule.</w:t>
      </w:r>
      <w:r>
        <w:t xml:space="preserve"> </w:t>
      </w:r>
      <w:r>
        <w:t xml:space="preserve">The assumption is similar to the present model; yet, they focus on how</w:t>
      </w:r>
      <w:r>
        <w:t xml:space="preserve"> </w:t>
      </w:r>
      <w:r>
        <w:t xml:space="preserve">the decision maker infers the true value from the observed signals,</w:t>
      </w:r>
      <w:r>
        <w:t xml:space="preserve"> </w:t>
      </w:r>
      <w:r>
        <w:t xml:space="preserve">while the present model investigates how she integrates those signals.</w:t>
      </w:r>
      <w:r>
        <w:t xml:space="preserve"> </w:t>
      </w:r>
      <w:r>
        <w:t xml:space="preserve">Gershman and Bhui (2020)</w:t>
      </w:r>
      <w:r>
        <w:t xml:space="preserve"> </w:t>
      </w:r>
      <w:r>
        <w:t xml:space="preserve">extend the thought of</w:t>
      </w:r>
      <w:r>
        <w:t xml:space="preserve"> </w:t>
      </w:r>
      <w:r>
        <w:t xml:space="preserve">Gabaix and Laibson (2017)</w:t>
      </w:r>
      <w:r>
        <w:t xml:space="preserve"> </w:t>
      </w:r>
      <w:r>
        <w:t xml:space="preserve">and</w:t>
      </w:r>
      <w:r>
        <w:t xml:space="preserve"> </w:t>
      </w:r>
      <w:r>
        <w:t xml:space="preserve">investigate how the decision maker optimizes the precision of such</w:t>
      </w:r>
      <w:r>
        <w:t xml:space="preserve"> </w:t>
      </w:r>
      <w:r>
        <w:t xml:space="preserve">signals under a certain information constraint. The discounting factor</w:t>
      </w:r>
      <w:r>
        <w:t xml:space="preserve"> </w:t>
      </w:r>
      <w:r>
        <w:t xml:space="preserve">derived from their model is also increasing in reward magnitude, and it</w:t>
      </w:r>
      <w:r>
        <w:t xml:space="preserve"> </w:t>
      </w:r>
      <w:r>
        <w:t xml:space="preserve">can be viewed as a special case of the present model.</w:t>
      </w:r>
    </w:p>
    <w:bookmarkEnd w:id="25"/>
    <w:bookmarkStart w:id="34" w:name="behavioral-implications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Behavioral Implications</w:t>
      </w:r>
    </w:p>
    <w:bookmarkStart w:id="27" w:name="Xe5888123cfd3c0414fe82c2c6266e5e18e7a169"/>
    <w:p>
      <w:pPr>
        <w:pStyle w:val="Heading3"/>
      </w:pPr>
      <w:r>
        <w:rPr>
          <w:rStyle w:val="SectionNumber"/>
        </w:rPr>
        <w:t xml:space="preserve">2.3.1</w:t>
      </w:r>
      <w:r>
        <w:tab/>
      </w:r>
      <w:r>
        <w:t xml:space="preserve">ADU is generally consistent with</w:t>
      </w:r>
      <w:r>
        <w:t xml:space="preserve"> </w:t>
      </w:r>
      <w:r>
        <w:t xml:space="preserve">“</w:t>
      </w:r>
      <w:r>
        <w:t xml:space="preserve">hidden zero effect</w:t>
      </w:r>
      <w:r>
        <w:t xml:space="preserve">”</w:t>
      </w:r>
    </w:p>
    <w:p>
      <w:pPr>
        <w:pStyle w:val="FirstParagraph"/>
      </w:pPr>
      <w:r>
        <w:t xml:space="preserve">Suppose a decision maker faces a choice between a small sooner reward</w:t>
      </w:r>
      <w:r>
        <w:t xml:space="preserve"> </w:t>
      </w:r>
      <w:r>
        <w:t xml:space="preserve">(SS) and a larger later reward (LL). The hidden zero effect</w:t>
      </w:r>
      <w:r>
        <w:t xml:space="preserve"> </w:t>
      </w:r>
      <w:r>
        <w:t xml:space="preserve">(Magen, Dweck, and Gross 2008)</w:t>
      </w:r>
      <w:r>
        <w:t xml:space="preserve"> </w:t>
      </w:r>
      <w:r>
        <w:t xml:space="preserve">implies she should exhibit more patience if</w:t>
      </w:r>
      <w:r>
        <w:t xml:space="preserve"> </w:t>
      </w:r>
      <w:r>
        <w:t xml:space="preserve">both SS and LL are framed as sequences rather than being framed as</w:t>
      </w:r>
      <w:r>
        <w:t xml:space="preserve"> </w:t>
      </w:r>
      <w:r>
        <w:t xml:space="preserve">single-period rewards. For instance, consider SS</w:t>
      </w:r>
      <w:r>
        <w:rPr>
          <w:vertAlign w:val="subscript"/>
        </w:rPr>
        <w:t xml:space="preserve">0</w:t>
      </w:r>
      <w:r>
        <w:t xml:space="preserve">:</w:t>
      </w:r>
      <w:r>
        <w:t xml:space="preserve"> </w:t>
      </w:r>
      <w:r>
        <w:t xml:space="preserve">“</w:t>
      </w:r>
      <w:r>
        <w:t xml:space="preserve">receive £100</w:t>
      </w:r>
      <w:r>
        <w:t xml:space="preserve"> </w:t>
      </w:r>
      <w:r>
        <w:t xml:space="preserve">today</w:t>
      </w:r>
      <w:r>
        <w:t xml:space="preserve">”</w:t>
      </w:r>
      <w:r>
        <w:t xml:space="preserve">, and LL</w:t>
      </w:r>
      <w:r>
        <w:rPr>
          <w:vertAlign w:val="subscript"/>
        </w:rPr>
        <w:t xml:space="preserve">0</w:t>
      </w:r>
      <w:r>
        <w:t xml:space="preserve">:</w:t>
      </w:r>
      <w:r>
        <w:t xml:space="preserve"> </w:t>
      </w:r>
      <w:r>
        <w:t xml:space="preserve">“</w:t>
      </w:r>
      <w:r>
        <w:t xml:space="preserve">receive £120 in 6 months</w:t>
      </w:r>
      <w:r>
        <w:t xml:space="preserve">”</w:t>
      </w:r>
      <w:r>
        <w:t xml:space="preserve">. Suppose we also have</w:t>
      </w:r>
    </w:p>
    <w:p>
      <w:pPr>
        <w:pStyle w:val="BodyText"/>
      </w:pPr>
      <w:r>
        <w:t xml:space="preserve">SS</w:t>
      </w:r>
      <w:r>
        <w:rPr>
          <w:vertAlign w:val="subscript"/>
        </w:rPr>
        <w:t xml:space="preserve">1</w:t>
      </w:r>
      <w:r>
        <w:t xml:space="preserve">:</w:t>
      </w:r>
      <w:r>
        <w:t xml:space="preserve"> </w:t>
      </w:r>
      <w:r>
        <w:t xml:space="preserve">“</w:t>
      </w:r>
      <w:r>
        <w:t xml:space="preserve">receive £100 today and £0 in 6 months</w:t>
      </w:r>
      <w:r>
        <w:t xml:space="preserve">”</w:t>
      </w:r>
    </w:p>
    <w:p>
      <w:pPr>
        <w:pStyle w:val="BodyText"/>
      </w:pPr>
      <w:r>
        <w:t xml:space="preserve">LL</w:t>
      </w:r>
      <w:r>
        <w:rPr>
          <w:vertAlign w:val="subscript"/>
        </w:rPr>
        <w:t xml:space="preserve">1</w:t>
      </w:r>
      <w:r>
        <w:t xml:space="preserve">:</w:t>
      </w:r>
      <w:r>
        <w:t xml:space="preserve"> </w:t>
      </w:r>
      <w:r>
        <w:t xml:space="preserve">“</w:t>
      </w:r>
      <w:r>
        <w:t xml:space="preserve">receive £0 today and £120 in 6 months</w:t>
      </w:r>
      <w:r>
        <w:t xml:space="preserve">”</w:t>
      </w:r>
    </w:p>
    <w:p>
      <w:pPr>
        <w:pStyle w:val="BodyText"/>
      </w:pPr>
      <w:r>
        <w:t xml:space="preserve">The hidden zero effect suggests people are more likely to prefer LL</w:t>
      </w:r>
      <w:r>
        <w:rPr>
          <w:vertAlign w:val="subscript"/>
        </w:rPr>
        <w:t xml:space="preserve">1</w:t>
      </w:r>
      <w:r>
        <w:t xml:space="preserve"> </w:t>
      </w:r>
      <w:r>
        <w:t xml:space="preserve">over SS</w:t>
      </w:r>
      <w:r>
        <w:rPr>
          <w:vertAlign w:val="subscript"/>
        </w:rPr>
        <w:t xml:space="preserve">1</w:t>
      </w:r>
      <w:r>
        <w:t xml:space="preserve"> </w:t>
      </w:r>
      <w:r>
        <w:t xml:space="preserve">than preferring LL</w:t>
      </w:r>
      <w:r>
        <w:rPr>
          <w:vertAlign w:val="subscript"/>
        </w:rPr>
        <w:t xml:space="preserve">0</w:t>
      </w:r>
      <w:r>
        <w:t xml:space="preserve"> </w:t>
      </w:r>
      <w:r>
        <w:t xml:space="preserve">over SS</w:t>
      </w:r>
      <w:r>
        <w:rPr>
          <w:vertAlign w:val="subscript"/>
        </w:rPr>
        <w:t xml:space="preserve">0</w:t>
      </w:r>
      <w:r>
        <w:t xml:space="preserve">. Subsequent research (e.g.</w:t>
      </w:r>
      <w:r>
        <w:t xml:space="preserve"> </w:t>
      </w:r>
      <w:r>
        <w:t xml:space="preserve">Read, Olivola, and Hardisty (2017)</w:t>
      </w:r>
      <w:r>
        <w:t xml:space="preserve">) suggests the effect is asymmetric. That is, shifting</w:t>
      </w:r>
      <w:r>
        <w:t xml:space="preserve"> </w:t>
      </w:r>
      <w:r>
        <w:t xml:space="preserve">SS</w:t>
      </w:r>
      <w:r>
        <w:rPr>
          <w:vertAlign w:val="subscript"/>
        </w:rPr>
        <w:t xml:space="preserve">0</w:t>
      </w:r>
      <w:r>
        <w:t xml:space="preserve"> </w:t>
      </w:r>
      <w:r>
        <w:t xml:space="preserve">to SS</w:t>
      </w:r>
      <w:r>
        <w:rPr>
          <w:vertAlign w:val="subscript"/>
        </w:rPr>
        <w:t xml:space="preserve">1</w:t>
      </w:r>
      <w:r>
        <w:t xml:space="preserve"> </w:t>
      </w:r>
      <w:r>
        <w:t xml:space="preserve">and keeping LL</w:t>
      </w:r>
      <w:r>
        <w:rPr>
          <w:vertAlign w:val="subscript"/>
        </w:rPr>
        <w:t xml:space="preserve">0</w:t>
      </w:r>
      <w:r>
        <w:t xml:space="preserve"> </w:t>
      </w:r>
      <w:r>
        <w:t xml:space="preserve">unchanged do increase patience, whereas</w:t>
      </w:r>
      <w:r>
        <w:t xml:space="preserve"> </w:t>
      </w:r>
      <w:r>
        <w:t xml:space="preserve">shifting LL</w:t>
      </w:r>
      <w:r>
        <w:rPr>
          <w:vertAlign w:val="subscript"/>
        </w:rPr>
        <w:t xml:space="preserve">0</w:t>
      </w:r>
      <w:r>
        <w:t xml:space="preserve"> </w:t>
      </w:r>
      <w:r>
        <w:t xml:space="preserve">to LL</w:t>
      </w:r>
      <w:r>
        <w:rPr>
          <w:vertAlign w:val="subscript"/>
        </w:rPr>
        <w:t xml:space="preserve">1</w:t>
      </w:r>
      <w:r>
        <w:t xml:space="preserve"> </w:t>
      </w:r>
      <w:r>
        <w:t xml:space="preserve">and keeping SS</w:t>
      </w:r>
      <w:r>
        <w:rPr>
          <w:vertAlign w:val="subscript"/>
        </w:rPr>
        <w:t xml:space="preserve">0</w:t>
      </w:r>
      <w:r>
        <w:t xml:space="preserve"> </w:t>
      </w:r>
      <w:r>
        <w:t xml:space="preserve">unchanged cannot increase</w:t>
      </w:r>
      <w:r>
        <w:t xml:space="preserve"> </w:t>
      </w:r>
      <w:r>
        <w:t xml:space="preserve">patience. This is naturally compatible with attentional discounted</w:t>
      </w:r>
      <w:r>
        <w:t xml:space="preserve"> </w:t>
      </w:r>
      <w:r>
        <w:t xml:space="preserve">utility.</w:t>
      </w:r>
    </w:p>
    <w:p>
      <w:pPr>
        <w:pStyle w:val="BodyText"/>
      </w:pPr>
      <w:r>
        <w:t xml:space="preserve">To illustrate, imagine that the framing of sequence length can influence</w:t>
      </w:r>
      <w:r>
        <w:t xml:space="preserve"> </w:t>
      </w:r>
      <w:r>
        <w:t xml:space="preserve">how the decision maker may perceive it. For SS</w:t>
      </w:r>
      <w:r>
        <w:rPr>
          <w:vertAlign w:val="subscript"/>
        </w:rPr>
        <w:t xml:space="preserve">0</w:t>
      </w:r>
      <w:r>
        <w:t xml:space="preserve">, the decision maker</w:t>
      </w:r>
      <w:r>
        <w:t xml:space="preserve"> </w:t>
      </w:r>
      <w:r>
        <w:t xml:space="preserve">perceives the length of sequence as</w:t>
      </w:r>
      <w:r>
        <w:t xml:space="preserve"> </w:t>
      </w:r>
      <w:r>
        <w:t xml:space="preserve">“</w:t>
      </w:r>
      <w:r>
        <w:t xml:space="preserve">today</w:t>
      </w:r>
      <w:r>
        <w:t xml:space="preserve">”</w:t>
      </w:r>
      <w:r>
        <w:t xml:space="preserve">; for SS</w:t>
      </w:r>
      <w:r>
        <w:rPr>
          <w:vertAlign w:val="subscript"/>
        </w:rPr>
        <w:t xml:space="preserve">1</w:t>
      </w:r>
      <w:r>
        <w:t xml:space="preserve">, she perceives</w:t>
      </w:r>
      <w:r>
        <w:t xml:space="preserve"> </w:t>
      </w:r>
      <w:r>
        <w:t xml:space="preserve">the length as</w:t>
      </w:r>
      <w:r>
        <w:t xml:space="preserve"> </w:t>
      </w:r>
      <w:r>
        <w:t xml:space="preserve">“</w:t>
      </w:r>
      <w:r>
        <w:t xml:space="preserve">6 months</w:t>
      </w:r>
      <w:r>
        <w:t xml:space="preserve">”</w:t>
      </w:r>
      <w:r>
        <w:t xml:space="preserve">. According to ADU, in the former case, she can</w:t>
      </w:r>
      <w:r>
        <w:t xml:space="preserve"> </w:t>
      </w:r>
      <w:r>
        <w:t xml:space="preserve">allocate no attention to the future; while in the latter case, she needs</w:t>
      </w:r>
      <w:r>
        <w:t xml:space="preserve"> </w:t>
      </w:r>
      <w:r>
        <w:t xml:space="preserve">to pay some attention to future periods, which contain no reward. Thus,</w:t>
      </w:r>
      <w:r>
        <w:t xml:space="preserve"> </w:t>
      </w:r>
      <w:r>
        <w:t xml:space="preserve">the attention allocated to the current period decreases when shifting</w:t>
      </w:r>
      <w:r>
        <w:t xml:space="preserve"> </w:t>
      </w:r>
      <w:r>
        <w:t xml:space="preserve">from SS</w:t>
      </w:r>
      <w:r>
        <w:rPr>
          <w:vertAlign w:val="subscript"/>
        </w:rPr>
        <w:t xml:space="preserve">0</w:t>
      </w:r>
      <w:r>
        <w:t xml:space="preserve"> </w:t>
      </w:r>
      <w:r>
        <w:t xml:space="preserve">to SS</w:t>
      </w:r>
      <w:r>
        <w:rPr>
          <w:vertAlign w:val="subscript"/>
        </w:rPr>
        <w:t xml:space="preserve">1</w:t>
      </w:r>
      <w:r>
        <w:t xml:space="preserve"> </w:t>
      </w:r>
      <w:r>
        <w:t xml:space="preserve">(given total capacity of attention is limited). This</w:t>
      </w:r>
      <w:r>
        <w:t xml:space="preserve"> </w:t>
      </w:r>
      <w:r>
        <w:t xml:space="preserve">leads to a decrease in the value of sequence. By contrast, shifting from</w:t>
      </w:r>
      <w:r>
        <w:t xml:space="preserve"> </w:t>
      </w:r>
      <w:r>
        <w:t xml:space="preserve">LL</w:t>
      </w:r>
      <w:r>
        <w:rPr>
          <w:vertAlign w:val="subscript"/>
        </w:rPr>
        <w:t xml:space="preserve">0</w:t>
      </w:r>
      <w:r>
        <w:t xml:space="preserve"> </w:t>
      </w:r>
      <w:r>
        <w:t xml:space="preserve">to LL</w:t>
      </w:r>
      <w:r>
        <w:rPr>
          <w:vertAlign w:val="subscript"/>
        </w:rPr>
        <w:t xml:space="preserve">1</w:t>
      </w:r>
      <w:r>
        <w:t xml:space="preserve"> </w:t>
      </w:r>
      <w:r>
        <w:t xml:space="preserve">does not change the length of sequence, thus does not</w:t>
      </w:r>
      <w:r>
        <w:t xml:space="preserve"> </w:t>
      </w:r>
      <w:r>
        <w:t xml:space="preserve">change the value.</w:t>
      </w:r>
    </w:p>
    <w:p>
      <w:pPr>
        <w:pStyle w:val="BodyText"/>
      </w:pPr>
      <w:r>
        <w:t xml:space="preserve">One might wonder for a period with no reward, why the attention weight</w:t>
      </w:r>
      <w:r>
        <w:t xml:space="preserve"> </w:t>
      </w:r>
      <w:r>
        <w:t xml:space="preserve">may still be positive (</w:t>
      </w:r>
      <w:r>
        <w:t xml:space="preserve">“</w:t>
      </w:r>
      <w:r>
        <w:t xml:space="preserve">why should I pay attention to a period when</w:t>
      </w:r>
      <w:r>
        <w:t xml:space="preserve"> </w:t>
      </w:r>
      <w:r>
        <w:t xml:space="preserve">there is no reward present</w:t>
      </w:r>
      <w:r>
        <w:t xml:space="preserve">”</w:t>
      </w:r>
      <w:r>
        <w:t xml:space="preserve">). The hidden zero effect provides an</w:t>
      </w:r>
      <w:r>
        <w:t xml:space="preserve"> </w:t>
      </w:r>
      <w:r>
        <w:t xml:space="preserve">empirical reason. Additionally, from the theoretical view, attention</w:t>
      </w:r>
      <w:r>
        <w:t xml:space="preserve"> </w:t>
      </w:r>
      <w:r>
        <w:t xml:space="preserve">acts as a filter that determines which information could enter awareness</w:t>
      </w:r>
      <w:r>
        <w:t xml:space="preserve"> </w:t>
      </w:r>
      <w:r>
        <w:t xml:space="preserve">or working memory.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If the decision maker is aware about the</w:t>
      </w:r>
      <w:r>
        <w:t xml:space="preserve"> </w:t>
      </w:r>
      <w:r>
        <w:t xml:space="preserve">information that the reward is zero in a certain period, it implies</w:t>
      </w:r>
      <w:r>
        <w:t xml:space="preserve"> </w:t>
      </w:r>
      <w:r>
        <w:t xml:space="preserve">attention may have already been directed to that period.</w:t>
      </w:r>
    </w:p>
    <w:p>
      <w:pPr>
        <w:pStyle w:val="BodyText"/>
      </w:pPr>
      <w:r>
        <w:t xml:space="preserve">Hereafter, I focus on ADU with the Shannon cost function (ADUS) and</w:t>
      </w:r>
      <w:r>
        <w:t xml:space="preserve"> </w:t>
      </w:r>
      <w:r>
        <w:t xml:space="preserve">document five implications of the ADUS model in intertemporal choice.</w:t>
      </w:r>
      <w:r>
        <w:t xml:space="preserve"> </w:t>
      </w:r>
      <w:r>
        <w:t xml:space="preserve">Each of them can be mathematically proved.</w:t>
      </w:r>
    </w:p>
    <w:bookmarkEnd w:id="27"/>
    <w:bookmarkStart w:id="28" w:name="X8ede95b29039238e68587435c5dae0093b7a790"/>
    <w:p>
      <w:pPr>
        <w:pStyle w:val="Heading3"/>
      </w:pPr>
      <w:r>
        <w:rPr>
          <w:rStyle w:val="SectionNumber"/>
        </w:rPr>
        <w:t xml:space="preserve">2.3.2</w:t>
      </w:r>
      <w:r>
        <w:tab/>
      </w:r>
      <w:r>
        <w:t xml:space="preserve">The requirement of magnitude effect on utility function can be relaxed under ADUS</w:t>
      </w:r>
    </w:p>
    <w:p>
      <w:pPr>
        <w:pStyle w:val="FirstParagraph"/>
      </w:pPr>
      <w:r>
        <w:t xml:space="preserve">In conventional discounted utility models, to make the magnitude effect</w:t>
      </w:r>
      <w:r>
        <w:t xml:space="preserve"> </w:t>
      </w:r>
      <w:r>
        <w:t xml:space="preserve">holds true, the elasticity of utility function needs to be increasing</w:t>
      </w:r>
      <w:r>
        <w:t xml:space="preserve"> </w:t>
      </w:r>
      <w:r>
        <w:t xml:space="preserve">with reward level</w:t>
      </w:r>
      <w:r>
        <w:t xml:space="preserve"> </w:t>
      </w:r>
      <w:r>
        <w:t xml:space="preserve">(Loewenstein and Prelec 1992)</w:t>
      </w:r>
      <w:r>
        <w:t xml:space="preserve">. This requirement might</w:t>
      </w:r>
      <w:r>
        <w:t xml:space="preserve"> </w:t>
      </w:r>
      <w:r>
        <w:t xml:space="preserve">be too strong so that many commonly used utility functions (such as</w:t>
      </w:r>
      <w:r>
        <w:t xml:space="preserve"> </w:t>
      </w:r>
      <w:r>
        <w:t xml:space="preserve">power and CARA utility functions) does not satisfy it. By contrast, note</w:t>
      </w:r>
      <w:r>
        <w:t xml:space="preserve"> </w:t>
      </w:r>
      <w:r>
        <w:t xml:space="preserve">in Equation (</w:t>
      </w:r>
      <w:r>
        <w:t xml:space="preserve">),</w:t>
      </w:r>
      <w:r>
        <w:t xml:space="preserve"> </w:t>
      </w:r>
      <m:oMath>
        <m:sSub>
          <m:e>
            <m:r>
              <m:t>w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increasing in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</m:sub>
        </m:sSub>
      </m:oMath>
      <w:r>
        <w:t xml:space="preserve">. This implies</w:t>
      </w:r>
      <w:r>
        <w:t xml:space="preserve"> </w:t>
      </w:r>
      <w:r>
        <w:t xml:space="preserve">that when comparing SS and LL, the decision maker could exhibit more</w:t>
      </w:r>
      <w:r>
        <w:t xml:space="preserve"> </w:t>
      </w:r>
      <w:r>
        <w:t xml:space="preserve">patience toward larger reward levels, which relaxes the requirement for</w:t>
      </w:r>
      <w:r>
        <w:t xml:space="preserve"> </w:t>
      </w:r>
      <w:r>
        <w:t xml:space="preserve">the magnitude effect.</w:t>
      </w:r>
    </w:p>
    <w:p>
      <w:pPr>
        <w:pStyle w:val="BodyText"/>
      </w:pPr>
      <w:r>
        <w:t xml:space="preserve">To illustrate how specifically ADUS relaxes this requirement, we should</w:t>
      </w:r>
      <w:r>
        <w:t xml:space="preserve"> </w:t>
      </w:r>
      <w:r>
        <w:t xml:space="preserve">derive how a delayed reward is valued in ADUS. Suppose the value of</w:t>
      </w:r>
      <w:r>
        <w:t xml:space="preserve"> </w:t>
      </w:r>
      <w:r>
        <w:t xml:space="preserve">“</w:t>
      </w:r>
      <w:r>
        <w:t xml:space="preserve">receive a certain reward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in period</w:t>
      </w:r>
      <w:r>
        <w:t xml:space="preserve"> </w:t>
      </w:r>
      <m:oMath>
        <m:r>
          <m:t>T</m:t>
        </m:r>
      </m:oMath>
      <w:r>
        <w:t xml:space="preserve">”</w:t>
      </w:r>
      <w:r>
        <w:t xml:space="preserve"> </w:t>
      </w:r>
      <w:r>
        <w:t xml:space="preserve">is calculated by</w:t>
      </w:r>
      <w:r>
        <w:t xml:space="preserve"> </w:t>
      </w:r>
      <m:oMath>
        <m:sSub>
          <m:e>
            <m:r>
              <m:t>w</m:t>
            </m:r>
          </m:e>
          <m:sub>
            <m:r>
              <m:t>T</m:t>
            </m:r>
          </m:sub>
        </m:sSub>
        <m:r>
          <m:rPr>
            <m:sty m:val="p"/>
          </m:rPr>
          <m:t>⋅</m:t>
        </m:r>
        <m:r>
          <m:t>u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T</m:t>
                </m:r>
              </m:sub>
            </m:sSub>
          </m:e>
        </m:d>
      </m:oMath>
      <w:r>
        <w:t xml:space="preserve">. Then assuming the initial attention weight is in</w:t>
      </w:r>
      <w:r>
        <w:t xml:space="preserve"> </w:t>
      </w:r>
      <w:r>
        <w:t xml:space="preserve">exponential style, that is</w:t>
      </w:r>
      <w:r>
        <w:t xml:space="preserve"> </w:t>
      </w:r>
      <m:oMath>
        <m:sSub>
          <m:e>
            <m:r>
              <m:t>d</m:t>
            </m:r>
          </m:e>
          <m:sub>
            <m:r>
              <m:t>t</m:t>
            </m:r>
          </m:sub>
        </m:sSub>
        <m:r>
          <m:rPr>
            <m:sty m:val="p"/>
          </m:rPr>
          <m:t>≡</m:t>
        </m:r>
        <m:sSup>
          <m:e>
            <m:r>
              <m:t>δ</m:t>
            </m:r>
          </m:e>
          <m:sup>
            <m:r>
              <m:t>t</m:t>
            </m:r>
          </m:sup>
        </m:sSup>
      </m:oMath>
      <w:r>
        <w:t xml:space="preserve"> </w:t>
      </w:r>
      <w:r>
        <w:t xml:space="preserve">(</w:t>
      </w:r>
      <m:oMath>
        <m:r>
          <m:t>0</m:t>
        </m:r>
        <m:r>
          <m:rPr>
            <m:sty m:val="p"/>
          </m:rPr>
          <m:t>&lt;</m:t>
        </m:r>
        <m:r>
          <m:t>δ</m:t>
        </m:r>
        <m:r>
          <m:rPr>
            <m:sty m:val="p"/>
          </m:rPr>
          <m:t>≤</m:t>
        </m:r>
        <m:r>
          <m:t>1</m:t>
        </m:r>
      </m:oMath>
      <w:r>
        <w:t xml:space="preserve">), we</w:t>
      </w:r>
      <w:r>
        <w:t xml:space="preserve"> </w:t>
      </w:r>
      <w:r>
        <w:t xml:space="preserve">should have</w:t>
      </w:r>
    </w:p>
    <w:p>
      <w:pPr>
        <w:pStyle w:val="BodyText"/>
      </w:pPr>
      <w:r>
        <w:t xml:space="preserve">and</w:t>
      </w:r>
    </w:p>
    <w:p>
      <w:pPr>
        <w:pStyle w:val="BodyText"/>
      </w:pPr>
      <w:r>
        <w:t xml:space="preserve">It can be proved that, if Equation (</w:t>
      </w:r>
      <w:r>
        <w:t xml:space="preserve">) and (</w:t>
      </w:r>
      <w:r>
        <w:t xml:space="preserve">) are</w:t>
      </w:r>
      <w:r>
        <w:t xml:space="preserve"> </w:t>
      </w:r>
      <w:r>
        <w:t xml:space="preserve">both satisfied, for all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, power utility function</w:t>
      </w:r>
      <w:r>
        <w:t xml:space="preserve"> 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T</m:t>
                </m:r>
              </m:sub>
            </m:sSub>
          </m:e>
        </m:d>
        <m:r>
          <m:rPr>
            <m:sty m:val="p"/>
          </m:rPr>
          <m:t>=</m:t>
        </m:r>
        <m:sSup>
          <m:e>
            <m:sSub>
              <m:e>
                <m:r>
                  <m:t>x</m:t>
                </m:r>
              </m:e>
              <m:sub>
                <m:r>
                  <m:t>T</m:t>
                </m:r>
              </m:sub>
            </m:sSub>
          </m:e>
          <m:sup>
            <m:r>
              <m:t>γ</m:t>
            </m:r>
          </m:sup>
        </m:sSup>
      </m:oMath>
      <w:r>
        <w:t xml:space="preserve"> </w:t>
      </w:r>
      <w:r>
        <w:t xml:space="preserve">with</w:t>
      </w:r>
      <w:r>
        <w:t xml:space="preserve"> </w:t>
      </w:r>
      <m:oMath>
        <m:r>
          <m:t>0</m:t>
        </m:r>
        <m:r>
          <m:rPr>
            <m:sty m:val="p"/>
          </m:rPr>
          <m:t>&lt;</m:t>
        </m:r>
        <m:r>
          <m:t>γ</m:t>
        </m:r>
        <m:r>
          <m:rPr>
            <m:sty m:val="p"/>
          </m:rPr>
          <m:t>&lt;</m:t>
        </m:r>
        <m:r>
          <m:t>1</m:t>
        </m:r>
      </m:oMath>
      <w:r>
        <w:t xml:space="preserve">, satisfies the curvature</w:t>
      </w:r>
      <w:r>
        <w:t xml:space="preserve"> </w:t>
      </w:r>
      <w:r>
        <w:t xml:space="preserve">requirement for magnitude effect, and when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greater than a</w:t>
      </w:r>
      <w:r>
        <w:t xml:space="preserve"> </w:t>
      </w:r>
      <w:r>
        <w:t xml:space="preserve">positive finite number, CRRA utility function</w:t>
      </w:r>
      <w:r>
        <w:t xml:space="preserve"> 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T</m:t>
                </m:r>
              </m:sub>
            </m:sSub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γ</m:t>
            </m:r>
            <m:sSub>
              <m:e>
                <m:r>
                  <m:t>x</m:t>
                </m:r>
              </m:e>
              <m:sub>
                <m:r>
                  <m:t>T</m:t>
                </m:r>
              </m:sub>
            </m:sSub>
          </m:sup>
        </m:sSup>
      </m:oMath>
      <w:r>
        <w:t xml:space="preserve"> </w:t>
      </w:r>
      <w:r>
        <w:t xml:space="preserve">with</w:t>
      </w:r>
      <w:r>
        <w:t xml:space="preserve"> </w:t>
      </w:r>
      <m:oMath>
        <m:r>
          <m:t>γ</m:t>
        </m:r>
        <m:r>
          <m:rPr>
            <m:sty m:val="p"/>
          </m:rPr>
          <m:t>&gt;</m:t>
        </m:r>
        <m:r>
          <m:t>0</m:t>
        </m:r>
      </m:oMath>
      <w:r>
        <w:t xml:space="preserve">, also satisfies it.</w:t>
      </w:r>
    </w:p>
    <w:bookmarkEnd w:id="28"/>
    <w:bookmarkStart w:id="29" w:name="Xf7b570665c9bf21ce0967d4ba0ef89feaa52c56"/>
    <w:p>
      <w:pPr>
        <w:pStyle w:val="Heading3"/>
      </w:pPr>
      <w:r>
        <w:rPr>
          <w:rStyle w:val="SectionNumber"/>
        </w:rPr>
        <w:t xml:space="preserve">2.3.3</w:t>
      </w:r>
      <w:r>
        <w:tab/>
      </w:r>
      <w:r>
        <w:t xml:space="preserve">ADUS specifies a novel condition for common difference effect</w:t>
      </w:r>
    </w:p>
    <w:p>
      <w:pPr>
        <w:pStyle w:val="FirstParagraph"/>
      </w:pPr>
      <w:r>
        <w:t xml:space="preserve">According to the common difference effect</w:t>
      </w:r>
      <w:r>
        <w:t xml:space="preserve"> </w:t>
      </w:r>
      <w:r>
        <w:t xml:space="preserve">(Loewenstein and Prelec 1992)</w:t>
      </w:r>
      <w:r>
        <w:t xml:space="preserve">,</w:t>
      </w:r>
      <w:r>
        <w:t xml:space="preserve"> </w:t>
      </w:r>
      <w:r>
        <w:t xml:space="preserve">suppose a decision maker is indifferent between SS and LL, increasing</w:t>
      </w:r>
      <w:r>
        <w:t xml:space="preserve"> </w:t>
      </w:r>
      <w:r>
        <w:t xml:space="preserve">the time delay before receiving the reward in both options by a same</w:t>
      </w:r>
      <w:r>
        <w:t xml:space="preserve"> </w:t>
      </w:r>
      <w:r>
        <w:t xml:space="preserve">amount can lead the decision maker to prefer LL over SS.</w:t>
      </w:r>
    </w:p>
    <w:p>
      <w:pPr>
        <w:pStyle w:val="BodyText"/>
      </w:pPr>
      <w:r>
        <w:t xml:space="preserve">The ADU models provide an alternative account for common difference</w:t>
      </w:r>
      <w:r>
        <w:t xml:space="preserve"> </w:t>
      </w:r>
      <w:r>
        <w:t xml:space="preserve">effect. Given attention is limited, when the delay of reward is</w:t>
      </w:r>
      <w:r>
        <w:t xml:space="preserve"> </w:t>
      </w:r>
      <w:r>
        <w:t xml:space="preserve">extended, that is, we insert some periods with zero reward into the</w:t>
      </w:r>
      <w:r>
        <w:t xml:space="preserve"> </w:t>
      </w:r>
      <w:r>
        <w:t xml:space="preserve">existing sequence, the newly inserted periods will grab attention from</w:t>
      </w:r>
      <w:r>
        <w:t xml:space="preserve"> </w:t>
      </w:r>
      <w:r>
        <w:t xml:space="preserve">other periods. As people tend to attend more to periods with larger</w:t>
      </w:r>
      <w:r>
        <w:t xml:space="preserve"> </w:t>
      </w:r>
      <w:r>
        <w:t xml:space="preserve">rewards, in LL, the period when a positive reward is delivered will</w:t>
      </w:r>
      <w:r>
        <w:t xml:space="preserve"> </w:t>
      </w:r>
      <w:r>
        <w:t xml:space="preserve">experience less attention being diverted compared to that in SS. This</w:t>
      </w:r>
      <w:r>
        <w:t xml:space="preserve"> </w:t>
      </w:r>
      <w:r>
        <w:t xml:space="preserve">disparity in attention weighing can lead to a preference for LL over SS.</w:t>
      </w:r>
    </w:p>
    <w:p>
      <w:pPr>
        <w:pStyle w:val="BodyText"/>
      </w:pPr>
      <w:r>
        <w:t xml:space="preserve">Regarding the Shannon cost function, assuming initial time preference is</w:t>
      </w:r>
      <w:r>
        <w:t xml:space="preserve"> </w:t>
      </w:r>
      <w:r>
        <w:t xml:space="preserve">stationary, i.e. </w:t>
      </w:r>
      <m:oMath>
        <m:sSub>
          <m:e>
            <m:r>
              <m:t>d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sSup>
          <m:e>
            <m:r>
              <m:t>δ</m:t>
            </m:r>
          </m:e>
          <m:sup>
            <m:r>
              <m:t>t</m:t>
            </m:r>
          </m:sup>
        </m:sSup>
      </m:oMath>
      <w:r>
        <w:t xml:space="preserve">, we can derive from Equation</w:t>
      </w:r>
      <w:r>
        <w:t xml:space="preserve"> </w:t>
      </w:r>
      <w:r>
        <w:t xml:space="preserve">(</w:t>
      </w:r>
      <w:r>
        <w:t xml:space="preserve">) and (</w:t>
      </w:r>
      <w:r>
        <w:t xml:space="preserve">) the conditions for common difference</w:t>
      </w:r>
      <w:r>
        <w:t xml:space="preserve"> </w:t>
      </w:r>
      <w:r>
        <w:t xml:space="preserve">effect. Clearly, if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the attention weight</w:t>
      </w:r>
      <w:r>
        <w:t xml:space="preserve"> </w:t>
      </w:r>
      <m:oMath>
        <m:sSub>
          <m:e>
            <m:r>
              <m:t>w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will follow a</w:t>
      </w:r>
      <w:r>
        <w:t xml:space="preserve"> </w:t>
      </w:r>
      <w:r>
        <w:t xml:space="preserve">hyperbolic style. In this case, the common difference effect will always</w:t>
      </w:r>
      <w:r>
        <w:t xml:space="preserve"> </w:t>
      </w:r>
      <w:r>
        <w:t xml:space="preserve">hold true.</w:t>
      </w:r>
    </w:p>
    <w:p>
      <w:pPr>
        <w:pStyle w:val="BodyText"/>
      </w:pPr>
      <w:r>
        <w:t xml:space="preserve">If</w:t>
      </w:r>
      <w:r>
        <w:t xml:space="preserve"> </w:t>
      </w:r>
      <m:oMath>
        <m:r>
          <m:t>0</m:t>
        </m:r>
        <m:r>
          <m:rPr>
            <m:sty m:val="p"/>
          </m:rPr>
          <m:t>&lt;</m:t>
        </m:r>
        <m:r>
          <m:t>δ</m:t>
        </m:r>
        <m:r>
          <m:rPr>
            <m:sty m:val="p"/>
          </m:rPr>
          <m:t>&lt;</m:t>
        </m:r>
        <m:r>
          <m:t>1</m:t>
        </m:r>
      </m:oMath>
      <w:r>
        <w:t xml:space="preserve">, the ADUS specifies a novel condition for common</w:t>
      </w:r>
      <w:r>
        <w:t xml:space="preserve"> </w:t>
      </w:r>
      <w:r>
        <w:t xml:space="preserve">difference effect. To illustrate, suppose SS is</w:t>
      </w:r>
      <w:r>
        <w:t xml:space="preserve"> </w:t>
      </w:r>
      <w:r>
        <w:t xml:space="preserve">“</w:t>
      </w:r>
      <w:r>
        <w:t xml:space="preserve">receive a certain</w:t>
      </w:r>
      <w:r>
        <w:t xml:space="preserve"> </w:t>
      </w:r>
      <w:r>
        <w:t xml:space="preserve">reward</w:t>
      </w:r>
      <w:r>
        <w:t xml:space="preserve"> </w:t>
      </w:r>
      <m:oMath>
        <m:sSub>
          <m:e>
            <m:r>
              <m:t>x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in period</w:t>
      </w:r>
      <w:r>
        <w:t xml:space="preserve"> </w:t>
      </w:r>
      <m:oMath>
        <m:sSub>
          <m:e>
            <m:r>
              <m:t>t</m:t>
            </m:r>
          </m:e>
          <m:sub>
            <m:r>
              <m:t>s</m:t>
            </m:r>
          </m:sub>
        </m:sSub>
      </m:oMath>
      <w:r>
        <w:t xml:space="preserve">”</w:t>
      </w:r>
      <w:r>
        <w:t xml:space="preserve"> </w:t>
      </w:r>
      <w:r>
        <w:t xml:space="preserve">and LL is</w:t>
      </w:r>
      <w:r>
        <w:t xml:space="preserve"> </w:t>
      </w:r>
      <w:r>
        <w:t xml:space="preserve">“</w:t>
      </w:r>
      <w:r>
        <w:t xml:space="preserve">receive a certain reward</w:t>
      </w:r>
      <w:r>
        <w:t xml:space="preserve"> </w:t>
      </w:r>
      <m:oMath>
        <m:sSub>
          <m:e>
            <m:r>
              <m:t>x</m:t>
            </m:r>
          </m:e>
          <m:sub>
            <m:r>
              <m:t>l</m:t>
            </m:r>
          </m:sub>
        </m:sSub>
      </m:oMath>
      <w:r>
        <w:t xml:space="preserve"> </w:t>
      </w:r>
      <w:r>
        <w:t xml:space="preserve">in period</w:t>
      </w:r>
      <w:r>
        <w:t xml:space="preserve"> </w:t>
      </w:r>
      <m:oMath>
        <m:sSub>
          <m:e>
            <m:r>
              <m:t>t</m:t>
            </m:r>
          </m:e>
          <m:sub>
            <m:r>
              <m:t>l</m:t>
            </m:r>
          </m:sub>
        </m:sSub>
      </m:oMath>
      <w:r>
        <w:t xml:space="preserve">”</w:t>
      </w:r>
      <w:r>
        <w:t xml:space="preserve">, where</w:t>
      </w:r>
      <w:r>
        <w:t xml:space="preserve"> </w:t>
      </w:r>
      <m:oMath>
        <m:sSub>
          <m:e>
            <m:r>
              <m:t>x</m:t>
            </m:r>
          </m:e>
          <m:sub>
            <m:r>
              <m:t>l</m:t>
            </m:r>
          </m:sub>
        </m:sSub>
        <m:r>
          <m:rPr>
            <m:sty m:val="p"/>
          </m:rPr>
          <m:t>&gt;</m:t>
        </m:r>
        <m:sSub>
          <m:e>
            <m:r>
              <m:t>x</m:t>
            </m:r>
          </m:e>
          <m:sub>
            <m:r>
              <m:t>s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,</w:t>
      </w:r>
      <w:r>
        <w:t xml:space="preserve"> </w:t>
      </w:r>
      <m:oMath>
        <m:sSub>
          <m:e>
            <m:r>
              <m:t>t</m:t>
            </m:r>
          </m:e>
          <m:sub>
            <m:r>
              <m:t>l</m:t>
            </m:r>
          </m:sub>
        </m:sSub>
        <m:r>
          <m:rPr>
            <m:sty m:val="p"/>
          </m:rPr>
          <m:t>&gt;</m:t>
        </m:r>
        <m:sSub>
          <m:e>
            <m:r>
              <m:t>t</m:t>
            </m:r>
          </m:e>
          <m:sub>
            <m:r>
              <m:t>s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. To make the common</w:t>
      </w:r>
      <w:r>
        <w:t xml:space="preserve"> </w:t>
      </w:r>
      <w:r>
        <w:t xml:space="preserve">difference effect hold true, we need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l</m:t>
                </m:r>
              </m:sub>
            </m:sSub>
          </m:e>
        </m:d>
        <m:r>
          <m:rPr>
            <m:sty m:val="p"/>
          </m:rPr>
          <m:t>−</m:t>
        </m:r>
        <m:r>
          <m:t>v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s</m:t>
                </m:r>
              </m:sub>
            </m:sSub>
          </m:e>
        </m:d>
        <m:r>
          <m:rPr>
            <m:sty m:val="p"/>
          </m:rPr>
          <m:t>+</m:t>
        </m:r>
        <m:r>
          <m:rPr>
            <m:sty m:val="p"/>
          </m:rPr>
          <m:t>ln</m:t>
        </m:r>
        <m:f>
          <m:fPr>
            <m:type m:val="bar"/>
          </m:fPr>
          <m:num>
            <m:r>
              <m:t>v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l</m:t>
                    </m:r>
                  </m:sub>
                </m:sSub>
              </m:e>
            </m:d>
          </m:num>
          <m:den>
            <m:r>
              <m:t>v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s</m:t>
                    </m:r>
                  </m:sub>
                </m:sSub>
              </m:e>
            </m:d>
          </m:den>
        </m:f>
        <m:r>
          <m:rPr>
            <m:sty m:val="p"/>
          </m:rPr>
          <m:t>&gt;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t</m:t>
                </m:r>
              </m:e>
              <m:sub>
                <m:r>
                  <m:t>l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t</m:t>
                </m:r>
              </m:e>
              <m:sub>
                <m:r>
                  <m:t>s</m:t>
                </m:r>
              </m:sub>
            </m:sSub>
          </m:e>
        </m:d>
        <m:r>
          <m:rPr>
            <m:sty m:val="p"/>
          </m:rPr>
          <m:t>ln</m:t>
        </m:r>
        <m:r>
          <m:t>δ</m:t>
        </m:r>
      </m:oMath>
      <w:r>
        <w:t xml:space="preserve">. That is,</w:t>
      </w:r>
      <w:r>
        <w:t xml:space="preserve"> </w:t>
      </w:r>
      <w:r>
        <w:t xml:space="preserve">when the decision maker is impatient, she performs the common difference</w:t>
      </w:r>
      <w:r>
        <w:t xml:space="preserve"> </w:t>
      </w:r>
      <w:r>
        <w:t xml:space="preserve">effect if and only if</w:t>
      </w:r>
      <w:r>
        <w:t xml:space="preserve"> </w:t>
      </w:r>
      <w:r>
        <w:rPr>
          <w:iCs/>
          <w:i/>
        </w:rPr>
        <w:t xml:space="preserve">the difference between SS and LL in reward level</w:t>
      </w:r>
      <w:r>
        <w:rPr>
          <w:iCs/>
          <w:i/>
        </w:rPr>
        <w:t xml:space="preserve"> </w:t>
      </w:r>
      <w:r>
        <w:rPr>
          <w:iCs/>
          <w:i/>
        </w:rPr>
        <w:t xml:space="preserve">is significantly larger than that in time delay</w:t>
      </w:r>
      <w:r>
        <w:t xml:space="preserve">.</w:t>
      </w:r>
    </w:p>
    <w:bookmarkEnd w:id="29"/>
    <w:bookmarkStart w:id="30" w:name="X749138a5d545669f1f7f4a83a168a111a58bf52"/>
    <w:p>
      <w:pPr>
        <w:pStyle w:val="Heading3"/>
      </w:pPr>
      <w:r>
        <w:rPr>
          <w:rStyle w:val="SectionNumber"/>
        </w:rPr>
        <w:t xml:space="preserve">2.3.4</w:t>
      </w:r>
      <w:r>
        <w:tab/>
      </w:r>
      <w:r>
        <w:t xml:space="preserve">Discount function may be concave for the near future and convex for the far future</w:t>
      </w:r>
    </w:p>
    <w:p>
      <w:pPr>
        <w:pStyle w:val="FirstParagraph"/>
      </w:pPr>
      <w:r>
        <w:t xml:space="preserve">Most models of time discounting (e.g. hyperbolic and quasi-hyperbolic</w:t>
      </w:r>
      <w:r>
        <w:t xml:space="preserve"> </w:t>
      </w:r>
      <w:r>
        <w:t xml:space="preserve">discounting) assume a convex discount function. However, some studies</w:t>
      </w:r>
      <w:r>
        <w:t xml:space="preserve"> </w:t>
      </w:r>
      <w:r>
        <w:t xml:space="preserve">suggest the discount function may be concave for the near future and</w:t>
      </w:r>
      <w:r>
        <w:t xml:space="preserve"> </w:t>
      </w:r>
      <w:r>
        <w:t xml:space="preserve">convex for the far future</w:t>
      </w:r>
      <w:r>
        <w:t xml:space="preserve"> </w:t>
      </w:r>
      <w:r>
        <w:t xml:space="preserve">(Onay and Öncüler 2007; Takeuchi 2011; DeJarnette et al. 2020)</w:t>
      </w:r>
      <w:r>
        <w:t xml:space="preserve">. This property can</w:t>
      </w:r>
      <w:r>
        <w:t xml:space="preserve"> </w:t>
      </w:r>
      <w:r>
        <w:t xml:space="preserve">emerge in ADUS due to the attention weight following a logistic-like</w:t>
      </w:r>
      <w:r>
        <w:t xml:space="preserve"> </w:t>
      </w:r>
      <w:r>
        <w:t xml:space="preserve">function.</w:t>
      </w:r>
    </w:p>
    <w:p>
      <w:pPr>
        <w:pStyle w:val="BodyText"/>
      </w:pPr>
      <w:r>
        <w:t xml:space="preserve">In Equation (</w:t>
      </w:r>
      <w:r>
        <w:t xml:space="preserve">),</w:t>
      </w:r>
      <w:r>
        <w:t xml:space="preserve"> </w:t>
      </w:r>
      <m:oMath>
        <m:sSub>
          <m:e>
            <m:r>
              <m:t>w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produces this style of discount</w:t>
      </w:r>
      <w:r>
        <w:t xml:space="preserve"> </w:t>
      </w:r>
      <w:r>
        <w:t xml:space="preserve">function when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greater than a positive finite number. This is</w:t>
      </w:r>
      <w:r>
        <w:t xml:space="preserve"> </w:t>
      </w:r>
      <w:r>
        <w:t xml:space="preserve">illustrated in Figure</w:t>
      </w:r>
      <w:r>
        <w:t xml:space="preserve"> </w:t>
      </w:r>
      <w:r>
        <w:t xml:space="preserve">(a).</w:t>
      </w:r>
    </w:p>
    <w:bookmarkEnd w:id="30"/>
    <w:bookmarkStart w:id="31" w:name="X974e27632a8f90ffa8d014cebbb63b30759f045"/>
    <w:p>
      <w:pPr>
        <w:pStyle w:val="Heading3"/>
      </w:pPr>
      <w:r>
        <w:rPr>
          <w:rStyle w:val="SectionNumber"/>
        </w:rPr>
        <w:t xml:space="preserve">2.3.5</w:t>
      </w:r>
      <w:r>
        <w:tab/>
      </w:r>
      <w:r>
        <w:t xml:space="preserve">ADUS offers an alternative account for S-shaped value function</w:t>
      </w:r>
    </w:p>
    <w:p>
      <w:pPr>
        <w:pStyle w:val="FirstParagraph"/>
      </w:pPr>
      <w:r>
        <w:t xml:space="preserve">The S-shaped value function has been widely adopted by behavioral</w:t>
      </w:r>
      <w:r>
        <w:t xml:space="preserve"> </w:t>
      </w:r>
      <w:r>
        <w:t xml:space="preserve">economists. Some theories justifies it by reference-dependent utility</w:t>
      </w:r>
      <w:r>
        <w:t xml:space="preserve"> </w:t>
      </w:r>
      <w:r>
        <w:t xml:space="preserve">(Kahneman and Tversky 1979; Koszegi and Rabin 2006)</w:t>
      </w:r>
      <w:r>
        <w:t xml:space="preserve">, while some others by</w:t>
      </w:r>
      <w:r>
        <w:t xml:space="preserve"> </w:t>
      </w:r>
      <w:r>
        <w:t xml:space="preserve">efficient coding of numerical values</w:t>
      </w:r>
      <w:r>
        <w:t xml:space="preserve"> </w:t>
      </w:r>
      <w:r>
        <w:t xml:space="preserve">(Frydman and Jin 2021)</w:t>
      </w:r>
      <w:r>
        <w:t xml:space="preserve">. I offer</w:t>
      </w:r>
      <w:r>
        <w:t xml:space="preserve"> </w:t>
      </w:r>
      <w:r>
        <w:t xml:space="preserve">an account based on selective attention to sequential outcomes.</w:t>
      </w:r>
    </w:p>
    <w:p>
      <w:pPr>
        <w:pStyle w:val="BodyText"/>
      </w:pPr>
      <w:r>
        <w:t xml:space="preserve">Imagine that a decision maker faces a choice between two lotteries. At</w:t>
      </w:r>
      <w:r>
        <w:t xml:space="preserve"> </w:t>
      </w:r>
      <w:r>
        <w:t xml:space="preserve">the moment when the choice is made, she does not receive any money from</w:t>
      </w:r>
      <w:r>
        <w:t xml:space="preserve"> </w:t>
      </w:r>
      <w:r>
        <w:t xml:space="preserve">either option. Thus, she may perceive the outcome of each option as</w:t>
      </w:r>
      <w:r>
        <w:t xml:space="preserve"> </w:t>
      </w:r>
      <w:r>
        <w:t xml:space="preserve">something that will happen in the future. She allocates attention</w:t>
      </w:r>
      <w:r>
        <w:t xml:space="preserve"> </w:t>
      </w:r>
      <w:r>
        <w:t xml:space="preserve">between the current period, which offers no reward, and the future</w:t>
      </w:r>
      <w:r>
        <w:t xml:space="preserve"> </w:t>
      </w:r>
      <w:r>
        <w:t xml:space="preserve">period when she could receive some money. When the amount of money that</w:t>
      </w:r>
      <w:r>
        <w:t xml:space="preserve"> </w:t>
      </w:r>
      <w:r>
        <w:t xml:space="preserve">she could receive is increased, not just does its utility increases, but</w:t>
      </w:r>
      <w:r>
        <w:t xml:space="preserve"> </w:t>
      </w:r>
      <w:r>
        <w:t xml:space="preserve">her attention is more directed towards that particular future period.</w:t>
      </w:r>
    </w:p>
    <w:p>
      <w:pPr>
        <w:pStyle w:val="BodyText"/>
      </w:pPr>
      <w:r>
        <w:t xml:space="preserve">Assuming the decision maker perceives the outcome will be realized in</w:t>
      </w:r>
      <w:r>
        <w:t xml:space="preserve"> </w:t>
      </w:r>
      <w:r>
        <w:t xml:space="preserve">period</w:t>
      </w:r>
      <w:r>
        <w:t xml:space="preserve"> </w:t>
      </w:r>
      <m:oMath>
        <m:r>
          <m:t>T</m:t>
        </m:r>
      </m:oMath>
      <w:r>
        <w:t xml:space="preserve">, and in a certain state, the option she chooses yields reward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</m:sub>
        </m:sSub>
      </m:oMath>
      <w:r>
        <w:t xml:space="preserve">. We can use Equation (</w:t>
      </w:r>
      <w:r>
        <w:t xml:space="preserve">) to derive the value function,</w:t>
      </w:r>
      <w:r>
        <w:t xml:space="preserve"> </w:t>
      </w:r>
      <w:r>
        <w:t xml:space="preserve">i.e. </w:t>
      </w:r>
      <m:oMath>
        <m:sSub>
          <m:e>
            <m:r>
              <m:t>w</m:t>
            </m:r>
          </m:e>
          <m:sub>
            <m:r>
              <m:t>T</m:t>
            </m:r>
          </m:sub>
        </m:sSub>
        <m:r>
          <m:rPr>
            <m:sty m:val="p"/>
          </m:rPr>
          <m:t>⋅</m:t>
        </m:r>
        <m:r>
          <m:t>u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T</m:t>
                </m:r>
              </m:sub>
            </m:sSub>
          </m:e>
        </m:d>
      </m:oMath>
      <w:r>
        <w:t xml:space="preserve">. Both utility function</w:t>
      </w:r>
      <w:r>
        <w:t xml:space="preserve"> 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.</m:t>
            </m:r>
          </m:e>
        </m:d>
      </m:oMath>
      <w:r>
        <w:t xml:space="preserve"> </w:t>
      </w:r>
      <w:r>
        <w:t xml:space="preserve">and attention</w:t>
      </w:r>
      <w:r>
        <w:t xml:space="preserve"> </w:t>
      </w:r>
      <w:r>
        <w:t xml:space="preserve">weight</w:t>
      </w:r>
      <w:r>
        <w:t xml:space="preserve"> </w:t>
      </w:r>
      <m:oMath>
        <m:sSub>
          <m:e>
            <m:r>
              <m:t>w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exhibit diminishing sensitivity to the reward outcome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</m:sub>
        </m:sSub>
      </m:oMath>
      <w:r>
        <w:t xml:space="preserve">. However, when the reward is small enough, their product may be</w:t>
      </w:r>
      <w:r>
        <w:t xml:space="preserve"> </w:t>
      </w:r>
      <w:r>
        <w:t xml:space="preserve">convex . Notably, when the curvature of utility function satisfies a</w:t>
      </w:r>
      <w:r>
        <w:t xml:space="preserve"> </w:t>
      </w:r>
      <w:r>
        <w:t xml:space="preserve">certain condition, or the unit cost of information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small</w:t>
      </w:r>
      <w:r>
        <w:t xml:space="preserve"> </w:t>
      </w:r>
      <w:r>
        <w:t xml:space="preserve">enough, we can obverse a S-shaped value function. Figure</w:t>
      </w:r>
      <w:r>
        <w:t xml:space="preserve"> </w:t>
      </w:r>
      <w:r>
        <w:t xml:space="preserve">(b) illustrates this.</w:t>
      </w:r>
    </w:p>
    <w:bookmarkEnd w:id="31"/>
    <w:bookmarkStart w:id="33" w:name="X143f0781cc1f715714c8fe69baf7df610b9b204"/>
    <w:p>
      <w:pPr>
        <w:pStyle w:val="Heading3"/>
      </w:pPr>
      <w:r>
        <w:rPr>
          <w:rStyle w:val="SectionNumber"/>
        </w:rPr>
        <w:t xml:space="preserve">2.3.6</w:t>
      </w:r>
      <w:r>
        <w:tab/>
      </w:r>
      <w:r>
        <w:t xml:space="preserve">Inattentive decision makers perform less inconsistent behaviors</w:t>
      </w:r>
    </w:p>
    <w:p>
      <w:pPr>
        <w:pStyle w:val="FirstParagraph"/>
      </w:pPr>
      <w:r>
        <w:t xml:space="preserve">Imagine that a decision maker faces a task of allocating consumption</w:t>
      </w:r>
      <w:r>
        <w:t xml:space="preserve"> </w:t>
      </w:r>
      <w:r>
        <w:t xml:space="preserve">budget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across multiple periods, and in each period, she makes a new</w:t>
      </w:r>
      <w:r>
        <w:t xml:space="preserve"> </w:t>
      </w:r>
      <w:r>
        <w:t xml:space="preserve">consumption plan to optimize her attentional discounted utility. Suppose</w:t>
      </w:r>
      <w:r>
        <w:t xml:space="preserve"> </w:t>
      </w:r>
      <w:r>
        <w:t xml:space="preserve">she starts in period 0, then the task can be formulated as the following</w:t>
      </w:r>
      <w:r>
        <w:t xml:space="preserve"> </w:t>
      </w:r>
      <w:r>
        <w:t xml:space="preserve">optimization problem: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max</m:t>
              </m:r>
            </m:e>
            <m:lim>
              <m:sSub>
                <m:e>
                  <m:r>
                    <m:t>c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,</m:t>
              </m:r>
              <m:sSub>
                <m:e>
                  <m:r>
                    <m:t>c</m:t>
                  </m:r>
                </m:e>
                <m:sub>
                  <m:r>
                    <m:t>T</m:t>
                  </m:r>
                </m:sub>
              </m:sSub>
            </m:lim>
          </m:limLow>
          <m:r>
            <m:t> 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t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t>T</m:t>
              </m:r>
            </m:sup>
            <m:e>
              <m:sSub>
                <m:e>
                  <m:r>
                    <m:t>w</m:t>
                  </m:r>
                </m:e>
                <m:sub>
                  <m:r>
                    <m:t>t</m:t>
                  </m:r>
                </m:sub>
              </m:sSub>
            </m:e>
          </m:nary>
          <m:r>
            <m:rPr>
              <m:sty m:val="p"/>
            </m:rPr>
            <m:t>⋅</m:t>
          </m:r>
          <m:r>
            <m:t>u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c</m:t>
                  </m:r>
                </m:e>
                <m:sub>
                  <m:r>
                    <m:t>t</m:t>
                  </m:r>
                </m:sub>
              </m:sSub>
            </m:e>
          </m:d>
          <m:r>
            <m:t>  </m:t>
          </m:r>
          <m:r>
            <m:t>s</m:t>
          </m:r>
          <m:r>
            <m:rPr>
              <m:sty m:val="p"/>
            </m:rPr>
            <m:t>.</m:t>
          </m:r>
          <m:r>
            <m:t>t</m:t>
          </m:r>
          <m:r>
            <m:rPr>
              <m:sty m:val="p"/>
            </m:rPr>
            <m:t>.</m:t>
          </m:r>
          <m:r>
            <m:t> 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t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t>T</m:t>
              </m:r>
            </m:sup>
            <m:e>
              <m:sSub>
                <m:e>
                  <m:r>
                    <m:t>c</m:t>
                  </m:r>
                </m:e>
                <m:sub>
                  <m:r>
                    <m:t>t</m:t>
                  </m:r>
                </m:sub>
              </m:sSub>
            </m:e>
          </m:nary>
          <m:r>
            <m:rPr>
              <m:sty m:val="p"/>
            </m:rPr>
            <m:t>=</m:t>
          </m:r>
          <m:r>
            <m:t>B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c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consumption in period</w:t>
      </w:r>
      <w:r>
        <w:t xml:space="preserve"> </w:t>
      </w:r>
      <m:oMath>
        <m:r>
          <m:t>t</m:t>
        </m:r>
      </m:oMath>
      <w:r>
        <w:t xml:space="preserve">,</w:t>
      </w:r>
      <w:r>
        <w:t xml:space="preserve"> </w:t>
      </w:r>
      <m:oMath>
        <m:sSub>
          <m:e>
            <m:r>
              <m:t>w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the attention weight,</w:t>
      </w:r>
      <w:r>
        <w:t xml:space="preserve"> </w:t>
      </w:r>
      <w:r>
        <w:t xml:space="preserve">which is calculated with ADUS. I develop a numerical method to solve</w:t>
      </w:r>
      <w:r>
        <w:t xml:space="preserve"> </w:t>
      </w:r>
      <w:r>
        <w:t xml:space="preserve">this optimization problem.</w:t>
      </w:r>
      <w:r>
        <w:rPr>
          <w:rStyle w:val="FootnoteReference"/>
        </w:rPr>
        <w:footnoteReference w:id="32"/>
      </w:r>
    </w:p>
    <w:p>
      <w:pPr>
        <w:pStyle w:val="BodyText"/>
      </w:pPr>
      <w:r>
        <w:t xml:space="preserve">Previously, researchers often employ</w:t>
      </w:r>
      <w:r>
        <w:t xml:space="preserve"> </w:t>
      </w:r>
      <w:r>
        <w:t xml:space="preserve">“</w:t>
      </w:r>
      <w:r>
        <w:t xml:space="preserve">present bias</w:t>
      </w:r>
      <w:r>
        <w:t xml:space="preserve">”</w:t>
      </w:r>
      <w:r>
        <w:t xml:space="preserve"> </w:t>
      </w:r>
      <w:r>
        <w:t xml:space="preserve">(Laibson 1997)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naiveté</w:t>
      </w:r>
      <w:r>
        <w:t xml:space="preserve">”</w:t>
      </w:r>
      <w:r>
        <w:t xml:space="preserve"> </w:t>
      </w:r>
      <w:r>
        <w:t xml:space="preserve">(O’Donoghue and Rabin 1999)</w:t>
      </w:r>
      <w:r>
        <w:t xml:space="preserve"> </w:t>
      </w:r>
      <w:r>
        <w:t xml:space="preserve">to account</w:t>
      </w:r>
      <w:r>
        <w:t xml:space="preserve"> </w:t>
      </w:r>
      <w:r>
        <w:t xml:space="preserve">for the phenomenon of dynamic inconsistency in this context. I provide</w:t>
      </w:r>
      <w:r>
        <w:t xml:space="preserve"> </w:t>
      </w:r>
      <w:r>
        <w:t xml:space="preserve">an account based on attention weight updating.</w:t>
      </w:r>
    </w:p>
    <w:p>
      <w:pPr>
        <w:pStyle w:val="BodyText"/>
      </w:pPr>
      <w:r>
        <w:t xml:space="preserve">I categorize each decision maker into two types based on how they</w:t>
      </w:r>
      <w:r>
        <w:t xml:space="preserve"> </w:t>
      </w:r>
      <w:r>
        <w:t xml:space="preserve">process information in this task -</w:t>
      </w:r>
      <w:r>
        <w:t xml:space="preserve"> </w:t>
      </w:r>
      <w:r>
        <w:rPr>
          <w:iCs/>
          <w:i/>
        </w:rPr>
        <w:t xml:space="preserve">attentive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inattentive</w:t>
      </w:r>
      <w:r>
        <w:t xml:space="preserve">. A</w:t>
      </w:r>
      <w:r>
        <w:t xml:space="preserve"> </w:t>
      </w:r>
      <w:r>
        <w:t xml:space="preserve">decision maker is considered</w:t>
      </w:r>
      <w:r>
        <w:t xml:space="preserve"> </w:t>
      </w:r>
      <w:r>
        <w:rPr>
          <w:iCs/>
          <w:i/>
        </w:rPr>
        <w:t xml:space="preserve">attentive</w:t>
      </w:r>
      <w:r>
        <w:t xml:space="preserve"> </w:t>
      </w:r>
      <w:r>
        <w:t xml:space="preserve">to the decision task if, in</w:t>
      </w:r>
      <w:r>
        <w:t xml:space="preserve"> </w:t>
      </w:r>
      <w:r>
        <w:t xml:space="preserve">each period, she remembers the information about her consumption plan</w:t>
      </w:r>
      <w:r>
        <w:t xml:space="preserve"> </w:t>
      </w:r>
      <w:r>
        <w:t xml:space="preserve">made in the last period and use it to update attention weights.</w:t>
      </w:r>
      <w:r>
        <w:t xml:space="preserve"> </w:t>
      </w:r>
      <w:r>
        <w:t xml:space="preserve">Otherwise, she is classified as</w:t>
      </w:r>
      <w:r>
        <w:t xml:space="preserve"> </w:t>
      </w:r>
      <w:r>
        <w:rPr>
          <w:iCs/>
          <w:i/>
        </w:rPr>
        <w:t xml:space="preserve">inattentive</w:t>
      </w:r>
      <w:r>
        <w:t xml:space="preserve">.</w:t>
      </w:r>
    </w:p>
    <w:p>
      <w:pPr>
        <w:pStyle w:val="BodyText"/>
      </w:pPr>
      <w:r>
        <w:t xml:space="preserve">Suppose in period 0, the decision maker’s initial attention weight is</w:t>
      </w:r>
      <w:r>
        <w:t xml:space="preserve"> </w:t>
      </w:r>
      <w:r>
        <w:t xml:space="preserve">proportional to</w:t>
      </w:r>
      <w:r>
        <w:t xml:space="preserve"> </w:t>
      </w:r>
      <m:oMath>
        <m:sSup>
          <m:e>
            <m:r>
              <m:t>δ</m:t>
            </m:r>
          </m:e>
          <m:sup>
            <m:r>
              <m:t>t</m:t>
            </m:r>
          </m:sup>
        </m:sSup>
      </m:oMath>
      <w:r>
        <w:t xml:space="preserve">, where</w:t>
      </w:r>
      <w:r>
        <w:t xml:space="preserve"> </w:t>
      </w:r>
      <m:oMath>
        <m:r>
          <m:t>0</m:t>
        </m:r>
        <m:r>
          <m:rPr>
            <m:sty m:val="p"/>
          </m:rPr>
          <m:t>&lt;</m:t>
        </m:r>
        <m:r>
          <m:t>δ</m:t>
        </m:r>
        <m:r>
          <m:rPr>
            <m:sty m:val="p"/>
          </m:rPr>
          <m:t>&lt;</m:t>
        </m:r>
        <m:r>
          <m:t>1</m:t>
        </m:r>
      </m:oMath>
      <w:r>
        <w:t xml:space="preserve">. Given the decision maker</w:t>
      </w:r>
      <w:r>
        <w:t xml:space="preserve"> </w:t>
      </w:r>
      <w:r>
        <w:t xml:space="preserve">is impatient (</w:t>
      </w:r>
      <m:oMath>
        <m:r>
          <m:t>δ</m:t>
        </m:r>
        <m:r>
          <m:rPr>
            <m:sty m:val="p"/>
          </m:rPr>
          <m:t>&lt;</m:t>
        </m:r>
        <m:r>
          <m:t>1</m:t>
        </m:r>
      </m:oMath>
      <w:r>
        <w:t xml:space="preserve">), she tends to consume more in earlier periods</w:t>
      </w:r>
      <w:r>
        <w:t xml:space="preserve"> </w:t>
      </w:r>
      <w:r>
        <w:t xml:space="preserve">within the planning horizon. Then in period 1, an</w:t>
      </w:r>
      <w:r>
        <w:t xml:space="preserve"> </w:t>
      </w:r>
      <w:r>
        <w:rPr>
          <w:iCs/>
          <w:i/>
        </w:rPr>
        <w:t xml:space="preserve">attentive</w:t>
      </w:r>
      <w:r>
        <w:t xml:space="preserve"> </w:t>
      </w:r>
      <w:r>
        <w:t xml:space="preserve">decision</w:t>
      </w:r>
      <w:r>
        <w:t xml:space="preserve"> </w:t>
      </w:r>
      <w:r>
        <w:t xml:space="preserve">maker may update her initial attention weight into</w:t>
      </w:r>
      <w:r>
        <w:t xml:space="preserve"> </w:t>
      </w:r>
      <m:oMath>
        <m:sSub>
          <m:e>
            <m:r>
              <m:t>w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formed in</w:t>
      </w:r>
      <w:r>
        <w:t xml:space="preserve"> </w:t>
      </w:r>
      <w:r>
        <w:t xml:space="preserve">period 0, which is proportional to</w:t>
      </w:r>
      <w:r>
        <w:t xml:space="preserve"> </w:t>
      </w:r>
      <m:oMath>
        <m:sSup>
          <m:e>
            <m:r>
              <m:t>δ</m:t>
            </m:r>
          </m:e>
          <m:sup>
            <m:r>
              <m:t>t</m:t>
            </m:r>
          </m:sup>
        </m:sSup>
        <m:r>
          <m:rPr>
            <m:sty m:val="p"/>
          </m:rPr>
          <m:t>exp</m:t>
        </m:r>
        <m:r>
          <m:rPr>
            <m:sty m:val="p"/>
          </m:rPr>
          <m:t>{</m:t>
        </m:r>
        <m:f>
          <m:fPr>
            <m:type m:val="bar"/>
          </m:fPr>
          <m:num>
            <m:r>
              <m:t>u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c</m:t>
                    </m:r>
                  </m:e>
                  <m:sub>
                    <m:r>
                      <m:t>t</m:t>
                    </m:r>
                  </m:sub>
                </m:sSub>
              </m:e>
            </m:d>
          </m:num>
          <m:den>
            <m:r>
              <m:t>λ</m:t>
            </m:r>
          </m:den>
        </m:f>
        <m:r>
          <m:rPr>
            <m:sty m:val="p"/>
          </m:rPr>
          <m:t>}</m:t>
        </m:r>
      </m:oMath>
      <w:r>
        <w:t xml:space="preserve">, and so on. Consequently, the</w:t>
      </w:r>
      <w:r>
        <w:t xml:space="preserve"> </w:t>
      </w:r>
      <w:r>
        <w:t xml:space="preserve">earlier periods, which originally has more planned consumption, will now</w:t>
      </w:r>
      <w:r>
        <w:t xml:space="preserve"> </w:t>
      </w:r>
      <w:r>
        <w:t xml:space="preserve">receive more (initial) attention weights than they did in the last</w:t>
      </w:r>
      <w:r>
        <w:t xml:space="preserve"> </w:t>
      </w:r>
      <w:r>
        <w:t xml:space="preserve">period. This leads to an increased preference for raising consumption</w:t>
      </w:r>
      <w:r>
        <w:t xml:space="preserve"> </w:t>
      </w:r>
      <w:r>
        <w:t xml:space="preserve">levels in such periods.</w:t>
      </w:r>
    </w:p>
    <w:p>
      <w:pPr>
        <w:pStyle w:val="BodyText"/>
      </w:pPr>
      <w:r>
        <w:t xml:space="preserve">By contrast, if the decision maker is</w:t>
      </w:r>
      <w:r>
        <w:t xml:space="preserve"> </w:t>
      </w:r>
      <w:r>
        <w:rPr>
          <w:iCs/>
          <w:i/>
        </w:rPr>
        <w:t xml:space="preserve">inattentive</w:t>
      </w:r>
      <w:r>
        <w:t xml:space="preserve">, that is, she does</w:t>
      </w:r>
      <w:r>
        <w:t xml:space="preserve"> </w:t>
      </w:r>
      <w:r>
        <w:t xml:space="preserve">not mind much about the task and thus always forgets the information</w:t>
      </w:r>
      <w:r>
        <w:t xml:space="preserve"> </w:t>
      </w:r>
      <w:r>
        <w:t xml:space="preserve">about her prior consumption plans, then in period 1 and any subsequent</w:t>
      </w:r>
      <w:r>
        <w:t xml:space="preserve"> </w:t>
      </w:r>
      <w:r>
        <w:t xml:space="preserve">period, her initial attention weight will keep proportional to</w:t>
      </w:r>
      <w:r>
        <w:t xml:space="preserve"> </w:t>
      </w:r>
      <m:oMath>
        <m:sSup>
          <m:e>
            <m:r>
              <m:t>δ</m:t>
            </m:r>
          </m:e>
          <m:sup>
            <m:r>
              <m:t>t</m:t>
            </m:r>
          </m:sup>
        </m:sSup>
      </m:oMath>
      <w:r>
        <w:t xml:space="preserve">. In this case, she could perform less inconsistent behaviors</w:t>
      </w:r>
      <w:r>
        <w:t xml:space="preserve"> </w:t>
      </w:r>
      <w:r>
        <w:t xml:space="preserve">than the attentive decision makers.</w:t>
      </w:r>
      <w:r>
        <w:t xml:space="preserve"> </w:t>
      </w:r>
      <w:r>
        <w:t xml:space="preserve"> </w:t>
      </w:r>
      <w:r>
        <w:t xml:space="preserve">offers</w:t>
      </w:r>
      <w:r>
        <w:t xml:space="preserve"> </w:t>
      </w:r>
      <w:r>
        <w:t xml:space="preserve">an illustration for the contrast. The contrast may shed light on why</w:t>
      </w:r>
      <w:r>
        <w:t xml:space="preserve"> </w:t>
      </w:r>
      <w:r>
        <w:t xml:space="preserve">some nudges that reduce the demand for attention commitment, such as a</w:t>
      </w:r>
      <w:r>
        <w:t xml:space="preserve"> </w:t>
      </w:r>
      <w:r>
        <w:t xml:space="preserve">default choice, can improve the consistency in choices.</w:t>
      </w:r>
    </w:p>
    <w:bookmarkEnd w:id="33"/>
    <w:bookmarkEnd w:id="34"/>
    <w:bookmarkStart w:id="35" w:name="axiomization-of-adus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Axiomization of ADUS</w:t>
      </w:r>
      <w:r>
        <w:t xml:space="preserve"> </w:t>
      </w:r>
    </w:p>
    <w:p>
      <w:pPr>
        <w:pStyle w:val="FirstParagraph"/>
      </w:pPr>
      <w:r>
        <w:t xml:space="preserve">In this subsection, I provide an axiomatic rationale for using the</w:t>
      </w:r>
      <w:r>
        <w:t xml:space="preserve"> </w:t>
      </w:r>
      <w:r>
        <w:t xml:space="preserve">Shannon cost function in ADU. I firstly define the preference relation</w:t>
      </w:r>
      <w:r>
        <w:t xml:space="preserve"> </w:t>
      </w:r>
      <m:oMath>
        <m:r>
          <m:rPr>
            <m:sty m:val="p"/>
          </m:rPr>
          <m:t>≿</m:t>
        </m:r>
      </m:oMath>
      <w:r>
        <w:t xml:space="preserve"> </w:t>
      </w:r>
      <w:r>
        <w:t xml:space="preserve">that can be represented by ADU, then propose four axioms to</w:t>
      </w:r>
      <w:r>
        <w:t xml:space="preserve"> </w:t>
      </w:r>
      <w:r>
        <w:t xml:space="preserve">characterize the Shannon cost function.</w:t>
      </w:r>
    </w:p>
    <w:p>
      <w:pPr>
        <w:pStyle w:val="BodyText"/>
      </w:pPr>
      <w:r>
        <w:rPr>
          <w:bCs/>
          <w:b/>
        </w:rPr>
        <w:t xml:space="preserve">Definition 2</w:t>
      </w:r>
      <w:r>
        <w:t xml:space="preserve">: Preference relation</w:t>
      </w:r>
      <w:r>
        <w:t xml:space="preserve"> </w:t>
      </w:r>
      <m:oMath>
        <m:r>
          <m:rPr>
            <m:sty m:val="p"/>
          </m:rPr>
          <m:t>≿</m:t>
        </m:r>
      </m:oMath>
      <w:r>
        <w:t xml:space="preserve"> </w:t>
      </w:r>
      <w:r>
        <w:t xml:space="preserve">has an ADU</w:t>
      </w:r>
      <w:r>
        <w:t xml:space="preserve"> </w:t>
      </w:r>
      <w:r>
        <w:t xml:space="preserve">representation if and only if, for any stochastic reward sequence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</m:sub>
        </m:sSub>
      </m:oMath>
      <w:r>
        <w:t xml:space="preserve">,</w:t>
      </w:r>
      <w:r>
        <w:t xml:space="preserve"> </w:t>
      </w:r>
      <m:oMath>
        <m:r>
          <m:t>X</m:t>
        </m:r>
        <m:sSub>
          <m:e>
            <m:r>
              <m:rPr>
                <m:sty m:val="p"/>
              </m:rPr>
              <m:t>′</m:t>
            </m:r>
          </m:e>
          <m:sub>
            <m:r>
              <m:t>T</m:t>
            </m:r>
            <m:r>
              <m:rPr>
                <m:sty m:val="p"/>
              </m:rPr>
              <m:t>′</m:t>
            </m:r>
          </m:sub>
        </m:sSub>
      </m:oMath>
      <w:r>
        <w:t xml:space="preserve">, we have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≿</m:t>
          </m:r>
          <m:r>
            <m:t>X</m:t>
          </m:r>
          <m:sSub>
            <m:e>
              <m:r>
                <m:rPr>
                  <m:sty m:val="p"/>
                </m:rPr>
                <m:t>′</m:t>
              </m:r>
            </m:e>
            <m:sub>
              <m:r>
                <m:t>T</m:t>
              </m:r>
              <m:r>
                <m:rPr>
                  <m:sty m:val="p"/>
                </m:rPr>
                <m:t>′</m:t>
              </m:r>
            </m:sub>
          </m:sSub>
          <m:r>
            <m:rPr>
              <m:sty m:val="p"/>
            </m:rPr>
            <m:t>⇔</m:t>
          </m:r>
          <m:r>
            <m:t>U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T</m:t>
                  </m:r>
                </m:sub>
              </m:sSub>
            </m:e>
          </m:d>
          <m:r>
            <m:rPr>
              <m:sty m:val="p"/>
            </m:rPr>
            <m:t>≥</m:t>
          </m:r>
          <m:r>
            <m:t>U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sSub>
                <m:e>
                  <m:r>
                    <m:rPr>
                      <m:sty m:val="p"/>
                    </m:rPr>
                    <m:t>′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′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T</m:t>
                </m:r>
              </m:sub>
            </m:sSub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1"/>
          </m:naryPr>
          <m:sub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  <m:r>
              <m:rPr>
                <m:sty m:val="p"/>
              </m:rPr>
              <m:t>∈</m:t>
            </m:r>
            <m:r>
              <m:rPr>
                <m:sty m:val="p"/>
                <m:scr m:val="script"/>
              </m:rPr>
              <m:t>S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T</m:t>
                    </m:r>
                  </m:sub>
                </m:sSub>
              </m:e>
            </m:d>
          </m:sub>
          <m:sup>
            <m:r>
              <m:t>​</m:t>
            </m:r>
          </m:sup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t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sub>
              <m:sup>
                <m:r>
                  <m:t>T</m:t>
                </m:r>
              </m:sup>
              <m:e>
                <m:r>
                  <m:t>w</m:t>
                </m:r>
              </m:e>
            </m:nary>
          </m:e>
        </m:nary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</m:e>
        </m:d>
        <m:r>
          <m:t>u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</m:e>
        </m:d>
      </m:oMath>
      <w:r>
        <w:t xml:space="preserve">,</w:t>
      </w:r>
      <w:r>
        <w:t xml:space="preserve"> 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sSub>
              <m:e>
                <m:r>
                  <m:rPr>
                    <m:sty m:val="p"/>
                  </m:rPr>
                  <m:t>′</m:t>
                </m:r>
              </m:e>
              <m:sub>
                <m:r>
                  <m:t>T</m:t>
                </m:r>
                <m:r>
                  <m:rPr>
                    <m:sty m:val="p"/>
                  </m:rPr>
                  <m:t>′</m:t>
                </m:r>
              </m:sub>
            </m:sSub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1"/>
          </m:naryPr>
          <m:sub>
            <m:sSub>
              <m:e>
                <m:r>
                  <m:t>S</m:t>
                </m:r>
              </m:e>
              <m:sub>
                <m:r>
                  <m:t>T</m:t>
                </m:r>
                <m:r>
                  <m:rPr>
                    <m:sty m:val="p"/>
                  </m:rPr>
                  <m:t>′</m:t>
                </m:r>
              </m:sub>
            </m:sSub>
            <m:r>
              <m:rPr>
                <m:sty m:val="p"/>
              </m:rPr>
              <m:t>∈</m:t>
            </m:r>
            <m:r>
              <m:rPr>
                <m:sty m:val="p"/>
                <m:scr m:val="script"/>
              </m:rPr>
              <m:t>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sSub>
                  <m:e>
                    <m:r>
                      <m:rPr>
                        <m:sty m:val="p"/>
                      </m:rPr>
                      <m:t>′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′</m:t>
                    </m:r>
                  </m:sub>
                </m:sSub>
              </m:e>
            </m:d>
          </m:sub>
          <m:sup>
            <m:r>
              <m:t>​</m:t>
            </m:r>
          </m:sup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t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sub>
              <m:sup>
                <m:r>
                  <m:t>T</m:t>
                </m:r>
                <m:r>
                  <m:rPr>
                    <m:sty m:val="p"/>
                  </m:rPr>
                  <m:t>′</m:t>
                </m:r>
              </m:sup>
              <m:e>
                <m:r>
                  <m:t>w</m:t>
                </m:r>
              </m:e>
            </m:nary>
          </m:e>
        </m:nary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</m:e>
        </m:d>
        <m:r>
          <m:t>u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</m:e>
        </m:d>
      </m:oMath>
      <w:r>
        <w:t xml:space="preserve">.</w:t>
      </w:r>
      <w:r>
        <w:t xml:space="preserve"> </w:t>
      </w:r>
      <m:oMath>
        <m:sSub>
          <m:e>
            <m:r>
              <m:t>S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  <m:sSub>
          <m:e>
            <m:r>
              <m:rPr>
                <m:sty m:val="p"/>
              </m:rPr>
              <m:t>′</m:t>
            </m:r>
          </m:e>
          <m:sub>
            <m:r>
              <m:t>T</m:t>
            </m:r>
            <m:r>
              <m:rPr>
                <m:sty m:val="p"/>
              </m:rPr>
              <m:t>′</m:t>
            </m:r>
          </m:sub>
        </m:sSub>
      </m:oMath>
      <w:r>
        <w:t xml:space="preserve"> </w:t>
      </w:r>
      <w:r>
        <w:t xml:space="preserve">are the potential realizations of sequence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sSub>
          <m:e>
            <m:r>
              <m:rPr>
                <m:sty m:val="p"/>
              </m:rPr>
              <m:t>′</m:t>
            </m:r>
          </m:e>
          <m:sub>
            <m:r>
              <m:t>T</m:t>
            </m:r>
            <m:r>
              <m:rPr>
                <m:sty m:val="p"/>
              </m:rPr>
              <m:t>′</m:t>
            </m:r>
          </m:sub>
        </m:sSub>
      </m:oMath>
      <w:r>
        <w:t xml:space="preserve">,</w:t>
      </w:r>
      <w:r>
        <w:t xml:space="preserve"> </w:t>
      </w:r>
      <m:oMath>
        <m:r>
          <m:t>w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.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w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.</m:t>
            </m:r>
          </m:e>
        </m:d>
      </m:oMath>
      <w:r>
        <w:t xml:space="preserve"> </w:t>
      </w:r>
      <w:r>
        <w:t xml:space="preserve">are the solutions to the constrained</w:t>
      </w:r>
      <w:r>
        <w:t xml:space="preserve"> </w:t>
      </w:r>
      <w:r>
        <w:t xml:space="preserve">optimal discounting problems for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sSub>
          <m:e>
            <m:r>
              <m:rPr>
                <m:sty m:val="p"/>
              </m:rPr>
              <m:t>′</m:t>
            </m:r>
          </m:e>
          <m:sub>
            <m:r>
              <m:t>T</m:t>
            </m:r>
            <m:r>
              <m:rPr>
                <m:sty m:val="p"/>
              </m:rPr>
              <m:t>′</m:t>
            </m:r>
          </m:sub>
        </m:sSub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Axiom 1</w:t>
      </w:r>
      <w:r>
        <w:t xml:space="preserve">: (</w:t>
      </w:r>
      <w:r>
        <w:rPr>
          <w:iCs/>
          <w:i/>
        </w:rPr>
        <w:t xml:space="preserve">state independence</w:t>
      </w:r>
      <w:r>
        <w:t xml:space="preserve">) For any reward sequence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</m:sub>
        </m:sSub>
      </m:oMath>
      <w:r>
        <w:t xml:space="preserve">,</w:t>
      </w:r>
      <w:r>
        <w:t xml:space="preserve"> </w:t>
      </w:r>
      <m:oMath>
        <m:r>
          <m:t>X</m:t>
        </m:r>
        <m:sSub>
          <m:e>
            <m:r>
              <m:rPr>
                <m:sty m:val="p"/>
              </m:rPr>
              <m:t>′</m:t>
            </m:r>
          </m:e>
          <m:sub>
            <m:r>
              <m:t>T</m:t>
            </m:r>
          </m:sub>
        </m:sSub>
      </m:oMath>
      <w:r>
        <w:t xml:space="preserve">,</w:t>
      </w:r>
      <w:r>
        <w:t xml:space="preserve"> </w:t>
      </w:r>
      <m:oMath>
        <m:r>
          <m:t>X</m:t>
        </m:r>
        <m:sSub>
          <m:e>
            <m:r>
              <m:rPr>
                <m:sty m:val="p"/>
              </m:rPr>
              <m:t>″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α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,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</m:sub>
        </m:sSub>
        <m:r>
          <m:rPr>
            <m:sty m:val="p"/>
          </m:rPr>
          <m:t>≻</m:t>
        </m:r>
        <m:r>
          <m:t>X</m:t>
        </m:r>
        <m:sSub>
          <m:e>
            <m:r>
              <m:rPr>
                <m:sty m:val="p"/>
              </m:rPr>
              <m:t>′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implies</w:t>
      </w:r>
      <w:r>
        <w:t xml:space="preserve"> </w:t>
      </w:r>
      <m:oMath>
        <m:r>
          <m:t>α</m:t>
        </m:r>
        <m:sSub>
          <m:e>
            <m:r>
              <m:t>X</m:t>
            </m:r>
          </m:e>
          <m:sub>
            <m:r>
              <m:t>T</m:t>
            </m:r>
          </m:sub>
        </m:sSub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α</m:t>
            </m:r>
          </m:e>
        </m:d>
        <m:r>
          <m:t>X</m:t>
        </m:r>
        <m:sSub>
          <m:e>
            <m:r>
              <m:rPr>
                <m:sty m:val="p"/>
              </m:rPr>
              <m:t>″</m:t>
            </m:r>
          </m:e>
          <m:sub>
            <m:r>
              <m:t>T</m:t>
            </m:r>
          </m:sub>
        </m:sSub>
        <m:r>
          <m:rPr>
            <m:sty m:val="p"/>
          </m:rPr>
          <m:t>≻</m:t>
        </m:r>
        <m:r>
          <m:t>α</m:t>
        </m:r>
        <m:r>
          <m:t>X</m:t>
        </m:r>
        <m:sSub>
          <m:e>
            <m:r>
              <m:rPr>
                <m:sty m:val="p"/>
              </m:rPr>
              <m:t>′</m:t>
            </m:r>
          </m:e>
          <m:sub>
            <m:r>
              <m:t>T</m:t>
            </m:r>
          </m:sub>
        </m:sSub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α</m:t>
            </m:r>
          </m:e>
        </m:d>
        <m:r>
          <m:t>X</m:t>
        </m:r>
        <m:sSub>
          <m:e>
            <m:r>
              <m:rPr>
                <m:sty m:val="p"/>
              </m:rPr>
              <m:t>″</m:t>
            </m:r>
          </m:e>
          <m:sub>
            <m:r>
              <m:t>T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Axiom 1 implies that the determination of attention weights in one</w:t>
      </w:r>
      <w:r>
        <w:t xml:space="preserve"> </w:t>
      </w:r>
      <w:r>
        <w:t xml:space="preserve">potential realization of reward sequence will not interfere that in</w:t>
      </w:r>
      <w:r>
        <w:t xml:space="preserve"> </w:t>
      </w:r>
      <w:r>
        <w:t xml:space="preserve">another. If Axiom 1 is satisfied, each state in the constrained optimal</w:t>
      </w:r>
      <w:r>
        <w:t xml:space="preserve"> </w:t>
      </w:r>
      <w:r>
        <w:t xml:space="preserve">discounting problem has an independent solution.</w:t>
      </w:r>
    </w:p>
    <w:p>
      <w:pPr>
        <w:pStyle w:val="BodyText"/>
      </w:pPr>
      <w:r>
        <w:rPr>
          <w:bCs/>
          <w:b/>
        </w:rPr>
        <w:t xml:space="preserve">Axiom 2</w:t>
      </w:r>
      <w:r>
        <w:t xml:space="preserve">:</w:t>
      </w:r>
      <w:r>
        <w:t xml:space="preserve"> </w:t>
      </w:r>
      <w:r>
        <w:rPr>
          <w:iCs/>
          <w:i/>
        </w:rPr>
        <w:t xml:space="preserve">(sequential outcome betweenness)</w:t>
      </w:r>
      <w:r>
        <w:t xml:space="preserve"> </w:t>
      </w:r>
      <w:r>
        <w:t xml:space="preserve">For any non-negative</w:t>
      </w:r>
      <w:r>
        <w:t xml:space="preserve"> </w:t>
      </w:r>
      <w:r>
        <w:t xml:space="preserve">real number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and deterministic reward sequence</w:t>
      </w:r>
      <w:r>
        <w:t xml:space="preserve"> </w:t>
      </w:r>
      <m:oMath>
        <m:sSub>
          <m:e>
            <m:r>
              <m:t>S</m:t>
            </m:r>
          </m:e>
          <m:sub>
            <m:r>
              <m:t>T</m:t>
            </m:r>
          </m:sub>
        </m:sSub>
      </m:oMath>
      <w:r>
        <w:t xml:space="preserve">, let</w:t>
      </w:r>
      <w:r>
        <w:t xml:space="preserve"> </w:t>
      </w:r>
      <m:oMath>
        <m:sSub>
          <m:e>
            <m:r>
              <m:t>S</m:t>
            </m:r>
          </m:e>
          <m:sub>
            <m:r>
              <m:t>T</m:t>
            </m:r>
          </m:sub>
        </m:sSub>
        <m:r>
          <m:t>b</m:t>
        </m:r>
      </m:oMath>
      <w:r>
        <w:t xml:space="preserve"> </w:t>
      </w:r>
      <w:r>
        <w:t xml:space="preserve">denote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s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,</m:t>
            </m:r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, there always exists</w:t>
      </w:r>
      <w:r>
        <w:t xml:space="preserve"> </w:t>
      </w:r>
      <m:oMath>
        <m:r>
          <m:t>α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t xml:space="preserve">such</w:t>
      </w:r>
      <w:r>
        <w:t xml:space="preserve"> </w:t>
      </w:r>
      <w:r>
        <w:t xml:space="preserve">that</w:t>
      </w:r>
      <w:r>
        <w:t xml:space="preserve"> </w:t>
      </w:r>
      <m:oMath>
        <m:sSub>
          <m:e>
            <m:r>
              <m:t>S</m:t>
            </m:r>
          </m:e>
          <m:sub>
            <m:r>
              <m:t>T</m:t>
            </m:r>
          </m:sub>
        </m:sSub>
        <m:r>
          <m:t>b</m:t>
        </m:r>
        <m:r>
          <m:rPr>
            <m:sty m:val="p"/>
          </m:rPr>
          <m:t>∼</m:t>
        </m:r>
        <m:r>
          <m:t>α</m:t>
        </m:r>
        <m:sSub>
          <m:e>
            <m:r>
              <m:t>S</m:t>
            </m:r>
          </m:e>
          <m:sub>
            <m:r>
              <m:t>T</m:t>
            </m:r>
          </m:sub>
        </m:sSub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α</m:t>
            </m:r>
          </m:e>
        </m:d>
        <m:r>
          <m:t>b</m:t>
        </m:r>
      </m:oMath>
      <w:r>
        <w:t xml:space="preserve">.</w:t>
      </w:r>
    </w:p>
    <w:p>
      <w:pPr>
        <w:pStyle w:val="BodyText"/>
      </w:pPr>
      <w:r>
        <w:t xml:space="preserve">Axiom 2 implies that if we add a new element to a given sequence, the</w:t>
      </w:r>
      <w:r>
        <w:t xml:space="preserve"> </w:t>
      </w:r>
      <w:r>
        <w:t xml:space="preserve">value of the new sequence will lies between the value of the original</w:t>
      </w:r>
      <w:r>
        <w:t xml:space="preserve"> </w:t>
      </w:r>
      <w:r>
        <w:t xml:space="preserve">sequence and the utility of the newly added element. The evidence of</w:t>
      </w:r>
      <w:r>
        <w:t xml:space="preserve"> </w:t>
      </w:r>
      <w:r>
        <w:t xml:space="preserve">“</w:t>
      </w:r>
      <w:r>
        <w:t xml:space="preserve">violation of dominance</w:t>
      </w:r>
      <w:r>
        <w:t xml:space="preserve">”</w:t>
      </w:r>
      <w:r>
        <w:t xml:space="preserve"> </w:t>
      </w:r>
      <w:r>
        <w:t xml:space="preserve">(Scholten and Read 2014)</w:t>
      </w:r>
      <w:r>
        <w:t xml:space="preserve"> </w:t>
      </w:r>
      <w:r>
        <w:t xml:space="preserve">may provide support for</w:t>
      </w:r>
      <w:r>
        <w:t xml:space="preserve"> </w:t>
      </w:r>
      <w:r>
        <w:t xml:space="preserve">this axiom.</w:t>
      </w:r>
    </w:p>
    <w:p>
      <w:pPr>
        <w:pStyle w:val="BodyText"/>
      </w:pPr>
      <w:r>
        <w:rPr>
          <w:bCs/>
          <w:b/>
        </w:rPr>
        <w:t xml:space="preserve">Axiom 3</w:t>
      </w:r>
      <w:r>
        <w:t xml:space="preserve">: (</w:t>
      </w:r>
      <w:r>
        <w:rPr>
          <w:iCs/>
          <w:i/>
        </w:rPr>
        <w:t xml:space="preserve">sequential</w:t>
      </w:r>
      <w:r>
        <w:t xml:space="preserve"> </w:t>
      </w:r>
      <w:r>
        <w:rPr>
          <w:iCs/>
          <w:i/>
        </w:rPr>
        <w:t xml:space="preserve">bracket independence</w:t>
      </w:r>
      <w:r>
        <w:t xml:space="preserve">) For any non-negative</w:t>
      </w:r>
      <w:r>
        <w:t xml:space="preserve"> </w:t>
      </w:r>
      <w:r>
        <w:t xml:space="preserve">real number</w:t>
      </w:r>
      <w:r>
        <w:t xml:space="preserve"> </w:t>
      </w:r>
      <m:oMath>
        <m:r>
          <m:t>b</m:t>
        </m:r>
      </m:oMath>
      <w:r>
        <w:t xml:space="preserve">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and deterministic sequence</w:t>
      </w:r>
      <w:r>
        <w:t xml:space="preserve"> </w:t>
      </w:r>
      <m:oMath>
        <m:sSub>
          <m:e>
            <m:r>
              <m:t>S</m:t>
            </m:r>
          </m:e>
          <m:sub>
            <m:r>
              <m:t>T</m:t>
            </m:r>
          </m:sub>
        </m:sSub>
      </m:oMath>
      <w:r>
        <w:t xml:space="preserve">, if there exist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α</m:t>
            </m:r>
          </m:e>
          <m:sub>
            <m:r>
              <m:t>3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∈</m:t>
        </m:r>
        <m:sSub>
          <m:e>
            <m:r>
              <m:rPr>
                <m:sty m:val="p"/>
                <m:scr m:val="double-struck"/>
              </m:rPr>
              <m:t>R</m:t>
            </m:r>
          </m:e>
          <m:sub>
            <m:r>
              <m:rPr>
                <m:sty m:val="p"/>
              </m:rPr>
              <m:t>&gt;</m:t>
            </m:r>
            <m:r>
              <m:t>0</m:t>
            </m:r>
          </m:sub>
        </m:sSub>
      </m:oMath>
      <w:r>
        <w:t xml:space="preserve"> </w:t>
      </w:r>
      <w:r>
        <w:t xml:space="preserve">such that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T</m:t>
              </m:r>
            </m:sub>
          </m:sSub>
          <m:r>
            <m:t>b</m:t>
          </m:r>
          <m:r>
            <m:t>c</m:t>
          </m:r>
          <m:r>
            <m:rPr>
              <m:sty m:val="p"/>
            </m:rPr>
            <m:t>∼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sSub>
            <m:e>
              <m:r>
                <m:t>S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t>b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3</m:t>
              </m:r>
            </m:sub>
          </m:sSub>
          <m:r>
            <m:t>c</m:t>
          </m:r>
          <m:r>
            <m:t> </m:t>
          </m:r>
          <m:r>
            <m:rPr>
              <m:nor/>
              <m:sty m:val="p"/>
            </m:rPr>
            <m:t>and</m:t>
          </m:r>
          <m:r>
            <m:t> </m:t>
          </m:r>
          <m:sSub>
            <m:e>
              <m:r>
                <m:t>S</m:t>
              </m:r>
            </m:e>
            <m:sub>
              <m:r>
                <m:t>T</m:t>
              </m:r>
            </m:sub>
          </m:sSub>
          <m:r>
            <m:t>b</m:t>
          </m:r>
          <m:r>
            <m:t>c</m:t>
          </m:r>
          <m:r>
            <m:rPr>
              <m:sty m:val="p"/>
            </m:rPr>
            <m:t>∼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S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t>c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b</m:t>
        </m:r>
        <m:r>
          <m:t>c</m:t>
        </m:r>
      </m:oMath>
      <w:r>
        <w:t xml:space="preserve"> </w:t>
      </w:r>
      <w:r>
        <w:t xml:space="preserve">denotes a sequence with immediate reward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and period-1</w:t>
      </w:r>
      <w:r>
        <w:t xml:space="preserve"> </w:t>
      </w:r>
      <w:r>
        <w:t xml:space="preserve">reward</w:t>
      </w:r>
      <w:r>
        <w:t xml:space="preserve"> </w:t>
      </w:r>
      <m:oMath>
        <m:r>
          <m:t>c</m:t>
        </m:r>
      </m:oMath>
      <w:r>
        <w:t xml:space="preserve">, then we must have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Axiom 3 implies that if we segment a given sequence into different</w:t>
      </w:r>
      <w:r>
        <w:t xml:space="preserve"> </w:t>
      </w:r>
      <w:r>
        <w:t xml:space="preserve">elements, and find that the value of a linear combination of these</w:t>
      </w:r>
      <w:r>
        <w:t xml:space="preserve"> </w:t>
      </w:r>
      <w:r>
        <w:t xml:space="preserve">elements is equivalent to the value of the overall sequence, then in</w:t>
      </w:r>
      <w:r>
        <w:t xml:space="preserve"> </w:t>
      </w:r>
      <w:r>
        <w:t xml:space="preserve">this linear combination, the weight for any specific element can hold</w:t>
      </w:r>
      <w:r>
        <w:t xml:space="preserve"> </w:t>
      </w:r>
      <w:r>
        <w:t xml:space="preserve">constant no matter how we segment or bracket the other elements.</w:t>
      </w:r>
    </w:p>
    <w:p>
      <w:pPr>
        <w:pStyle w:val="BodyText"/>
      </w:pPr>
      <w:r>
        <w:rPr>
          <w:bCs/>
          <w:b/>
        </w:rPr>
        <w:t xml:space="preserve">Axiom 4</w:t>
      </w:r>
      <w:r>
        <w:t xml:space="preserve">: (</w:t>
      </w:r>
      <w:r>
        <w:rPr>
          <w:iCs/>
          <w:i/>
        </w:rPr>
        <w:t xml:space="preserve">aggregate invariance of constant sequences</w:t>
      </w:r>
      <w:r>
        <w:t xml:space="preserve">) For any</w:t>
      </w:r>
      <w:r>
        <w:t xml:space="preserve"> </w:t>
      </w:r>
      <w:r>
        <w:t xml:space="preserve">deterministic sequences</w:t>
      </w:r>
      <w:r>
        <w:t xml:space="preserve"> </w:t>
      </w:r>
      <m:oMath>
        <m:sSub>
          <m:e>
            <m:r>
              <m:t>S</m:t>
            </m:r>
          </m:e>
          <m:sub>
            <m:r>
              <m:t>T</m:t>
            </m:r>
          </m:sub>
        </m:sSub>
      </m:oMath>
      <w:r>
        <w:t xml:space="preserve">,</w:t>
      </w:r>
      <w:r>
        <w:t xml:space="preserve"> </w:t>
      </w:r>
      <m:oMath>
        <m:r>
          <m:t>S</m:t>
        </m:r>
        <m:sSub>
          <m:e>
            <m:r>
              <m:rPr>
                <m:sty m:val="p"/>
              </m:rPr>
              <m:t>′</m:t>
            </m:r>
          </m:e>
          <m:sub>
            <m:r>
              <m:t>T</m:t>
            </m:r>
          </m:sub>
        </m:sSub>
      </m:oMath>
      <w:r>
        <w:t xml:space="preserve">, given non-negative real number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α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, if</w:t>
      </w:r>
      <w:r>
        <w:t xml:space="preserve"> </w:t>
      </w:r>
      <m:oMath>
        <m:r>
          <m:t>α</m:t>
        </m:r>
        <m:r>
          <m:t>s</m:t>
        </m:r>
        <m:sSub>
          <m:e>
            <m:r>
              <m:rPr>
                <m:sty m:val="p"/>
              </m:rPr>
              <m:t>′</m:t>
            </m:r>
          </m:e>
          <m:sub>
            <m:r>
              <m:t>t</m:t>
            </m:r>
          </m:sub>
        </m:sSub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α</m:t>
            </m:r>
          </m:e>
        </m:d>
        <m:r>
          <m:t>c</m:t>
        </m:r>
        <m:r>
          <m:rPr>
            <m:sty m:val="p"/>
          </m:rPr>
          <m:t>′</m:t>
        </m:r>
        <m:r>
          <m:rPr>
            <m:sty m:val="p"/>
          </m:rPr>
          <m:t>≻</m:t>
        </m:r>
        <m:r>
          <m:t>α</m:t>
        </m:r>
        <m:sSub>
          <m:e>
            <m:r>
              <m:t>s</m:t>
            </m:r>
          </m:e>
          <m:sub>
            <m:r>
              <m:t>t</m:t>
            </m:r>
          </m:sub>
        </m:sSub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α</m:t>
            </m:r>
          </m:e>
        </m:d>
        <m:r>
          <m:t>c</m:t>
        </m:r>
      </m:oMath>
      <w:r>
        <w:t xml:space="preserve"> </w:t>
      </w:r>
      <w:r>
        <w:t xml:space="preserve">holds for every</w:t>
      </w:r>
      <w:r>
        <w:t xml:space="preserve"> </w:t>
      </w:r>
      <w:r>
        <w:t xml:space="preserve">period</w:t>
      </w:r>
      <w:r>
        <w:t xml:space="preserve"> </w:t>
      </w:r>
      <m:oMath>
        <m:r>
          <m:t>t</m:t>
        </m:r>
      </m:oMath>
      <w:r>
        <w:t xml:space="preserve">, then</w:t>
      </w:r>
      <w:r>
        <w:t xml:space="preserve"> </w:t>
      </w:r>
      <m:oMath>
        <m:r>
          <m:t>α</m:t>
        </m:r>
        <m:r>
          <m:t>S</m:t>
        </m:r>
        <m:sSub>
          <m:e>
            <m:r>
              <m:rPr>
                <m:sty m:val="p"/>
              </m:rPr>
              <m:t>′</m:t>
            </m:r>
          </m:e>
          <m:sub>
            <m:r>
              <m:t>T</m:t>
            </m:r>
          </m:sub>
        </m:sSub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α</m:t>
            </m:r>
          </m:e>
        </m:d>
        <m:r>
          <m:t>c</m:t>
        </m:r>
        <m:r>
          <m:rPr>
            <m:sty m:val="p"/>
          </m:rPr>
          <m:t>′</m:t>
        </m:r>
        <m:r>
          <m:rPr>
            <m:sty m:val="p"/>
          </m:rPr>
          <m:t>≻</m:t>
        </m:r>
        <m:r>
          <m:t>α</m:t>
        </m:r>
        <m:sSub>
          <m:e>
            <m:r>
              <m:t>S</m:t>
            </m:r>
          </m:e>
          <m:sub>
            <m:r>
              <m:t>T</m:t>
            </m:r>
          </m:sub>
        </m:sSub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α</m:t>
            </m:r>
          </m:e>
        </m:d>
        <m:r>
          <m:t>c</m:t>
        </m:r>
      </m:oMath>
      <w:r>
        <w:t xml:space="preserve">.</w:t>
      </w:r>
    </w:p>
    <w:p>
      <w:pPr>
        <w:pStyle w:val="BodyText"/>
      </w:pPr>
      <w:r>
        <w:t xml:space="preserve">Axiom 4 implies that in a given sequence, if the utility of every</w:t>
      </w:r>
      <w:r>
        <w:t xml:space="preserve"> </w:t>
      </w:r>
      <w:r>
        <w:t xml:space="preserve">element plus an equal amount, then the overall utility of the sequence</w:t>
      </w:r>
      <w:r>
        <w:t xml:space="preserve"> </w:t>
      </w:r>
      <w:r>
        <w:t xml:space="preserve">should plus the same amount. Note in conventional discounted utility</w:t>
      </w:r>
      <w:r>
        <w:t xml:space="preserve"> </w:t>
      </w:r>
      <w:r>
        <w:t xml:space="preserve">models, sequences are typically assumed to be separable from each other.</w:t>
      </w:r>
      <w:r>
        <w:t xml:space="preserve"> </w:t>
      </w:r>
      <w:r>
        <w:t xml:space="preserve">In that case, any sequence can be</w:t>
      </w:r>
      <w:r>
        <w:t xml:space="preserve"> </w:t>
      </w:r>
      <w:r>
        <w:rPr>
          <w:iCs/>
          <w:i/>
        </w:rPr>
        <w:t xml:space="preserve">aggregate invariant</w:t>
      </w:r>
      <w:r>
        <w:t xml:space="preserve">. Thus, Axiom 4</w:t>
      </w:r>
      <w:r>
        <w:t xml:space="preserve"> </w:t>
      </w:r>
      <w:r>
        <w:t xml:space="preserve">can be viewed as a weaker version of</w:t>
      </w:r>
      <w:r>
        <w:t xml:space="preserve"> </w:t>
      </w:r>
      <w:r>
        <w:t xml:space="preserve">“</w:t>
      </w:r>
      <w:r>
        <w:t xml:space="preserve">separability of sequences</w:t>
      </w:r>
      <w:r>
        <w:t xml:space="preserve">”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Theorem 1</w:t>
      </w:r>
      <w:r>
        <w:t xml:space="preserve">:</w:t>
      </w:r>
      <w:r>
        <w:t xml:space="preserve"> </w:t>
      </w:r>
      <m:oMath>
        <m:r>
          <m:rPr>
            <m:sty m:val="p"/>
          </m:rPr>
          <m:t>≿</m:t>
        </m:r>
      </m:oMath>
      <w:r>
        <w:t xml:space="preserve"> </w:t>
      </w:r>
      <w:r>
        <w:t xml:space="preserve">has an ADUS representation if and only if it</w:t>
      </w:r>
      <w:r>
        <w:t xml:space="preserve"> </w:t>
      </w:r>
      <w:r>
        <w:t xml:space="preserve">has an ADU representation and satisfies Axiom 1-4.</w:t>
      </w:r>
    </w:p>
    <w:bookmarkEnd w:id="35"/>
    <w:bookmarkEnd w:id="36"/>
    <w:bookmarkStart w:id="40" w:name="X7e062e5aedc031ff9fc2dc568f91fe3aef255e2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Attention Allocation over Sequential Outcomes: An Experimental Test</w:t>
      </w:r>
      <w:r>
        <w:t xml:space="preserve"> </w:t>
      </w:r>
    </w:p>
    <w:bookmarkStart w:id="37" w:name="motivati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Motivation</w:t>
      </w:r>
    </w:p>
    <w:p>
      <w:pPr>
        <w:pStyle w:val="FirstParagraph"/>
      </w:pPr>
      <w:r>
        <w:t xml:space="preserve">The second piece of work is an experimental test of the key assumptions</w:t>
      </w:r>
      <w:r>
        <w:t xml:space="preserve"> </w:t>
      </w:r>
      <w:r>
        <w:t xml:space="preserve">in my proposed model. Suppose a decision maker faces a choice between</w:t>
      </w:r>
      <w:r>
        <w:t xml:space="preserve"> </w:t>
      </w:r>
      <w:r>
        <w:t xml:space="preserve">receiving an immediate reward and receiving a sequence of rewards, and</w:t>
      </w:r>
      <w:r>
        <w:t xml:space="preserve"> </w:t>
      </w:r>
      <w:r>
        <w:t xml:space="preserve">when evaluating the sequence, she has only limited attention to allocate</w:t>
      </w:r>
      <w:r>
        <w:t xml:space="preserve"> </w:t>
      </w:r>
      <w:r>
        <w:t xml:space="preserve">across different time periods within the sequence. Then, if the length</w:t>
      </w:r>
      <w:r>
        <w:t xml:space="preserve"> </w:t>
      </w:r>
      <w:r>
        <w:t xml:space="preserve">of sequence is substantially extended, on average the attention that can</w:t>
      </w:r>
      <w:r>
        <w:t xml:space="preserve"> </w:t>
      </w:r>
      <w:r>
        <w:t xml:space="preserve">be allocated to each particular period would decrease. Under this</w:t>
      </w:r>
      <w:r>
        <w:t xml:space="preserve"> </w:t>
      </w:r>
      <w:r>
        <w:t xml:space="preserve">circumstance, any changes in the amount of rewards offered in each</w:t>
      </w:r>
      <w:r>
        <w:t xml:space="preserve"> </w:t>
      </w:r>
      <w:r>
        <w:t xml:space="preserve">period would have a smaller impact on her choice.</w:t>
      </w:r>
    </w:p>
    <w:p>
      <w:pPr>
        <w:pStyle w:val="BodyText"/>
      </w:pPr>
      <w:r>
        <w:t xml:space="preserve">Moreover, suppose the decision maker tends to pay more attention to</w:t>
      </w:r>
      <w:r>
        <w:t xml:space="preserve"> </w:t>
      </w:r>
      <w:r>
        <w:t xml:space="preserve">periods with larger rewards. If the amount of reward offered in one</w:t>
      </w:r>
      <w:r>
        <w:t xml:space="preserve"> </w:t>
      </w:r>
      <w:r>
        <w:t xml:space="preserve">period is substantially increased, she would naturally shift more</w:t>
      </w:r>
      <w:r>
        <w:t xml:space="preserve"> </w:t>
      </w:r>
      <w:r>
        <w:t xml:space="preserve">attention to this particular period. Thus, the attention available to be</w:t>
      </w:r>
      <w:r>
        <w:t xml:space="preserve"> </w:t>
      </w:r>
      <w:r>
        <w:t xml:space="preserve">allocated to the rest of periods would decrease. Under this</w:t>
      </w:r>
      <w:r>
        <w:t xml:space="preserve"> </w:t>
      </w:r>
      <w:r>
        <w:t xml:space="preserve">circumstance, any changes in reward amounts for those other periods</w:t>
      </w:r>
      <w:r>
        <w:t xml:space="preserve"> </w:t>
      </w:r>
      <w:r>
        <w:t xml:space="preserve">would have a smaller impact on her choice.</w:t>
      </w:r>
    </w:p>
    <w:bookmarkEnd w:id="37"/>
    <w:bookmarkStart w:id="38" w:name="experimental-design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Experimental Design</w:t>
      </w:r>
    </w:p>
    <w:p>
      <w:pPr>
        <w:pStyle w:val="FirstParagraph"/>
      </w:pPr>
      <w:r>
        <w:t xml:space="preserve">I designed a survey to test the above arguments. To illustrate how the</w:t>
      </w:r>
      <w:r>
        <w:t xml:space="preserve"> </w:t>
      </w:r>
      <w:r>
        <w:t xml:space="preserve">arguments will be tested, imagine that there are two options:</w:t>
      </w:r>
    </w:p>
    <w:p>
      <w:pPr>
        <w:pStyle w:val="BodyText"/>
      </w:pPr>
      <w:r>
        <w:t xml:space="preserve">A.</w:t>
      </w:r>
      <w:r>
        <w:t xml:space="preserve"> </w:t>
      </w:r>
      <w:r>
        <w:t xml:space="preserve">“</w:t>
      </w:r>
      <w:r>
        <w:t xml:space="preserve">receive £M today</w:t>
      </w:r>
      <w:r>
        <w:t xml:space="preserve">”</w:t>
      </w:r>
    </w:p>
    <w:p>
      <w:pPr>
        <w:pStyle w:val="BodyText"/>
      </w:pPr>
      <w:r>
        <w:t xml:space="preserve">B.</w:t>
      </w:r>
      <w:r>
        <w:t xml:space="preserve"> </w:t>
      </w:r>
      <w:r>
        <w:t xml:space="preserve">“</w:t>
      </w:r>
      <w:r>
        <w:t xml:space="preserve">receive £X today and £Y in T months</w:t>
      </w:r>
      <w:r>
        <w:t xml:space="preserve">”</w:t>
      </w:r>
    </w:p>
    <w:p>
      <w:pPr>
        <w:pStyle w:val="BodyText"/>
      </w:pPr>
      <w:r>
        <w:t xml:space="preserve">Note option A is an immediate reward and option B is a sequence of</w:t>
      </w:r>
      <w:r>
        <w:t xml:space="preserve"> </w:t>
      </w:r>
      <w:r>
        <w:t xml:space="preserve">rewards. If people have to choose between option A and B, when either X</w:t>
      </w:r>
      <w:r>
        <w:t xml:space="preserve"> </w:t>
      </w:r>
      <w:r>
        <w:t xml:space="preserve">or Y increases (and the others are equal), more people should prefer</w:t>
      </w:r>
      <w:r>
        <w:t xml:space="preserve"> </w:t>
      </w:r>
      <w:r>
        <w:t xml:space="preserve">option B over A. Specifically, I make two predictions:</w:t>
      </w:r>
    </w:p>
    <w:p>
      <w:pPr>
        <w:pStyle w:val="BodyText"/>
      </w:pPr>
      <w:r>
        <w:rPr>
          <w:bCs/>
          <w:b/>
        </w:rPr>
        <w:t xml:space="preserve">Prediction 1</w:t>
      </w:r>
      <w:r>
        <w:t xml:space="preserve">: If we increase T and keep Y unchanged, people should</w:t>
      </w:r>
      <w:r>
        <w:t xml:space="preserve"> </w:t>
      </w:r>
      <w:r>
        <w:t xml:space="preserve">be less sensitive to changes in X as the sequence length is extended. In</w:t>
      </w:r>
      <w:r>
        <w:t xml:space="preserve"> </w:t>
      </w:r>
      <w:r>
        <w:t xml:space="preserve">this case, increasing X by the same amount leads fewer people to shift</w:t>
      </w:r>
      <w:r>
        <w:t xml:space="preserve"> </w:t>
      </w:r>
      <w:r>
        <w:t xml:space="preserve">from option A to option B.</w:t>
      </w:r>
    </w:p>
    <w:p>
      <w:pPr>
        <w:pStyle w:val="BodyText"/>
      </w:pPr>
      <w:r>
        <w:rPr>
          <w:bCs/>
          <w:b/>
        </w:rPr>
        <w:t xml:space="preserve">Prediction 2</w:t>
      </w:r>
      <w:r>
        <w:t xml:space="preserve">: If we increase Y but keep T unchanged, people should</w:t>
      </w:r>
      <w:r>
        <w:t xml:space="preserve"> </w:t>
      </w:r>
      <w:r>
        <w:t xml:space="preserve">also be less sensitive to changes in X as Y grabs a greater amount of</w:t>
      </w:r>
      <w:r>
        <w:t xml:space="preserve"> </w:t>
      </w:r>
      <w:r>
        <w:t xml:space="preserve">attention. In this case, increasing X by the same amount leads fewer</w:t>
      </w:r>
      <w:r>
        <w:t xml:space="preserve"> </w:t>
      </w:r>
      <w:r>
        <w:t xml:space="preserve">people to shift from option A to option B. The same is true for Y when</w:t>
      </w:r>
      <w:r>
        <w:t xml:space="preserve"> </w:t>
      </w:r>
      <w:r>
        <w:t xml:space="preserve">we increase X instead.</w:t>
      </w:r>
    </w:p>
    <w:p>
      <w:pPr>
        <w:pStyle w:val="BodyText"/>
      </w:pPr>
      <w:r>
        <w:t xml:space="preserve">I plan to recruit N=150 participants via Prolific. In this survey,</w:t>
      </w:r>
      <w:r>
        <w:t xml:space="preserve"> </w:t>
      </w:r>
      <w:r>
        <w:t xml:space="preserve">participants need to answer 19 time preference questions and 1 risk</w:t>
      </w:r>
      <w:r>
        <w:t xml:space="preserve"> </w:t>
      </w:r>
      <w:r>
        <w:t xml:space="preserve">preference question. All participant are presented with the same</w:t>
      </w:r>
      <w:r>
        <w:t xml:space="preserve"> </w:t>
      </w:r>
      <w:r>
        <w:t xml:space="preserve">questions. Each time preference question consists of a list of choices.</w:t>
      </w:r>
      <w:r>
        <w:t xml:space="preserve"> </w:t>
      </w:r>
      <w:r>
        <w:t xml:space="preserve">In each row of the list, the participants are required to choose between</w:t>
      </w:r>
      <w:r>
        <w:t xml:space="preserve"> </w:t>
      </w:r>
      <w:r>
        <w:t xml:space="preserve">an immediate reward (the same as option A) and a sequence of rewards</w:t>
      </w:r>
      <w:r>
        <w:t xml:space="preserve"> </w:t>
      </w:r>
      <w:r>
        <w:t xml:space="preserve">(the same as option B). Figure</w:t>
      </w:r>
      <w:r>
        <w:t xml:space="preserve"> </w:t>
      </w:r>
      <w:r>
        <w:t xml:space="preserve"> </w:t>
      </w:r>
      <w:r>
        <w:t xml:space="preserve">presents an</w:t>
      </w:r>
      <w:r>
        <w:t xml:space="preserve"> </w:t>
      </w:r>
      <w:r>
        <w:t xml:space="preserve">example question. The questions are designed with two conditions: in the</w:t>
      </w:r>
      <w:r>
        <w:t xml:space="preserve"> </w:t>
      </w:r>
      <w:r>
        <w:t xml:space="preserve">first condition, X increases by rows while the other variables (M, Y, T)</w:t>
      </w:r>
      <w:r>
        <w:t xml:space="preserve"> </w:t>
      </w:r>
      <w:r>
        <w:t xml:space="preserve">remain constant across the rows; in the second condition, it is Y that</w:t>
      </w:r>
      <w:r>
        <w:t xml:space="preserve"> </w:t>
      </w:r>
      <w:r>
        <w:t xml:space="preserve">increases by rows while the other variables remain constant within a</w:t>
      </w:r>
      <w:r>
        <w:t xml:space="preserve"> </w:t>
      </w:r>
      <w:r>
        <w:t xml:space="preserve">question. In the questions where X increases by rows, the value of X</w:t>
      </w:r>
      <w:r>
        <w:t xml:space="preserve"> </w:t>
      </w:r>
      <w:r>
        <w:t xml:space="preserve">goes up by 10 with each row, starting from 10 and going up to 90. The</w:t>
      </w:r>
      <w:r>
        <w:t xml:space="preserve"> </w:t>
      </w:r>
      <w:r>
        <w:t xml:space="preserve">same pattern is followed by Y as well.</w:t>
      </w:r>
    </w:p>
    <w:p>
      <w:pPr>
        <w:pStyle w:val="BodyText"/>
      </w:pPr>
      <w:r>
        <w:t xml:space="preserve">One of the time preference questions is set for attention check. For</w:t>
      </w:r>
      <w:r>
        <w:t xml:space="preserve"> </w:t>
      </w:r>
      <w:r>
        <w:t xml:space="preserve">attention check, M=50, X=100, T=3 and Y increases by rows. Given that</w:t>
      </w:r>
      <w:r>
        <w:t xml:space="preserve"> </w:t>
      </w:r>
      <w:r>
        <w:t xml:space="preserve">X&gt;M, participants should consistently prefer option B to A for every</w:t>
      </w:r>
      <w:r>
        <w:t xml:space="preserve"> </w:t>
      </w:r>
      <w:r>
        <w:t xml:space="preserve">row in this question. For the rest of time preference questions, M is</w:t>
      </w:r>
      <w:r>
        <w:t xml:space="preserve"> </w:t>
      </w:r>
      <w:r>
        <w:t xml:space="preserve">selected from {100,130}, X and Y are selected from {50, 70, 90}, T is</w:t>
      </w:r>
      <w:r>
        <w:t xml:space="preserve"> </w:t>
      </w:r>
      <w:r>
        <w:t xml:space="preserve">selected from {3, 9, 18}. Table</w:t>
      </w:r>
      <w:r>
        <w:t xml:space="preserve"> </w:t>
      </w:r>
      <w:r>
        <w:t xml:space="preserve"> </w:t>
      </w:r>
      <w:r>
        <w:t xml:space="preserve">shows how the</w:t>
      </w:r>
      <w:r>
        <w:t xml:space="preserve"> </w:t>
      </w:r>
      <w:r>
        <w:t xml:space="preserve">values for M, X, Y and T are distributed across these questions. All the</w:t>
      </w:r>
      <w:r>
        <w:t xml:space="preserve"> </w:t>
      </w:r>
      <w:r>
        <w:t xml:space="preserve">questions are presented in a random order.</w:t>
      </w:r>
    </w:p>
    <w:p>
      <w:pPr>
        <w:pStyle w:val="BodyText"/>
      </w:pPr>
      <w:r>
        <w:t xml:space="preserve">At the end of the survey, there is a risk preference question. The risk</w:t>
      </w:r>
      <w:r>
        <w:t xml:space="preserve"> </w:t>
      </w:r>
      <w:r>
        <w:t xml:space="preserve">preference question is also a choice list. In each row of the list,</w:t>
      </w:r>
      <w:r>
        <w:t xml:space="preserve"> </w:t>
      </w:r>
      <w:r>
        <w:t xml:space="preserve">participants need to choose between a risky lottery (</w:t>
      </w:r>
      <w:r>
        <w:t xml:space="preserve">“</w:t>
      </w:r>
      <w:r>
        <w:t xml:space="preserve">win £100 with</w:t>
      </w:r>
      <w:r>
        <w:t xml:space="preserve"> </w:t>
      </w:r>
      <w:r>
        <w:t xml:space="preserve">probability 50%</w:t>
      </w:r>
      <w:r>
        <w:t xml:space="preserve">”</w:t>
      </w:r>
      <w:r>
        <w:t xml:space="preserve">) and a sure amount of reward. The risky lottery is</w:t>
      </w:r>
      <w:r>
        <w:t xml:space="preserve"> </w:t>
      </w:r>
      <w:r>
        <w:t xml:space="preserve">constant across the rows while the sure reward increases by rows.</w:t>
      </w:r>
      <w:r>
        <w:t xml:space="preserve"> </w:t>
      </w:r>
      <w:r>
        <w:t xml:space="preserve">Measuring the risk preference will help us fit the utility function and</w:t>
      </w:r>
      <w:r>
        <w:t xml:space="preserve"> </w:t>
      </w:r>
      <w:r>
        <w:t xml:space="preserve">calibrate model parameters in statistical analysis.</w:t>
      </w:r>
    </w:p>
    <w:p>
      <w:pPr>
        <w:pStyle w:val="BodyText"/>
      </w:pPr>
      <w:r>
        <w:t xml:space="preserve">For statistical analysis, the key dependent variable will be the choice</w:t>
      </w:r>
      <w:r>
        <w:t xml:space="preserve"> </w:t>
      </w:r>
      <w:r>
        <w:t xml:space="preserve">between option A and B in each row of time preference questions. I will</w:t>
      </w:r>
      <w:r>
        <w:t xml:space="preserve"> </w:t>
      </w:r>
      <w:r>
        <w:t xml:space="preserve">run logistic regressions for two conditions respectively. In the</w:t>
      </w:r>
      <w:r>
        <w:t xml:space="preserve"> </w:t>
      </w:r>
      <w:r>
        <w:t xml:space="preserve">condition that X increases by rows, the main independent variables will</w:t>
      </w:r>
      <w:r>
        <w:t xml:space="preserve"> </w:t>
      </w:r>
      <w:r>
        <w:t xml:space="preserve">be M, X, and the interaction effects among Y, T and X. To validate</w:t>
      </w:r>
      <w:r>
        <w:t xml:space="preserve"> </w:t>
      </w:r>
      <w:r>
        <w:t xml:space="preserve">Prediction 1, I will test whether for participants the likelihood of</w:t>
      </w:r>
      <w:r>
        <w:t xml:space="preserve"> </w:t>
      </w:r>
      <w:r>
        <w:t xml:space="preserve">choosing B is significantly less sensitive to X while T being larger. To</w:t>
      </w:r>
      <w:r>
        <w:t xml:space="preserve"> </w:t>
      </w:r>
      <w:r>
        <w:t xml:space="preserve">validate Prediction 2, I will test whether the likelihood of choosing B</w:t>
      </w:r>
      <w:r>
        <w:t xml:space="preserve"> </w:t>
      </w:r>
      <w:r>
        <w:t xml:space="preserve">is significantly less sensitive to X while Y being larger. The condition</w:t>
      </w:r>
      <w:r>
        <w:t xml:space="preserve"> </w:t>
      </w:r>
      <w:r>
        <w:t xml:space="preserve">that Y increases by rows is only used for validating Prediction 2. The</w:t>
      </w:r>
      <w:r>
        <w:t xml:space="preserve"> </w:t>
      </w:r>
      <w:r>
        <w:t xml:space="preserve">main independent variables will be M, Y, and the interaction effects</w:t>
      </w:r>
      <w:r>
        <w:t xml:space="preserve"> </w:t>
      </w:r>
      <w:r>
        <w:t xml:space="preserve">among X, T and Y. I will test whether the likelihood of choosing B is</w:t>
      </w:r>
      <w:r>
        <w:t xml:space="preserve"> </w:t>
      </w:r>
      <w:r>
        <w:t xml:space="preserve">significantly less sensitive to Y while X being larger. For an</w:t>
      </w:r>
      <w:r>
        <w:t xml:space="preserve"> </w:t>
      </w:r>
      <w:r>
        <w:t xml:space="preserve">additional analysis, I will fit multiple models to data. These models</w:t>
      </w:r>
      <w:r>
        <w:t xml:space="preserve"> </w:t>
      </w:r>
      <w:r>
        <w:t xml:space="preserve">include exponential, hyperbolic, and quasi-hyperbolic discounting, and a</w:t>
      </w:r>
      <w:r>
        <w:t xml:space="preserve"> </w:t>
      </w:r>
      <w:r>
        <w:t xml:space="preserve">variant of attentional discounted utility. The purpose of this</w:t>
      </w:r>
      <w:r>
        <w:t xml:space="preserve"> </w:t>
      </w:r>
      <w:r>
        <w:t xml:space="preserve">additional analysis is to explore whether putting a non-linear structure</w:t>
      </w:r>
      <w:r>
        <w:t xml:space="preserve"> </w:t>
      </w:r>
      <w:r>
        <w:t xml:space="preserve">that captures the key properties of attention in the discounted utility</w:t>
      </w:r>
      <w:r>
        <w:t xml:space="preserve"> </w:t>
      </w:r>
      <w:r>
        <w:t xml:space="preserve">framework can improve predictive performance.</w:t>
      </w:r>
    </w:p>
    <w:bookmarkEnd w:id="38"/>
    <w:bookmarkStart w:id="39" w:name="pilot-study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Pilot Study</w:t>
      </w:r>
    </w:p>
    <w:p>
      <w:pPr>
        <w:pStyle w:val="FirstParagraph"/>
      </w:pPr>
      <w:r>
        <w:t xml:space="preserve">I did two pilot studies in the last month. Each pilot study contains</w:t>
      </w:r>
      <w:r>
        <w:t xml:space="preserve"> </w:t>
      </w:r>
      <w:r>
        <w:t xml:space="preserve">N=30 participants. Given the sample size is small, I do not perform a</w:t>
      </w:r>
      <w:r>
        <w:t xml:space="preserve"> </w:t>
      </w:r>
      <w:r>
        <w:t xml:space="preserve">formal analysis here. However, some behavioral patterns observed in</w:t>
      </w:r>
      <w:r>
        <w:t xml:space="preserve"> </w:t>
      </w:r>
      <w:r>
        <w:t xml:space="preserve">pilot studies can help illustrate how my predictions may be validated.</w:t>
      </w:r>
      <w:r>
        <w:t xml:space="preserve"> </w:t>
      </w:r>
      <w:r>
        <w:t xml:space="preserve">See Figure</w:t>
      </w:r>
      <w:r>
        <w:t xml:space="preserve"> </w:t>
      </w:r>
      <w:r>
        <w:t xml:space="preserve"> </w:t>
      </w:r>
      <w:r>
        <w:t xml:space="preserve">for details.</w:t>
      </w:r>
    </w:p>
    <w:p>
      <w:pPr>
        <w:pStyle w:val="BodyText"/>
      </w:pPr>
      <w:r>
        <w:t xml:space="preserve">It can be observed that people are more likely to choose option B when X</w:t>
      </w:r>
      <w:r>
        <w:t xml:space="preserve"> </w:t>
      </w:r>
      <w:r>
        <w:t xml:space="preserve">grows larger. However, the rate at which this likelihood of choosing B</w:t>
      </w:r>
      <w:r>
        <w:t xml:space="preserve"> </w:t>
      </w:r>
      <w:r>
        <w:t xml:space="preserve">grows varies across settings. In Figure</w:t>
      </w:r>
      <w:r>
        <w:t xml:space="preserve"> </w:t>
      </w:r>
      <w:r>
        <w:t xml:space="preserve">(a), the</w:t>
      </w:r>
      <w:r>
        <w:t xml:space="preserve"> </w:t>
      </w:r>
      <w:r>
        <w:t xml:space="preserve">blue curve (T=3) has is the sharpest and the green curve (T=18) is the</w:t>
      </w:r>
      <w:r>
        <w:t xml:space="preserve"> </w:t>
      </w:r>
      <w:r>
        <w:t xml:space="preserve">flattest. Thus, people may be less sensitive to the changes in X when</w:t>
      </w:r>
      <w:r>
        <w:t xml:space="preserve"> </w:t>
      </w:r>
      <w:r>
        <w:t xml:space="preserve">T=18 than when T=3, which is in line with Prediction 1. In Figure</w:t>
      </w:r>
      <w:r>
        <w:t xml:space="preserve"> </w:t>
      </w:r>
      <w:r>
        <w:t xml:space="preserve">(b), the blue curve (Y=70) is sharper than the</w:t>
      </w:r>
      <w:r>
        <w:t xml:space="preserve"> </w:t>
      </w:r>
      <w:r>
        <w:t xml:space="preserve">orange curve (Y=90). Thus, people may be less sensitive to the changes</w:t>
      </w:r>
      <w:r>
        <w:t xml:space="preserve"> </w:t>
      </w:r>
      <w:r>
        <w:t xml:space="preserve">in X when Y=90 than when Y=70, which is in line with Prediction 2.</w:t>
      </w:r>
    </w:p>
    <w:bookmarkEnd w:id="39"/>
    <w:bookmarkEnd w:id="40"/>
    <w:bookmarkStart w:id="43" w:name="valuation-of-risk-and-effort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Valuation of Risk and Effort</w:t>
      </w:r>
      <w:r>
        <w:t xml:space="preserve"> </w:t>
      </w:r>
    </w:p>
    <w:bookmarkStart w:id="41" w:name="experimental-procedure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Experimental Procedure</w:t>
      </w:r>
    </w:p>
    <w:p>
      <w:pPr>
        <w:pStyle w:val="FirstParagraph"/>
      </w:pPr>
      <w:r>
        <w:t xml:space="preserve">The third piece of work (in design) aims to test how people jointly</w:t>
      </w:r>
      <w:r>
        <w:t xml:space="preserve"> </w:t>
      </w:r>
      <w:r>
        <w:t xml:space="preserve">valuate risk and effort in an experiment. The experiment consists of</w:t>
      </w:r>
      <w:r>
        <w:t xml:space="preserve"> </w:t>
      </w:r>
      <w:r>
        <w:t xml:space="preserve">multiple rounds of effort-exertion decision tasks. In each round, there</w:t>
      </w:r>
      <w:r>
        <w:t xml:space="preserve"> </w:t>
      </w:r>
      <w:r>
        <w:t xml:space="preserve">are two types of balls on the screen – red balls and blue balls.</w:t>
      </w:r>
      <w:r>
        <w:t xml:space="preserve"> </w:t>
      </w:r>
      <w:r>
        <w:t xml:space="preserve">Participants can change the color of each ball by clicking on it and</w:t>
      </w:r>
      <w:r>
        <w:t xml:space="preserve"> </w:t>
      </w:r>
      <w:r>
        <w:t xml:space="preserve">completing a simple real-effort task (entering a CAPTCHA). If the</w:t>
      </w:r>
      <w:r>
        <w:t xml:space="preserve"> </w:t>
      </w:r>
      <w:r>
        <w:t xml:space="preserve">original color is blue, then it will be changed to red, and vice versa.</w:t>
      </w:r>
      <w:r>
        <w:t xml:space="preserve"> </w:t>
      </w:r>
      <w:r>
        <w:t xml:space="preserve">There is no limit on the times of color change. After they make such</w:t>
      </w:r>
      <w:r>
        <w:t xml:space="preserve"> </w:t>
      </w:r>
      <w:r>
        <w:t xml:space="preserve">changes, the participants can click a button then a ball will be</w:t>
      </w:r>
      <w:r>
        <w:t xml:space="preserve"> </w:t>
      </w:r>
      <w:r>
        <w:t xml:space="preserve">randomly drawn from all the balls presented on the screen. The</w:t>
      </w:r>
      <w:r>
        <w:t xml:space="preserve"> </w:t>
      </w:r>
      <w:r>
        <w:t xml:space="preserve">participants can get different levels of reward when different colors of</w:t>
      </w:r>
      <w:r>
        <w:t xml:space="preserve"> </w:t>
      </w:r>
      <w:r>
        <w:t xml:space="preserve">balls are drawn. Suppose the reward for a blue ball is greater than that</w:t>
      </w:r>
      <w:r>
        <w:t xml:space="preserve"> </w:t>
      </w:r>
      <w:r>
        <w:t xml:space="preserve">for a red ball, in each round, the participants will be more inclined to</w:t>
      </w:r>
      <w:r>
        <w:t xml:space="preserve"> </w:t>
      </w:r>
      <w:r>
        <w:t xml:space="preserve">change red balls to blue balls, by making efforts. They need to balance</w:t>
      </w:r>
      <w:r>
        <w:t xml:space="preserve"> </w:t>
      </w:r>
      <w:r>
        <w:t xml:space="preserve">the benefit of increasing the probability of drawing a high-value ball,</w:t>
      </w:r>
      <w:r>
        <w:t xml:space="preserve"> </w:t>
      </w:r>
      <w:r>
        <w:t xml:space="preserve">and the cost of making efforts to change the colors. Figure</w:t>
      </w:r>
      <w:r>
        <w:t xml:space="preserve"> </w:t>
      </w:r>
      <w:r>
        <w:t xml:space="preserve"> </w:t>
      </w:r>
      <w:r>
        <w:t xml:space="preserve">presents a screenshot of this task.</w:t>
      </w:r>
    </w:p>
    <w:bookmarkEnd w:id="41"/>
    <w:bookmarkStart w:id="42" w:name="behavioral-implications-1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Behavioral Implications</w:t>
      </w:r>
    </w:p>
    <w:p>
      <w:pPr>
        <w:pStyle w:val="FirstParagraph"/>
      </w:pPr>
      <w:r>
        <w:t xml:space="preserve">This experimental approach can help us examine how the cost of effort</w:t>
      </w:r>
      <w:r>
        <w:t xml:space="preserve"> </w:t>
      </w:r>
      <w:r>
        <w:t xml:space="preserve">may impact decision making. While researchers today understand a lot</w:t>
      </w:r>
      <w:r>
        <w:t xml:space="preserve"> </w:t>
      </w:r>
      <w:r>
        <w:t xml:space="preserve">about risk preferences, there is still limited evidence on the</w:t>
      </w:r>
      <w:r>
        <w:t xml:space="preserve"> </w:t>
      </w:r>
      <w:r>
        <w:t xml:space="preserve">willingness to exert effort. By this approach, we can use our knowledge</w:t>
      </w:r>
      <w:r>
        <w:t xml:space="preserve"> </w:t>
      </w:r>
      <w:r>
        <w:t xml:space="preserve">about risk preferences to elicit the preferences of effort exertion, and</w:t>
      </w:r>
      <w:r>
        <w:t xml:space="preserve"> </w:t>
      </w:r>
      <w:r>
        <w:t xml:space="preserve">to characterize the effort cost function.</w:t>
      </w:r>
    </w:p>
    <w:p>
      <w:pPr>
        <w:pStyle w:val="BodyText"/>
      </w:pPr>
      <w:r>
        <w:t xml:space="preserve">Moreover, although there has been some theories considering effort as a</w:t>
      </w:r>
      <w:r>
        <w:t xml:space="preserve"> </w:t>
      </w:r>
      <w:r>
        <w:t xml:space="preserve">necessary input for decision making, the effort discussed in such</w:t>
      </w:r>
      <w:r>
        <w:t xml:space="preserve"> </w:t>
      </w:r>
      <w:r>
        <w:t xml:space="preserve">theories, e.g. attention, is usually at the cognitive level; whereas,</w:t>
      </w:r>
      <w:r>
        <w:t xml:space="preserve"> </w:t>
      </w:r>
      <w:r>
        <w:t xml:space="preserve">this experiment also involves physical effort or the effort to actually</w:t>
      </w:r>
      <w:r>
        <w:t xml:space="preserve"> </w:t>
      </w:r>
      <w:r>
        <w:t xml:space="preserve">implement the decision. The setting in this experiment is consistent</w:t>
      </w:r>
      <w:r>
        <w:t xml:space="preserve"> </w:t>
      </w:r>
      <w:r>
        <w:t xml:space="preserve">with that set up in such theories, therefore it allows a direct</w:t>
      </w:r>
      <w:r>
        <w:t xml:space="preserve"> </w:t>
      </w:r>
      <w:r>
        <w:t xml:space="preserve">comparison between the two forms of effort. For example, in rational</w:t>
      </w:r>
      <w:r>
        <w:t xml:space="preserve"> </w:t>
      </w:r>
      <w:r>
        <w:t xml:space="preserve">inattention theories</w:t>
      </w:r>
      <w:r>
        <w:t xml:space="preserve"> </w:t>
      </w:r>
      <w:r>
        <w:t xml:space="preserve">(Matějka and McKay 2015)</w:t>
      </w:r>
      <w:r>
        <w:t xml:space="preserve">, it is typically assumed</w:t>
      </w:r>
      <w:r>
        <w:t xml:space="preserve"> </w:t>
      </w:r>
      <w:r>
        <w:t xml:space="preserve">that people should make a choice between different items and it costs</w:t>
      </w:r>
      <w:r>
        <w:t xml:space="preserve"> </w:t>
      </w:r>
      <w:r>
        <w:t xml:space="preserve">some (cognitive) effort to acquire the value information of each item.</w:t>
      </w:r>
      <w:r>
        <w:t xml:space="preserve"> </w:t>
      </w:r>
      <w:r>
        <w:t xml:space="preserve">When less effort is exerted, people may perform a higher degree of</w:t>
      </w:r>
      <w:r>
        <w:t xml:space="preserve"> </w:t>
      </w:r>
      <w:r>
        <w:t xml:space="preserve">randomness in those choices (just like the red and blue balls have a</w:t>
      </w:r>
      <w:r>
        <w:t xml:space="preserve"> </w:t>
      </w:r>
      <w:r>
        <w:t xml:space="preserve">nearly even chance to be drawn). Such a kind of comparisons may lead to</w:t>
      </w:r>
      <w:r>
        <w:t xml:space="preserve"> </w:t>
      </w:r>
      <w:r>
        <w:t xml:space="preserve">a new theory of effort cost in future research.</w:t>
      </w:r>
    </w:p>
    <w:p>
      <w:pPr>
        <w:pStyle w:val="BodyText"/>
      </w:pPr>
      <w:r>
        <w:t xml:space="preserve">This experiment also has a real-world implication. In experiment,</w:t>
      </w:r>
      <w:r>
        <w:t xml:space="preserve"> </w:t>
      </w:r>
      <w:r>
        <w:t xml:space="preserve">participants are required to exert greater effort to increase their</w:t>
      </w:r>
      <w:r>
        <w:t xml:space="preserve"> </w:t>
      </w:r>
      <w:r>
        <w:t xml:space="preserve">chances of drawing a high-value ball. In reality, when we work harder,</w:t>
      </w:r>
      <w:r>
        <w:t xml:space="preserve"> </w:t>
      </w:r>
      <w:r>
        <w:t xml:space="preserve">it is often that we are more likely to achieve a good outcome. For</w:t>
      </w:r>
      <w:r>
        <w:t xml:space="preserve"> </w:t>
      </w:r>
      <w:r>
        <w:t xml:space="preserve">instance, we may work hard on a paper to increase the probability that</w:t>
      </w:r>
      <w:r>
        <w:t xml:space="preserve"> </w:t>
      </w:r>
      <w:r>
        <w:t xml:space="preserve">it is published on a top journal, or on researching and adjusting</w:t>
      </w:r>
      <w:r>
        <w:t xml:space="preserve"> </w:t>
      </w:r>
      <w:r>
        <w:t xml:space="preserve">investment portfolio in order to get a higher return in financial</w:t>
      </w:r>
      <w:r>
        <w:t xml:space="preserve"> </w:t>
      </w:r>
      <w:r>
        <w:t xml:space="preserve">markets. Thus, what we learn from the experiment may also shed light on</w:t>
      </w:r>
      <w:r>
        <w:t xml:space="preserve"> </w:t>
      </w:r>
      <w:r>
        <w:t xml:space="preserve">these research fields.</w:t>
      </w:r>
    </w:p>
    <w:bookmarkEnd w:id="42"/>
    <w:bookmarkEnd w:id="43"/>
    <w:bookmarkStart w:id="44" w:name="time-schedule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Time Schedule</w:t>
      </w:r>
    </w:p>
    <w:bookmarkEnd w:id="44"/>
    <w:bookmarkStart w:id="99" w:name="reference"/>
    <w:p>
      <w:pPr>
        <w:pStyle w:val="Heading1"/>
      </w:pPr>
      <w:r>
        <w:t xml:space="preserve">Reference</w:t>
      </w:r>
    </w:p>
    <w:bookmarkStart w:id="98" w:name="refs"/>
    <w:bookmarkStart w:id="46" w:name="ref-becker_endogenous_1997"/>
    <w:p>
      <w:pPr>
        <w:pStyle w:val="Bibliography"/>
      </w:pPr>
      <w:r>
        <w:t xml:space="preserve">Becker, G. S., and C. B. Mulligan. 1997.</w:t>
      </w:r>
      <w:r>
        <w:t xml:space="preserve"> </w:t>
      </w:r>
      <w:r>
        <w:t xml:space="preserve">“The</w:t>
      </w:r>
      <w:r>
        <w:t xml:space="preserve"> </w:t>
      </w:r>
      <w:r>
        <w:t xml:space="preserve">Endogenous</w:t>
      </w:r>
      <w:r>
        <w:t xml:space="preserve"> </w:t>
      </w:r>
      <w:r>
        <w:t xml:space="preserve">Determination</w:t>
      </w:r>
      <w:r>
        <w:t xml:space="preserve"> </w:t>
      </w:r>
      <w:r>
        <w:t xml:space="preserve">of</w:t>
      </w:r>
      <w:r>
        <w:t xml:space="preserve"> </w:t>
      </w:r>
      <w:r>
        <w:t xml:space="preserve">Time</w:t>
      </w:r>
      <w:r>
        <w:t xml:space="preserve"> </w:t>
      </w:r>
      <w:r>
        <w:t xml:space="preserve">Preference</w:t>
      </w:r>
      <w:r>
        <w:t xml:space="preserve">.”</w:t>
      </w:r>
      <w:r>
        <w:t xml:space="preserve"> </w:t>
      </w:r>
      <w:r>
        <w:rPr>
          <w:iCs/>
          <w:i/>
        </w:rPr>
        <w:t xml:space="preserve">The Quarterly Journal of Economics</w:t>
      </w:r>
      <w:r>
        <w:t xml:space="preserve"> </w:t>
      </w:r>
      <w:r>
        <w:t xml:space="preserve">112 (3): 729–58.</w:t>
      </w:r>
      <w:r>
        <w:t xml:space="preserve"> </w:t>
      </w:r>
      <w:hyperlink r:id="rId45">
        <w:r>
          <w:rPr>
            <w:rStyle w:val="Hyperlink"/>
          </w:rPr>
          <w:t xml:space="preserve">https://doi.org/10.1162/003355397555334</w:t>
        </w:r>
      </w:hyperlink>
      <w:r>
        <w:t xml:space="preserve">.</w:t>
      </w:r>
    </w:p>
    <w:bookmarkEnd w:id="46"/>
    <w:bookmarkStart w:id="48" w:name="ref-broadbent_perception_1958"/>
    <w:p>
      <w:pPr>
        <w:pStyle w:val="Bibliography"/>
      </w:pPr>
      <w:r>
        <w:t xml:space="preserve">Broadbent, D. E. 1958.</w:t>
      </w:r>
      <w:r>
        <w:t xml:space="preserve"> </w:t>
      </w:r>
      <w:r>
        <w:rPr>
          <w:iCs/>
          <w:i/>
        </w:rPr>
        <w:t xml:space="preserve">Perception and Communication.</w:t>
      </w:r>
      <w:r>
        <w:t xml:space="preserve"> Elmsford: Pergamon Press.</w:t>
      </w:r>
      <w:r>
        <w:t xml:space="preserve"> </w:t>
      </w:r>
      <w:hyperlink r:id="rId47">
        <w:r>
          <w:rPr>
            <w:rStyle w:val="Hyperlink"/>
          </w:rPr>
          <w:t xml:space="preserve">https://doi.org/10.1037/10037-000</w:t>
        </w:r>
      </w:hyperlink>
      <w:r>
        <w:t xml:space="preserve">.</w:t>
      </w:r>
    </w:p>
    <w:bookmarkEnd w:id="48"/>
    <w:bookmarkStart w:id="50" w:name="ref-caplin_rationally_2022"/>
    <w:p>
      <w:pPr>
        <w:pStyle w:val="Bibliography"/>
      </w:pPr>
      <w:r>
        <w:t xml:space="preserve">Caplin, Andrew, Mark Dean, and John Leahy. 2022.</w:t>
      </w:r>
      <w:r>
        <w:t xml:space="preserve"> </w:t>
      </w:r>
      <w:r>
        <w:t xml:space="preserve">“Rationally</w:t>
      </w:r>
      <w:r>
        <w:t xml:space="preserve"> </w:t>
      </w:r>
      <w:r>
        <w:t xml:space="preserve">Inattentive</w:t>
      </w:r>
      <w:r>
        <w:t xml:space="preserve"> </w:t>
      </w:r>
      <w:r>
        <w:t xml:space="preserve">Behavior</w:t>
      </w:r>
      <w:r>
        <w:t xml:space="preserve">:</w:t>
      </w:r>
      <w:r>
        <w:t xml:space="preserve"> </w:t>
      </w:r>
      <w:r>
        <w:t xml:space="preserve">Characterizing</w:t>
      </w:r>
      <w:r>
        <w:t xml:space="preserve"> </w:t>
      </w:r>
      <w:r>
        <w:t xml:space="preserve">and</w:t>
      </w:r>
      <w:r>
        <w:t xml:space="preserve"> </w:t>
      </w:r>
      <w:r>
        <w:t xml:space="preserve">Generalizing</w:t>
      </w:r>
      <w:r>
        <w:t xml:space="preserve"> </w:t>
      </w:r>
      <w:r>
        <w:t xml:space="preserve">Shannon</w:t>
      </w:r>
      <w:r>
        <w:t xml:space="preserve"> </w:t>
      </w:r>
      <w:r>
        <w:t xml:space="preserve">Entropy</w:t>
      </w:r>
      <w:r>
        <w:t xml:space="preserve">.”</w:t>
      </w:r>
      <w:r>
        <w:t xml:space="preserve"> </w:t>
      </w:r>
      <w:r>
        <w:rPr>
          <w:iCs/>
          <w:i/>
        </w:rPr>
        <w:t xml:space="preserve">Journal of Political Economy</w:t>
      </w:r>
      <w:r>
        <w:t xml:space="preserve"> </w:t>
      </w:r>
      <w:r>
        <w:t xml:space="preserve">130 (6): 1676–1715.</w:t>
      </w:r>
      <w:r>
        <w:t xml:space="preserve"> </w:t>
      </w:r>
      <w:hyperlink r:id="rId49">
        <w:r>
          <w:rPr>
            <w:rStyle w:val="Hyperlink"/>
          </w:rPr>
          <w:t xml:space="preserve">https://doi.org/10.1086/719276</w:t>
        </w:r>
      </w:hyperlink>
      <w:r>
        <w:t xml:space="preserve">.</w:t>
      </w:r>
    </w:p>
    <w:bookmarkEnd w:id="50"/>
    <w:bookmarkStart w:id="52" w:name="ref-dejarnette_time_2020"/>
    <w:p>
      <w:pPr>
        <w:pStyle w:val="Bibliography"/>
      </w:pPr>
      <w:r>
        <w:t xml:space="preserve">DeJarnette, Patrick, David Dillenberger, Daniel Gottlieb, and Pietro Ortoleva. 2020.</w:t>
      </w:r>
      <w:r>
        <w:t xml:space="preserve"> </w:t>
      </w:r>
      <w:r>
        <w:t xml:space="preserve">“Time</w:t>
      </w:r>
      <w:r>
        <w:t xml:space="preserve"> </w:t>
      </w:r>
      <w:r>
        <w:t xml:space="preserve">Lotteries</w:t>
      </w:r>
      <w:r>
        <w:t xml:space="preserve"> </w:t>
      </w:r>
      <w:r>
        <w:t xml:space="preserve">and</w:t>
      </w:r>
      <w:r>
        <w:t xml:space="preserve"> </w:t>
      </w:r>
      <w:r>
        <w:t xml:space="preserve">Stochastic</w:t>
      </w:r>
      <w:r>
        <w:t xml:space="preserve"> </w:t>
      </w:r>
      <w:r>
        <w:t xml:space="preserve">Impatience</w:t>
      </w:r>
      <w:r>
        <w:t xml:space="preserve">.”</w:t>
      </w:r>
      <w:r>
        <w:t xml:space="preserve"> </w:t>
      </w:r>
      <w:r>
        <w:rPr>
          <w:iCs/>
          <w:i/>
        </w:rPr>
        <w:t xml:space="preserve">Econometrica</w:t>
      </w:r>
      <w:r>
        <w:t xml:space="preserve"> </w:t>
      </w:r>
      <w:r>
        <w:t xml:space="preserve">88 (2): 619–56.</w:t>
      </w:r>
      <w:r>
        <w:t xml:space="preserve"> </w:t>
      </w:r>
      <w:hyperlink r:id="rId51">
        <w:r>
          <w:rPr>
            <w:rStyle w:val="Hyperlink"/>
          </w:rPr>
          <w:t xml:space="preserve">https://doi.org/10.3982/ECTA16427</w:t>
        </w:r>
      </w:hyperlink>
      <w:r>
        <w:t xml:space="preserve">.</w:t>
      </w:r>
    </w:p>
    <w:bookmarkEnd w:id="52"/>
    <w:bookmarkStart w:id="54" w:name="ref-frydman_efficient_2021"/>
    <w:p>
      <w:pPr>
        <w:pStyle w:val="Bibliography"/>
      </w:pPr>
      <w:r>
        <w:t xml:space="preserve">Frydman, Cary, and Lawrence J Jin. 2021.</w:t>
      </w:r>
      <w:r>
        <w:t xml:space="preserve"> </w:t>
      </w:r>
      <w:r>
        <w:t xml:space="preserve">“Efficient</w:t>
      </w:r>
      <w:r>
        <w:t xml:space="preserve"> </w:t>
      </w:r>
      <w:r>
        <w:t xml:space="preserve">Coding</w:t>
      </w:r>
      <w:r>
        <w:t xml:space="preserve"> </w:t>
      </w:r>
      <w:r>
        <w:t xml:space="preserve">and</w:t>
      </w:r>
      <w:r>
        <w:t xml:space="preserve"> </w:t>
      </w:r>
      <w:r>
        <w:t xml:space="preserve">Risky</w:t>
      </w:r>
      <w:r>
        <w:t xml:space="preserve"> </w:t>
      </w:r>
      <w:r>
        <w:t xml:space="preserve">Choice</w:t>
      </w:r>
      <w:r>
        <w:t xml:space="preserve">.”</w:t>
      </w:r>
      <w:r>
        <w:t xml:space="preserve"> </w:t>
      </w:r>
      <w:r>
        <w:rPr>
          <w:iCs/>
          <w:i/>
        </w:rPr>
        <w:t xml:space="preserve">The Quarterly Journal of Economics</w:t>
      </w:r>
      <w:r>
        <w:t xml:space="preserve"> </w:t>
      </w:r>
      <w:r>
        <w:t xml:space="preserve">137 (1): 161–213.</w:t>
      </w:r>
      <w:r>
        <w:t xml:space="preserve"> </w:t>
      </w:r>
      <w:hyperlink r:id="rId53">
        <w:r>
          <w:rPr>
            <w:rStyle w:val="Hyperlink"/>
          </w:rPr>
          <w:t xml:space="preserve">https://doi.org/10.1093/qje/qjab031</w:t>
        </w:r>
      </w:hyperlink>
      <w:r>
        <w:t xml:space="preserve">.</w:t>
      </w:r>
    </w:p>
    <w:bookmarkEnd w:id="54"/>
    <w:bookmarkStart w:id="56" w:name="ref-gabaix_myopia_2017"/>
    <w:p>
      <w:pPr>
        <w:pStyle w:val="Bibliography"/>
      </w:pPr>
      <w:r>
        <w:t xml:space="preserve">Gabaix, Xavier, and David Laibson. 2017.</w:t>
      </w:r>
      <w:r>
        <w:t xml:space="preserve"> </w:t>
      </w:r>
      <w:r>
        <w:t xml:space="preserve">“Myopia and</w:t>
      </w:r>
      <w:r>
        <w:t xml:space="preserve"> </w:t>
      </w:r>
      <w:r>
        <w:t xml:space="preserve">Discounting</w:t>
      </w:r>
      <w:r>
        <w:t xml:space="preserve">.”</w:t>
      </w:r>
      <w:r>
        <w:t xml:space="preserve"> </w:t>
      </w:r>
      <w:r>
        <w:t xml:space="preserve">Cambridge, MA: National Bureau of Economic Research.</w:t>
      </w:r>
      <w:r>
        <w:t xml:space="preserve"> </w:t>
      </w:r>
      <w:hyperlink r:id="rId55">
        <w:r>
          <w:rPr>
            <w:rStyle w:val="Hyperlink"/>
          </w:rPr>
          <w:t xml:space="preserve">https://doi.org/10.3386/w23254</w:t>
        </w:r>
      </w:hyperlink>
      <w:r>
        <w:t xml:space="preserve">.</w:t>
      </w:r>
    </w:p>
    <w:bookmarkEnd w:id="56"/>
    <w:bookmarkStart w:id="58" w:name="ref-galai_ostrich_2006"/>
    <w:p>
      <w:pPr>
        <w:pStyle w:val="Bibliography"/>
      </w:pPr>
      <w:r>
        <w:t xml:space="preserve">Galai, Dan, and Orly Sade. 2006.</w:t>
      </w:r>
      <w:r>
        <w:t xml:space="preserve"> </w:t>
      </w:r>
      <w:r>
        <w:t xml:space="preserve">“The</w:t>
      </w:r>
      <w:r>
        <w:t xml:space="preserve"> </w:t>
      </w:r>
      <w:r>
        <w:t xml:space="preserve">‘</w:t>
      </w:r>
      <w:r>
        <w:t xml:space="preserve">Ostrich</w:t>
      </w:r>
      <w:r>
        <w:t xml:space="preserve"> </w:t>
      </w:r>
      <w:r>
        <w:t xml:space="preserve">Effect</w:t>
      </w:r>
      <w:r>
        <w:t xml:space="preserve">’</w:t>
      </w:r>
      <w:r>
        <w:t xml:space="preserve"> </w:t>
      </w:r>
      <w:r>
        <w:t xml:space="preserve">and the</w:t>
      </w:r>
      <w:r>
        <w:t xml:space="preserve"> </w:t>
      </w:r>
      <w:r>
        <w:t xml:space="preserve">Relationship</w:t>
      </w:r>
      <w:r>
        <w:t xml:space="preserve"> </w:t>
      </w:r>
      <w:r>
        <w:t xml:space="preserve">Between the</w:t>
      </w:r>
      <w:r>
        <w:t xml:space="preserve"> </w:t>
      </w:r>
      <w:r>
        <w:t xml:space="preserve">Liquidity</w:t>
      </w:r>
      <w:r>
        <w:t xml:space="preserve"> </w:t>
      </w:r>
      <w:r>
        <w:t xml:space="preserve">and the</w:t>
      </w:r>
      <w:r>
        <w:t xml:space="preserve"> </w:t>
      </w:r>
      <w:r>
        <w:t xml:space="preserve">Yields</w:t>
      </w:r>
      <w:r>
        <w:t xml:space="preserve"> </w:t>
      </w:r>
      <w:r>
        <w:t xml:space="preserve">of</w:t>
      </w:r>
      <w:r>
        <w:t xml:space="preserve"> </w:t>
      </w:r>
      <w:r>
        <w:t xml:space="preserve">Financial</w:t>
      </w:r>
      <w:r>
        <w:t xml:space="preserve"> </w:t>
      </w:r>
      <w:r>
        <w:t xml:space="preserve">Assets</w:t>
      </w:r>
      <w:r>
        <w:t xml:space="preserve">.”</w:t>
      </w:r>
      <w:r>
        <w:t xml:space="preserve"> </w:t>
      </w:r>
      <w:r>
        <w:rPr>
          <w:iCs/>
          <w:i/>
        </w:rPr>
        <w:t xml:space="preserve">The Journal of Business</w:t>
      </w:r>
      <w:r>
        <w:t xml:space="preserve"> </w:t>
      </w:r>
      <w:r>
        <w:t xml:space="preserve">79 (5): 2741–59.</w:t>
      </w:r>
      <w:r>
        <w:t xml:space="preserve"> </w:t>
      </w:r>
      <w:hyperlink r:id="rId57">
        <w:r>
          <w:rPr>
            <w:rStyle w:val="Hyperlink"/>
          </w:rPr>
          <w:t xml:space="preserve">https://doi.org/10.1086/505250</w:t>
        </w:r>
      </w:hyperlink>
      <w:r>
        <w:t xml:space="preserve">.</w:t>
      </w:r>
    </w:p>
    <w:bookmarkEnd w:id="58"/>
    <w:bookmarkStart w:id="60" w:name="ref-gershman_rationally_2020"/>
    <w:p>
      <w:pPr>
        <w:pStyle w:val="Bibliography"/>
      </w:pPr>
      <w:r>
        <w:t xml:space="preserve">Gershman, Samuel J., and Rahul Bhui. 2020.</w:t>
      </w:r>
      <w:r>
        <w:t xml:space="preserve"> </w:t>
      </w:r>
      <w:r>
        <w:t xml:space="preserve">“Rationally Inattentive Intertemporal Choice.”</w:t>
      </w:r>
      <w:r>
        <w:t xml:space="preserve"> </w:t>
      </w:r>
      <w:r>
        <w:rPr>
          <w:iCs/>
          <w:i/>
        </w:rPr>
        <w:t xml:space="preserve">Nature Communications</w:t>
      </w:r>
      <w:r>
        <w:t xml:space="preserve"> </w:t>
      </w:r>
      <w:r>
        <w:t xml:space="preserve">11 (1): 3365.</w:t>
      </w:r>
      <w:r>
        <w:t xml:space="preserve"> </w:t>
      </w:r>
      <w:hyperlink r:id="rId59">
        <w:r>
          <w:rPr>
            <w:rStyle w:val="Hyperlink"/>
          </w:rPr>
          <w:t xml:space="preserve">https://doi.org/10.1038/s41467-020-16852-y</w:t>
        </w:r>
      </w:hyperlink>
      <w:r>
        <w:t xml:space="preserve">.</w:t>
      </w:r>
    </w:p>
    <w:bookmarkEnd w:id="60"/>
    <w:bookmarkStart w:id="62" w:name="ref-golman_information_2017"/>
    <w:p>
      <w:pPr>
        <w:pStyle w:val="Bibliography"/>
      </w:pPr>
      <w:r>
        <w:t xml:space="preserve">Golman, Russell, David Hagmann, and George Loewenstein. 2017.</w:t>
      </w:r>
      <w:r>
        <w:t xml:space="preserve"> </w:t>
      </w:r>
      <w:r>
        <w:t xml:space="preserve">“Information</w:t>
      </w:r>
      <w:r>
        <w:t xml:space="preserve"> </w:t>
      </w:r>
      <w:r>
        <w:t xml:space="preserve">Avoidance</w:t>
      </w:r>
      <w:r>
        <w:t xml:space="preserve">.”</w:t>
      </w:r>
      <w:r>
        <w:t xml:space="preserve"> </w:t>
      </w:r>
      <w:r>
        <w:rPr>
          <w:iCs/>
          <w:i/>
        </w:rPr>
        <w:t xml:space="preserve">Journal of Economic Literature</w:t>
      </w:r>
      <w:r>
        <w:t xml:space="preserve"> </w:t>
      </w:r>
      <w:r>
        <w:t xml:space="preserve">55 (1): 96–135.</w:t>
      </w:r>
      <w:r>
        <w:t xml:space="preserve"> </w:t>
      </w:r>
      <w:hyperlink r:id="rId61">
        <w:r>
          <w:rPr>
            <w:rStyle w:val="Hyperlink"/>
          </w:rPr>
          <w:t xml:space="preserve">https://doi.org/10.1257/jel.20151245</w:t>
        </w:r>
      </w:hyperlink>
      <w:r>
        <w:t xml:space="preserve">.</w:t>
      </w:r>
    </w:p>
    <w:bookmarkEnd w:id="62"/>
    <w:bookmarkStart w:id="64" w:name="ref-kahneman_prospect_1979"/>
    <w:p>
      <w:pPr>
        <w:pStyle w:val="Bibliography"/>
      </w:pPr>
      <w:r>
        <w:t xml:space="preserve">Kahneman, Daniel, and Amos Tversky. 1979.</w:t>
      </w:r>
      <w:r>
        <w:t xml:space="preserve"> </w:t>
      </w:r>
      <w:r>
        <w:t xml:space="preserve">“Prospect</w:t>
      </w:r>
      <w:r>
        <w:t xml:space="preserve"> </w:t>
      </w:r>
      <w:r>
        <w:t xml:space="preserve">Theory</w:t>
      </w:r>
      <w:r>
        <w:t xml:space="preserve">:</w:t>
      </w:r>
      <w:r>
        <w:t xml:space="preserve"> </w:t>
      </w:r>
      <w:r>
        <w:t xml:space="preserve">An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Decision</w:t>
      </w:r>
      <w:r>
        <w:t xml:space="preserve"> </w:t>
      </w:r>
      <w:r>
        <w:t xml:space="preserve">Under</w:t>
      </w:r>
      <w:r>
        <w:t xml:space="preserve"> </w:t>
      </w:r>
      <w:r>
        <w:t xml:space="preserve">Risk</w:t>
      </w:r>
      <w:r>
        <w:t xml:space="preserve">.”</w:t>
      </w:r>
      <w:r>
        <w:t xml:space="preserve"> </w:t>
      </w:r>
      <w:r>
        <w:rPr>
          <w:iCs/>
          <w:i/>
        </w:rPr>
        <w:t xml:space="preserve">Econometrica</w:t>
      </w:r>
      <w:r>
        <w:t xml:space="preserve"> </w:t>
      </w:r>
      <w:r>
        <w:t xml:space="preserve">47 (2): 263.</w:t>
      </w:r>
      <w:r>
        <w:t xml:space="preserve"> </w:t>
      </w:r>
      <w:hyperlink r:id="rId63">
        <w:r>
          <w:rPr>
            <w:rStyle w:val="Hyperlink"/>
          </w:rPr>
          <w:t xml:space="preserve">https://doi.org/10.2307/1914185</w:t>
        </w:r>
      </w:hyperlink>
      <w:r>
        <w:t xml:space="preserve">.</w:t>
      </w:r>
    </w:p>
    <w:bookmarkEnd w:id="64"/>
    <w:bookmarkStart w:id="66" w:name="ref-koszegi_model_2006"/>
    <w:p>
      <w:pPr>
        <w:pStyle w:val="Bibliography"/>
      </w:pPr>
      <w:r>
        <w:t xml:space="preserve">Koszegi, B., and M. Rabin. 2006.</w:t>
      </w:r>
      <w:r>
        <w:t xml:space="preserve"> </w:t>
      </w:r>
      <w:r>
        <w:t xml:space="preserve">“A</w:t>
      </w:r>
      <w:r>
        <w:t xml:space="preserve"> </w:t>
      </w:r>
      <w:r>
        <w:t xml:space="preserve">Model</w:t>
      </w:r>
      <w:r>
        <w:t xml:space="preserve"> </w:t>
      </w:r>
      <w:r>
        <w:t xml:space="preserve">of</w:t>
      </w:r>
      <w:r>
        <w:t xml:space="preserve"> </w:t>
      </w:r>
      <w:r>
        <w:t xml:space="preserve">Reference</w:t>
      </w:r>
      <w:r>
        <w:t xml:space="preserve">-</w:t>
      </w:r>
      <w:r>
        <w:t xml:space="preserve">Dependent</w:t>
      </w:r>
      <w:r>
        <w:t xml:space="preserve"> </w:t>
      </w:r>
      <w:r>
        <w:t xml:space="preserve">Preferences</w:t>
      </w:r>
      <w:r>
        <w:t xml:space="preserve">.”</w:t>
      </w:r>
      <w:r>
        <w:t xml:space="preserve"> </w:t>
      </w:r>
      <w:r>
        <w:rPr>
          <w:iCs/>
          <w:i/>
        </w:rPr>
        <w:t xml:space="preserve">The Quarterly Journal of Economics</w:t>
      </w:r>
      <w:r>
        <w:t xml:space="preserve"> </w:t>
      </w:r>
      <w:r>
        <w:t xml:space="preserve">121 (4): 1133–65.</w:t>
      </w:r>
      <w:r>
        <w:t xml:space="preserve"> </w:t>
      </w:r>
      <w:hyperlink r:id="rId65">
        <w:r>
          <w:rPr>
            <w:rStyle w:val="Hyperlink"/>
          </w:rPr>
          <w:t xml:space="preserve">https://doi.org/10.1093/qje/121.4.1133</w:t>
        </w:r>
      </w:hyperlink>
      <w:r>
        <w:t xml:space="preserve">.</w:t>
      </w:r>
    </w:p>
    <w:bookmarkEnd w:id="66"/>
    <w:bookmarkStart w:id="68" w:name="ref-laibson_golden_1997"/>
    <w:p>
      <w:pPr>
        <w:pStyle w:val="Bibliography"/>
      </w:pPr>
      <w:r>
        <w:t xml:space="preserve">Laibson, D. 1997.</w:t>
      </w:r>
      <w:r>
        <w:t xml:space="preserve"> </w:t>
      </w:r>
      <w:r>
        <w:t xml:space="preserve">“Golden</w:t>
      </w:r>
      <w:r>
        <w:t xml:space="preserve"> </w:t>
      </w:r>
      <w:r>
        <w:t xml:space="preserve">Eggs</w:t>
      </w:r>
      <w:r>
        <w:t xml:space="preserve"> </w:t>
      </w:r>
      <w:r>
        <w:t xml:space="preserve">and</w:t>
      </w:r>
      <w:r>
        <w:t xml:space="preserve"> </w:t>
      </w:r>
      <w:r>
        <w:t xml:space="preserve">Hyperbolic</w:t>
      </w:r>
      <w:r>
        <w:t xml:space="preserve"> </w:t>
      </w:r>
      <w:r>
        <w:t xml:space="preserve">Discounting</w:t>
      </w:r>
      <w:r>
        <w:t xml:space="preserve">.”</w:t>
      </w:r>
      <w:r>
        <w:t xml:space="preserve"> </w:t>
      </w:r>
      <w:r>
        <w:rPr>
          <w:iCs/>
          <w:i/>
        </w:rPr>
        <w:t xml:space="preserve">The Quarterly Journal of Economics</w:t>
      </w:r>
      <w:r>
        <w:t xml:space="preserve"> </w:t>
      </w:r>
      <w:r>
        <w:t xml:space="preserve">112 (2): 443–78.</w:t>
      </w:r>
      <w:r>
        <w:t xml:space="preserve"> </w:t>
      </w:r>
      <w:hyperlink r:id="rId67">
        <w:r>
          <w:rPr>
            <w:rStyle w:val="Hyperlink"/>
          </w:rPr>
          <w:t xml:space="preserve">https://doi.org/10.1162/003355397555253</w:t>
        </w:r>
      </w:hyperlink>
      <w:r>
        <w:t xml:space="preserve">.</w:t>
      </w:r>
    </w:p>
    <w:bookmarkEnd w:id="68"/>
    <w:bookmarkStart w:id="70" w:name="ref-loewenstein_anomalies_1992"/>
    <w:p>
      <w:pPr>
        <w:pStyle w:val="Bibliography"/>
      </w:pPr>
      <w:r>
        <w:t xml:space="preserve">Loewenstein, G., and D. Prelec. 1992.</w:t>
      </w:r>
      <w:r>
        <w:t xml:space="preserve"> </w:t>
      </w:r>
      <w:r>
        <w:t xml:space="preserve">“Anomalies in</w:t>
      </w:r>
      <w:r>
        <w:t xml:space="preserve"> </w:t>
      </w:r>
      <w:r>
        <w:t xml:space="preserve">Intertemporal</w:t>
      </w:r>
      <w:r>
        <w:t xml:space="preserve"> </w:t>
      </w:r>
      <w:r>
        <w:t xml:space="preserve">Choice</w:t>
      </w:r>
      <w:r>
        <w:t xml:space="preserve">:</w:t>
      </w:r>
      <w:r>
        <w:t xml:space="preserve"> </w:t>
      </w:r>
      <w:r>
        <w:t xml:space="preserve">Evidence</w:t>
      </w:r>
      <w:r>
        <w:t xml:space="preserve"> </w:t>
      </w:r>
      <w:r>
        <w:t xml:space="preserve">and an</w:t>
      </w:r>
      <w:r>
        <w:t xml:space="preserve"> </w:t>
      </w:r>
      <w:r>
        <w:t xml:space="preserve">Interpretation</w:t>
      </w:r>
      <w:r>
        <w:t xml:space="preserve">.”</w:t>
      </w:r>
      <w:r>
        <w:t xml:space="preserve"> </w:t>
      </w:r>
      <w:r>
        <w:rPr>
          <w:iCs/>
          <w:i/>
        </w:rPr>
        <w:t xml:space="preserve">The Quarterly Journal of Economics</w:t>
      </w:r>
      <w:r>
        <w:t xml:space="preserve"> </w:t>
      </w:r>
      <w:r>
        <w:t xml:space="preserve">107 (2): 573–97.</w:t>
      </w:r>
      <w:r>
        <w:t xml:space="preserve"> </w:t>
      </w:r>
      <w:hyperlink r:id="rId69">
        <w:r>
          <w:rPr>
            <w:rStyle w:val="Hyperlink"/>
          </w:rPr>
          <w:t xml:space="preserve">https://doi.org/10.2307/2118482</w:t>
        </w:r>
      </w:hyperlink>
      <w:r>
        <w:t xml:space="preserve">.</w:t>
      </w:r>
    </w:p>
    <w:bookmarkEnd w:id="70"/>
    <w:bookmarkStart w:id="72" w:name="ref-mackowiak_rational_2023"/>
    <w:p>
      <w:pPr>
        <w:pStyle w:val="Bibliography"/>
      </w:pPr>
      <w:r>
        <w:t xml:space="preserve">Maćkowiak, Bartosz, Filip Matějka, and Mirko Wiederholt. 2023.</w:t>
      </w:r>
      <w:r>
        <w:t xml:space="preserve"> </w:t>
      </w:r>
      <w:r>
        <w:t xml:space="preserve">“Rational</w:t>
      </w:r>
      <w:r>
        <w:t xml:space="preserve"> </w:t>
      </w:r>
      <w:r>
        <w:t xml:space="preserve">Inattention</w:t>
      </w:r>
      <w:r>
        <w:t xml:space="preserve">:</w:t>
      </w:r>
      <w:r>
        <w:t xml:space="preserve"> </w:t>
      </w:r>
      <w:r>
        <w:t xml:space="preserve">A</w:t>
      </w:r>
      <w:r>
        <w:t xml:space="preserve"> </w:t>
      </w:r>
      <w:r>
        <w:t xml:space="preserve">Review</w:t>
      </w:r>
      <w:r>
        <w:t xml:space="preserve">.”</w:t>
      </w:r>
      <w:r>
        <w:t xml:space="preserve"> </w:t>
      </w:r>
      <w:r>
        <w:rPr>
          <w:iCs/>
          <w:i/>
        </w:rPr>
        <w:t xml:space="preserve">Journal of Economic Literature</w:t>
      </w:r>
      <w:r>
        <w:t xml:space="preserve"> </w:t>
      </w:r>
      <w:r>
        <w:t xml:space="preserve">61 (1): 226–73.</w:t>
      </w:r>
      <w:r>
        <w:t xml:space="preserve"> </w:t>
      </w:r>
      <w:hyperlink r:id="rId71">
        <w:r>
          <w:rPr>
            <w:rStyle w:val="Hyperlink"/>
          </w:rPr>
          <w:t xml:space="preserve">https://doi.org/10.1257/jel.20211524</w:t>
        </w:r>
      </w:hyperlink>
      <w:r>
        <w:t xml:space="preserve">.</w:t>
      </w:r>
    </w:p>
    <w:bookmarkEnd w:id="72"/>
    <w:bookmarkStart w:id="74" w:name="ref-magen_hidden-zero_2008"/>
    <w:p>
      <w:pPr>
        <w:pStyle w:val="Bibliography"/>
      </w:pPr>
      <w:r>
        <w:t xml:space="preserve">Magen, Eran, Carol S. Dweck, and James J. Gross. 2008.</w:t>
      </w:r>
      <w:r>
        <w:t xml:space="preserve"> </w:t>
      </w:r>
      <w:r>
        <w:t xml:space="preserve">“The</w:t>
      </w:r>
      <w:r>
        <w:t xml:space="preserve"> </w:t>
      </w:r>
      <w:r>
        <w:t xml:space="preserve">Hidden</w:t>
      </w:r>
      <w:r>
        <w:t xml:space="preserve">-</w:t>
      </w:r>
      <w:r>
        <w:t xml:space="preserve">Zero</w:t>
      </w:r>
      <w:r>
        <w:t xml:space="preserve"> </w:t>
      </w:r>
      <w:r>
        <w:t xml:space="preserve">Effect</w:t>
      </w:r>
      <w:r>
        <w:t xml:space="preserve">:</w:t>
      </w:r>
      <w:r>
        <w:t xml:space="preserve"> </w:t>
      </w:r>
      <w:r>
        <w:t xml:space="preserve">Representing</w:t>
      </w:r>
      <w:r>
        <w:t xml:space="preserve"> </w:t>
      </w:r>
      <w:r>
        <w:t xml:space="preserve">a</w:t>
      </w:r>
      <w:r>
        <w:t xml:space="preserve"> </w:t>
      </w:r>
      <w:r>
        <w:t xml:space="preserve">Single</w:t>
      </w:r>
      <w:r>
        <w:t xml:space="preserve"> </w:t>
      </w:r>
      <w:r>
        <w:t xml:space="preserve">Choice</w:t>
      </w:r>
      <w:r>
        <w:t xml:space="preserve"> </w:t>
      </w:r>
      <w:r>
        <w:t xml:space="preserve">as an</w:t>
      </w:r>
      <w:r>
        <w:t xml:space="preserve"> </w:t>
      </w:r>
      <w:r>
        <w:t xml:space="preserve">Extended</w:t>
      </w:r>
      <w:r>
        <w:t xml:space="preserve"> </w:t>
      </w:r>
      <w:r>
        <w:t xml:space="preserve">Sequence</w:t>
      </w:r>
      <w:r>
        <w:t xml:space="preserve"> </w:t>
      </w:r>
      <w:r>
        <w:t xml:space="preserve">Reduces</w:t>
      </w:r>
      <w:r>
        <w:t xml:space="preserve"> </w:t>
      </w:r>
      <w:r>
        <w:t xml:space="preserve">Impulsive</w:t>
      </w:r>
      <w:r>
        <w:t xml:space="preserve"> </w:t>
      </w:r>
      <w:r>
        <w:t xml:space="preserve">Choice</w:t>
      </w:r>
      <w:r>
        <w:t xml:space="preserve">.”</w:t>
      </w:r>
      <w:r>
        <w:t xml:space="preserve"> </w:t>
      </w:r>
      <w:r>
        <w:rPr>
          <w:iCs/>
          <w:i/>
        </w:rPr>
        <w:t xml:space="preserve">Psychological Science</w:t>
      </w:r>
      <w:r>
        <w:t xml:space="preserve"> </w:t>
      </w:r>
      <w:r>
        <w:t xml:space="preserve">19 (7): 648–49.</w:t>
      </w:r>
      <w:r>
        <w:t xml:space="preserve"> </w:t>
      </w:r>
      <w:hyperlink r:id="rId73">
        <w:r>
          <w:rPr>
            <w:rStyle w:val="Hyperlink"/>
          </w:rPr>
          <w:t xml:space="preserve">https://doi.org/10.1111/j.1467-9280.2008.02137.x</w:t>
        </w:r>
      </w:hyperlink>
      <w:r>
        <w:t xml:space="preserve">.</w:t>
      </w:r>
    </w:p>
    <w:bookmarkEnd w:id="74"/>
    <w:bookmarkStart w:id="76" w:name="ref-matejka_rational_2015"/>
    <w:p>
      <w:pPr>
        <w:pStyle w:val="Bibliography"/>
      </w:pPr>
      <w:r>
        <w:t xml:space="preserve">Matějka, Filip, and Alisdair McKay. 2015.</w:t>
      </w:r>
      <w:r>
        <w:t xml:space="preserve"> </w:t>
      </w:r>
      <w:r>
        <w:t xml:space="preserve">“Rational</w:t>
      </w:r>
      <w:r>
        <w:t xml:space="preserve"> </w:t>
      </w:r>
      <w:r>
        <w:t xml:space="preserve">Inattention</w:t>
      </w:r>
      <w:r>
        <w:t xml:space="preserve"> </w:t>
      </w:r>
      <w:r>
        <w:t xml:space="preserve">to</w:t>
      </w:r>
      <w:r>
        <w:t xml:space="preserve"> </w:t>
      </w:r>
      <w:r>
        <w:t xml:space="preserve">Discrete</w:t>
      </w:r>
      <w:r>
        <w:t xml:space="preserve"> </w:t>
      </w:r>
      <w:r>
        <w:t xml:space="preserve">Choices</w:t>
      </w:r>
      <w:r>
        <w:t xml:space="preserve">:</w:t>
      </w:r>
      <w:r>
        <w:t xml:space="preserve"> </w:t>
      </w:r>
      <w:r>
        <w:t xml:space="preserve">A</w:t>
      </w:r>
      <w:r>
        <w:t xml:space="preserve"> </w:t>
      </w:r>
      <w:r>
        <w:t xml:space="preserve">New</w:t>
      </w:r>
      <w:r>
        <w:t xml:space="preserve"> </w:t>
      </w:r>
      <w:r>
        <w:t xml:space="preserve">Foundation</w:t>
      </w:r>
      <w:r>
        <w:t xml:space="preserve"> </w:t>
      </w:r>
      <w:r>
        <w:t xml:space="preserve">for the</w:t>
      </w:r>
      <w:r>
        <w:t xml:space="preserve"> </w:t>
      </w:r>
      <w:r>
        <w:t xml:space="preserve">Multinomial</w:t>
      </w:r>
      <w:r>
        <w:t xml:space="preserve"> </w:t>
      </w:r>
      <w:r>
        <w:t xml:space="preserve">Logit</w:t>
      </w:r>
      <w:r>
        <w:t xml:space="preserve"> </w:t>
      </w:r>
      <w:r>
        <w:t xml:space="preserve">Model</w:t>
      </w:r>
      <w:r>
        <w:t xml:space="preserve">.”</w:t>
      </w:r>
      <w:r>
        <w:t xml:space="preserve"> </w:t>
      </w:r>
      <w:r>
        <w:rPr>
          <w:iCs/>
          <w:i/>
        </w:rPr>
        <w:t xml:space="preserve">American Economic Review</w:t>
      </w:r>
      <w:r>
        <w:t xml:space="preserve"> </w:t>
      </w:r>
      <w:r>
        <w:t xml:space="preserve">105 (1): 272–98.</w:t>
      </w:r>
      <w:r>
        <w:t xml:space="preserve"> </w:t>
      </w:r>
      <w:hyperlink r:id="rId75">
        <w:r>
          <w:rPr>
            <w:rStyle w:val="Hyperlink"/>
          </w:rPr>
          <w:t xml:space="preserve">https://doi.org/10.1257/aer.20130047</w:t>
        </w:r>
      </w:hyperlink>
      <w:r>
        <w:t xml:space="preserve">.</w:t>
      </w:r>
    </w:p>
    <w:bookmarkEnd w:id="76"/>
    <w:bookmarkStart w:id="78" w:name="ref-noor_optimal_2022"/>
    <w:p>
      <w:pPr>
        <w:pStyle w:val="Bibliography"/>
      </w:pPr>
      <w:r>
        <w:t xml:space="preserve">Noor, Jawwad, and Norio Takeoka. 2022.</w:t>
      </w:r>
      <w:r>
        <w:t xml:space="preserve"> </w:t>
      </w:r>
      <w:r>
        <w:t xml:space="preserve">“Optimal</w:t>
      </w:r>
      <w:r>
        <w:t xml:space="preserve"> </w:t>
      </w:r>
      <w:r>
        <w:t xml:space="preserve">Discounting</w:t>
      </w:r>
      <w:r>
        <w:t xml:space="preserve">.”</w:t>
      </w:r>
      <w:r>
        <w:t xml:space="preserve"> </w:t>
      </w:r>
      <w:r>
        <w:rPr>
          <w:iCs/>
          <w:i/>
        </w:rPr>
        <w:t xml:space="preserve">Econometrica</w:t>
      </w:r>
      <w:r>
        <w:t xml:space="preserve"> </w:t>
      </w:r>
      <w:r>
        <w:t xml:space="preserve">90 (2): 585–623.</w:t>
      </w:r>
      <w:r>
        <w:t xml:space="preserve"> </w:t>
      </w:r>
      <w:hyperlink r:id="rId77">
        <w:r>
          <w:rPr>
            <w:rStyle w:val="Hyperlink"/>
          </w:rPr>
          <w:t xml:space="preserve">https://doi.org/10.3982/ECTA16050</w:t>
        </w:r>
      </w:hyperlink>
      <w:r>
        <w:t xml:space="preserve">.</w:t>
      </w:r>
    </w:p>
    <w:bookmarkEnd w:id="78"/>
    <w:bookmarkStart w:id="79" w:name="ref-noor_constrained_2023"/>
    <w:p>
      <w:pPr>
        <w:pStyle w:val="Bibliography"/>
      </w:pPr>
      <w:r>
        <w:t xml:space="preserve">———. 2023.</w:t>
      </w:r>
      <w:r>
        <w:t xml:space="preserve"> </w:t>
      </w:r>
      <w:r>
        <w:t xml:space="preserve">“Constrained</w:t>
      </w:r>
      <w:r>
        <w:t xml:space="preserve"> </w:t>
      </w:r>
      <w:r>
        <w:t xml:space="preserve">Optimal</w:t>
      </w:r>
      <w:r>
        <w:t xml:space="preserve"> </w:t>
      </w:r>
      <w:r>
        <w:t xml:space="preserve">Discounting</w:t>
      </w:r>
      <w:r>
        <w:t xml:space="preserve">.”</w:t>
      </w:r>
    </w:p>
    <w:bookmarkEnd w:id="79"/>
    <w:bookmarkStart w:id="81" w:name="ref-odonoghue_doing_1999"/>
    <w:p>
      <w:pPr>
        <w:pStyle w:val="Bibliography"/>
      </w:pPr>
      <w:r>
        <w:t xml:space="preserve">O’Donoghue, Ted, and Matthew Rabin. 1999.</w:t>
      </w:r>
      <w:r>
        <w:t xml:space="preserve"> </w:t>
      </w:r>
      <w:r>
        <w:t xml:space="preserve">“Doing</w:t>
      </w:r>
      <w:r>
        <w:t xml:space="preserve"> </w:t>
      </w:r>
      <w:r>
        <w:t xml:space="preserve">It</w:t>
      </w:r>
      <w:r>
        <w:t xml:space="preserve"> </w:t>
      </w:r>
      <w:r>
        <w:t xml:space="preserve">Now</w:t>
      </w:r>
      <w:r>
        <w:t xml:space="preserve"> </w:t>
      </w:r>
      <w:r>
        <w:t xml:space="preserve">or</w:t>
      </w:r>
      <w:r>
        <w:t xml:space="preserve"> </w:t>
      </w:r>
      <w:r>
        <w:t xml:space="preserve">Later</w:t>
      </w:r>
      <w:r>
        <w:t xml:space="preserve">.”</w:t>
      </w:r>
      <w:r>
        <w:t xml:space="preserve"> </w:t>
      </w:r>
      <w:r>
        <w:rPr>
          <w:iCs/>
          <w:i/>
        </w:rPr>
        <w:t xml:space="preserve">American Economic Review</w:t>
      </w:r>
      <w:r>
        <w:t xml:space="preserve"> </w:t>
      </w:r>
      <w:r>
        <w:t xml:space="preserve">89 (1): 103–24.</w:t>
      </w:r>
      <w:r>
        <w:t xml:space="preserve"> </w:t>
      </w:r>
      <w:hyperlink r:id="rId80">
        <w:r>
          <w:rPr>
            <w:rStyle w:val="Hyperlink"/>
          </w:rPr>
          <w:t xml:space="preserve">https://doi.org/10.1257/aer.89.1.103</w:t>
        </w:r>
      </w:hyperlink>
      <w:r>
        <w:t xml:space="preserve">.</w:t>
      </w:r>
    </w:p>
    <w:bookmarkEnd w:id="81"/>
    <w:bookmarkStart w:id="83" w:name="ref-olafsson_ostrich_2017"/>
    <w:p>
      <w:pPr>
        <w:pStyle w:val="Bibliography"/>
      </w:pPr>
      <w:r>
        <w:t xml:space="preserve">Olafsson, Arna, and Michaela Pagel. 2017.</w:t>
      </w:r>
      <w:r>
        <w:t xml:space="preserve"> </w:t>
      </w:r>
      <w:r>
        <w:t xml:space="preserve">“The</w:t>
      </w:r>
      <w:r>
        <w:t xml:space="preserve"> </w:t>
      </w:r>
      <w:r>
        <w:t xml:space="preserve">Ostrich</w:t>
      </w:r>
      <w:r>
        <w:t xml:space="preserve"> </w:t>
      </w:r>
      <w:r>
        <w:t xml:space="preserve">in</w:t>
      </w:r>
      <w:r>
        <w:t xml:space="preserve"> </w:t>
      </w:r>
      <w:r>
        <w:t xml:space="preserve">Us</w:t>
      </w:r>
      <w:r>
        <w:t xml:space="preserve">:</w:t>
      </w:r>
      <w:r>
        <w:t xml:space="preserve"> </w:t>
      </w:r>
      <w:r>
        <w:t xml:space="preserve">Selective</w:t>
      </w:r>
      <w:r>
        <w:t xml:space="preserve"> </w:t>
      </w:r>
      <w:r>
        <w:t xml:space="preserve">Attention</w:t>
      </w:r>
      <w:r>
        <w:t xml:space="preserve"> </w:t>
      </w:r>
      <w:r>
        <w:t xml:space="preserve">to</w:t>
      </w:r>
      <w:r>
        <w:t xml:space="preserve"> </w:t>
      </w:r>
      <w:r>
        <w:t xml:space="preserve">Financial</w:t>
      </w:r>
      <w:r>
        <w:t xml:space="preserve"> </w:t>
      </w:r>
      <w:r>
        <w:t xml:space="preserve">Accounts</w:t>
      </w:r>
      <w:r>
        <w:t xml:space="preserve">,</w:t>
      </w:r>
      <w:r>
        <w:t xml:space="preserve"> </w:t>
      </w:r>
      <w:r>
        <w:t xml:space="preserve">Income</w:t>
      </w:r>
      <w:r>
        <w:t xml:space="preserve">,</w:t>
      </w:r>
      <w:r>
        <w:t xml:space="preserve"> </w:t>
      </w:r>
      <w:r>
        <w:t xml:space="preserve">Spending</w:t>
      </w:r>
      <w:r>
        <w:t xml:space="preserve">, and</w:t>
      </w:r>
      <w:r>
        <w:t xml:space="preserve"> </w:t>
      </w:r>
      <w:r>
        <w:t xml:space="preserve">Liquidity</w:t>
      </w:r>
      <w:r>
        <w:t xml:space="preserve">.”</w:t>
      </w:r>
      <w:r>
        <w:t xml:space="preserve"> </w:t>
      </w:r>
      <w:r>
        <w:t xml:space="preserve">Cambridge, MA: National Bureau of Economic Research.</w:t>
      </w:r>
      <w:r>
        <w:t xml:space="preserve"> </w:t>
      </w:r>
      <w:hyperlink r:id="rId82">
        <w:r>
          <w:rPr>
            <w:rStyle w:val="Hyperlink"/>
          </w:rPr>
          <w:t xml:space="preserve">https://doi.org/10.3386/w23945</w:t>
        </w:r>
      </w:hyperlink>
      <w:r>
        <w:t xml:space="preserve">.</w:t>
      </w:r>
    </w:p>
    <w:bookmarkEnd w:id="83"/>
    <w:bookmarkStart w:id="85" w:name="ref-onay_intertemporal_2007"/>
    <w:p>
      <w:pPr>
        <w:pStyle w:val="Bibliography"/>
      </w:pPr>
      <w:r>
        <w:t xml:space="preserve">Onay, Selçuk, and Ayse Öncüler. 2007.</w:t>
      </w:r>
      <w:r>
        <w:t xml:space="preserve"> </w:t>
      </w:r>
      <w:r>
        <w:t xml:space="preserve">“Intertemporal Choice Under Timing Risk:</w:t>
      </w:r>
      <w:r>
        <w:t xml:space="preserve"> </w:t>
      </w:r>
      <w:r>
        <w:t xml:space="preserve">An</w:t>
      </w:r>
      <w:r>
        <w:t xml:space="preserve"> </w:t>
      </w:r>
      <w:r>
        <w:t xml:space="preserve">Experimental Approach.”</w:t>
      </w:r>
      <w:r>
        <w:t xml:space="preserve"> </w:t>
      </w:r>
      <w:r>
        <w:rPr>
          <w:iCs/>
          <w:i/>
        </w:rPr>
        <w:t xml:space="preserve">Journal of Risk and Uncertainty</w:t>
      </w:r>
      <w:r>
        <w:t xml:space="preserve"> </w:t>
      </w:r>
      <w:r>
        <w:t xml:space="preserve">34 (2): 99–121.</w:t>
      </w:r>
      <w:r>
        <w:t xml:space="preserve"> </w:t>
      </w:r>
      <w:hyperlink r:id="rId84">
        <w:r>
          <w:rPr>
            <w:rStyle w:val="Hyperlink"/>
          </w:rPr>
          <w:t xml:space="preserve">https://doi.org/10.1007/s11166-007-9005-x</w:t>
        </w:r>
      </w:hyperlink>
      <w:r>
        <w:t xml:space="preserve">.</w:t>
      </w:r>
    </w:p>
    <w:bookmarkEnd w:id="85"/>
    <w:bookmarkStart w:id="87" w:name="ref-quispe-torreblanca_attention_2022"/>
    <w:p>
      <w:pPr>
        <w:pStyle w:val="Bibliography"/>
      </w:pPr>
      <w:r>
        <w:t xml:space="preserve">Quispe-Torreblanca, Edika, John Gathergood, George F. Loewenstein, and Neil Stewart. 2022.</w:t>
      </w:r>
      <w:r>
        <w:t xml:space="preserve"> </w:t>
      </w:r>
      <w:r>
        <w:t xml:space="preserve">“Attention</w:t>
      </w:r>
      <w:r>
        <w:t xml:space="preserve"> </w:t>
      </w:r>
      <w:r>
        <w:t xml:space="preserve">Utility</w:t>
      </w:r>
      <w:r>
        <w:t xml:space="preserve">:</w:t>
      </w:r>
      <w:r>
        <w:t xml:space="preserve"> </w:t>
      </w:r>
      <w:r>
        <w:t xml:space="preserve">Evidence</w:t>
      </w:r>
      <w:r>
        <w:t xml:space="preserve"> </w:t>
      </w:r>
      <w:r>
        <w:t xml:space="preserve">From</w:t>
      </w:r>
      <w:r>
        <w:t xml:space="preserve"> </w:t>
      </w:r>
      <w:r>
        <w:t xml:space="preserve">Individual</w:t>
      </w:r>
      <w:r>
        <w:t xml:space="preserve"> </w:t>
      </w:r>
      <w:r>
        <w:t xml:space="preserve">Investors</w:t>
      </w:r>
      <w:r>
        <w:t xml:space="preserve">.”</w:t>
      </w:r>
      <w:r>
        <w:t xml:space="preserve"> </w:t>
      </w:r>
      <w:r>
        <w:rPr>
          <w:iCs/>
          <w:i/>
        </w:rPr>
        <w:t xml:space="preserve">SSRN Electronic Journal</w:t>
      </w:r>
      <w:r>
        <w:t xml:space="preserve">, September.</w:t>
      </w:r>
      <w:r>
        <w:t xml:space="preserve"> </w:t>
      </w:r>
      <w:hyperlink r:id="rId86">
        <w:r>
          <w:rPr>
            <w:rStyle w:val="Hyperlink"/>
          </w:rPr>
          <w:t xml:space="preserve">https://doi.org/10.2139/ssrn.3527082</w:t>
        </w:r>
      </w:hyperlink>
      <w:r>
        <w:t xml:space="preserve">.</w:t>
      </w:r>
    </w:p>
    <w:bookmarkEnd w:id="87"/>
    <w:bookmarkStart w:id="89" w:name="ref-read_value_2017"/>
    <w:p>
      <w:pPr>
        <w:pStyle w:val="Bibliography"/>
      </w:pPr>
      <w:r>
        <w:t xml:space="preserve">Read, Daniel, Christopher Y. Olivola, and David J. Hardisty. 2017.</w:t>
      </w:r>
      <w:r>
        <w:t xml:space="preserve"> </w:t>
      </w:r>
      <w:r>
        <w:t xml:space="preserve">“The</w:t>
      </w:r>
      <w:r>
        <w:t xml:space="preserve"> </w:t>
      </w:r>
      <w:r>
        <w:t xml:space="preserve">Value</w:t>
      </w:r>
      <w:r>
        <w:t xml:space="preserve"> </w:t>
      </w:r>
      <w:r>
        <w:t xml:space="preserve">of</w:t>
      </w:r>
      <w:r>
        <w:t xml:space="preserve"> </w:t>
      </w:r>
      <w:r>
        <w:t xml:space="preserve">Nothing</w:t>
      </w:r>
      <w:r>
        <w:t xml:space="preserve">:</w:t>
      </w:r>
      <w:r>
        <w:t xml:space="preserve"> </w:t>
      </w:r>
      <w:r>
        <w:t xml:space="preserve">Asymmetric</w:t>
      </w:r>
      <w:r>
        <w:t xml:space="preserve"> </w:t>
      </w:r>
      <w:r>
        <w:t xml:space="preserve">Attention</w:t>
      </w:r>
      <w:r>
        <w:t xml:space="preserve"> </w:t>
      </w:r>
      <w:r>
        <w:t xml:space="preserve">to</w:t>
      </w:r>
      <w:r>
        <w:t xml:space="preserve"> </w:t>
      </w:r>
      <w:r>
        <w:t xml:space="preserve">Opportunity</w:t>
      </w:r>
      <w:r>
        <w:t xml:space="preserve"> </w:t>
      </w:r>
      <w:r>
        <w:t xml:space="preserve">Costs</w:t>
      </w:r>
      <w:r>
        <w:t xml:space="preserve"> </w:t>
      </w:r>
      <w:r>
        <w:t xml:space="preserve">Drives</w:t>
      </w:r>
      <w:r>
        <w:t xml:space="preserve"> </w:t>
      </w:r>
      <w:r>
        <w:t xml:space="preserve">Intertemporal</w:t>
      </w:r>
      <w:r>
        <w:t xml:space="preserve"> </w:t>
      </w:r>
      <w:r>
        <w:t xml:space="preserve">Decision</w:t>
      </w:r>
      <w:r>
        <w:t xml:space="preserve"> </w:t>
      </w:r>
      <w:r>
        <w:t xml:space="preserve">Making</w:t>
      </w:r>
      <w:r>
        <w:t xml:space="preserve">.”</w:t>
      </w:r>
      <w:r>
        <w:t xml:space="preserve"> </w:t>
      </w:r>
      <w:r>
        <w:rPr>
          <w:iCs/>
          <w:i/>
        </w:rPr>
        <w:t xml:space="preserve">Management Science</w:t>
      </w:r>
      <w:r>
        <w:t xml:space="preserve"> </w:t>
      </w:r>
      <w:r>
        <w:t xml:space="preserve">63 (12): 4277–97.</w:t>
      </w:r>
      <w:r>
        <w:t xml:space="preserve"> </w:t>
      </w:r>
      <w:hyperlink r:id="rId88">
        <w:r>
          <w:rPr>
            <w:rStyle w:val="Hyperlink"/>
          </w:rPr>
          <w:t xml:space="preserve">https://doi.org/10.1287/mnsc.2016.2547</w:t>
        </w:r>
      </w:hyperlink>
      <w:r>
        <w:t xml:space="preserve">.</w:t>
      </w:r>
    </w:p>
    <w:bookmarkEnd w:id="89"/>
    <w:bookmarkStart w:id="91" w:name="ref-scholten_better_2014"/>
    <w:p>
      <w:pPr>
        <w:pStyle w:val="Bibliography"/>
      </w:pPr>
      <w:r>
        <w:t xml:space="preserve">Scholten, Marc, and Daniel Read. 2014.</w:t>
      </w:r>
      <w:r>
        <w:t xml:space="preserve"> </w:t>
      </w:r>
      <w:r>
        <w:t xml:space="preserve">“Better Is Worse, Worse Is Better:</w:t>
      </w:r>
      <w:r>
        <w:t xml:space="preserve"> </w:t>
      </w:r>
      <w:r>
        <w:t xml:space="preserve">Violations</w:t>
      </w:r>
      <w:r>
        <w:t xml:space="preserve"> </w:t>
      </w:r>
      <w:r>
        <w:t xml:space="preserve">of Dominance in Intertemporal Choice.”</w:t>
      </w:r>
      <w:r>
        <w:t xml:space="preserve"> </w:t>
      </w:r>
      <w:r>
        <w:rPr>
          <w:iCs/>
          <w:i/>
        </w:rPr>
        <w:t xml:space="preserve">Decision</w:t>
      </w:r>
      <w:r>
        <w:t xml:space="preserve"> </w:t>
      </w:r>
      <w:r>
        <w:t xml:space="preserve">1 (3): 215–22.</w:t>
      </w:r>
      <w:r>
        <w:t xml:space="preserve"> </w:t>
      </w:r>
      <w:hyperlink r:id="rId90">
        <w:r>
          <w:rPr>
            <w:rStyle w:val="Hyperlink"/>
          </w:rPr>
          <w:t xml:space="preserve">https://doi.org/10.1037/dec0000014</w:t>
        </w:r>
      </w:hyperlink>
      <w:r>
        <w:t xml:space="preserve">.</w:t>
      </w:r>
    </w:p>
    <w:bookmarkEnd w:id="91"/>
    <w:bookmarkStart w:id="93" w:name="ref-sicherman_financial_2016"/>
    <w:p>
      <w:pPr>
        <w:pStyle w:val="Bibliography"/>
      </w:pPr>
      <w:r>
        <w:t xml:space="preserve">Sicherman, Nachum, George Loewenstein, Duane J. Seppi, and Stephen P. Utkus. 2016.</w:t>
      </w:r>
      <w:r>
        <w:t xml:space="preserve"> </w:t>
      </w:r>
      <w:r>
        <w:t xml:space="preserve">“Financial</w:t>
      </w:r>
      <w:r>
        <w:t xml:space="preserve"> </w:t>
      </w:r>
      <w:r>
        <w:t xml:space="preserve">Attention</w:t>
      </w:r>
      <w:r>
        <w:t xml:space="preserve">.”</w:t>
      </w:r>
      <w:r>
        <w:t xml:space="preserve"> </w:t>
      </w:r>
      <w:r>
        <w:rPr>
          <w:iCs/>
          <w:i/>
        </w:rPr>
        <w:t xml:space="preserve">Review of Financial Studies</w:t>
      </w:r>
      <w:r>
        <w:t xml:space="preserve"> </w:t>
      </w:r>
      <w:r>
        <w:t xml:space="preserve">29 (4): 863–97.</w:t>
      </w:r>
      <w:r>
        <w:t xml:space="preserve"> </w:t>
      </w:r>
      <w:hyperlink r:id="rId92">
        <w:r>
          <w:rPr>
            <w:rStyle w:val="Hyperlink"/>
          </w:rPr>
          <w:t xml:space="preserve">https://doi.org/10.1093/rfs/hhv073</w:t>
        </w:r>
      </w:hyperlink>
      <w:r>
        <w:t xml:space="preserve">.</w:t>
      </w:r>
    </w:p>
    <w:bookmarkEnd w:id="93"/>
    <w:bookmarkStart w:id="95" w:name="ref-steiner_rational_2017"/>
    <w:p>
      <w:pPr>
        <w:pStyle w:val="Bibliography"/>
      </w:pPr>
      <w:r>
        <w:t xml:space="preserve">Steiner, Jakub, Colin Stewart, and Filip Matějka. 2017.</w:t>
      </w:r>
      <w:r>
        <w:t xml:space="preserve"> </w:t>
      </w:r>
      <w:r>
        <w:t xml:space="preserve">“Rational</w:t>
      </w:r>
      <w:r>
        <w:t xml:space="preserve"> </w:t>
      </w:r>
      <w:r>
        <w:t xml:space="preserve">Inattention</w:t>
      </w:r>
      <w:r>
        <w:t xml:space="preserve"> </w:t>
      </w:r>
      <w:r>
        <w:t xml:space="preserve">Dynamics</w:t>
      </w:r>
      <w:r>
        <w:t xml:space="preserve">:</w:t>
      </w:r>
      <w:r>
        <w:t xml:space="preserve"> </w:t>
      </w:r>
      <w:r>
        <w:t xml:space="preserve">Inertia</w:t>
      </w:r>
      <w:r>
        <w:t xml:space="preserve"> </w:t>
      </w:r>
      <w:r>
        <w:t xml:space="preserve">and</w:t>
      </w:r>
      <w:r>
        <w:t xml:space="preserve"> </w:t>
      </w:r>
      <w:r>
        <w:t xml:space="preserve">Delay</w:t>
      </w:r>
      <w:r>
        <w:t xml:space="preserve"> </w:t>
      </w:r>
      <w:r>
        <w:t xml:space="preserve">in</w:t>
      </w:r>
      <w:r>
        <w:t xml:space="preserve"> </w:t>
      </w:r>
      <w:r>
        <w:t xml:space="preserve">Decision</w:t>
      </w:r>
      <w:r>
        <w:t xml:space="preserve">-</w:t>
      </w:r>
      <w:r>
        <w:t xml:space="preserve">Making</w:t>
      </w:r>
      <w:r>
        <w:t xml:space="preserve">.”</w:t>
      </w:r>
      <w:r>
        <w:t xml:space="preserve"> </w:t>
      </w:r>
      <w:r>
        <w:rPr>
          <w:iCs/>
          <w:i/>
        </w:rPr>
        <w:t xml:space="preserve">Econometrica</w:t>
      </w:r>
      <w:r>
        <w:t xml:space="preserve"> </w:t>
      </w:r>
      <w:r>
        <w:t xml:space="preserve">85 (2): 521–53.</w:t>
      </w:r>
      <w:r>
        <w:t xml:space="preserve"> </w:t>
      </w:r>
      <w:hyperlink r:id="rId94">
        <w:r>
          <w:rPr>
            <w:rStyle w:val="Hyperlink"/>
          </w:rPr>
          <w:t xml:space="preserve">https://doi.org/10.3982/ECTA13636</w:t>
        </w:r>
      </w:hyperlink>
      <w:r>
        <w:t xml:space="preserve">.</w:t>
      </w:r>
    </w:p>
    <w:bookmarkEnd w:id="95"/>
    <w:bookmarkStart w:id="97" w:name="ref-takeuchi_non-parametric_2011"/>
    <w:p>
      <w:pPr>
        <w:pStyle w:val="Bibliography"/>
      </w:pPr>
      <w:r>
        <w:t xml:space="preserve">Takeuchi, Kan. 2011.</w:t>
      </w:r>
      <w:r>
        <w:t xml:space="preserve"> </w:t>
      </w:r>
      <w:r>
        <w:t xml:space="preserve">“Non-Parametric Test of Time Consistency:</w:t>
      </w:r>
      <w:r>
        <w:t xml:space="preserve"> </w:t>
      </w:r>
      <w:r>
        <w:t xml:space="preserve">Present</w:t>
      </w:r>
      <w:r>
        <w:t xml:space="preserve"> </w:t>
      </w:r>
      <w:r>
        <w:t xml:space="preserve">Bias and Future Bias.”</w:t>
      </w:r>
      <w:r>
        <w:t xml:space="preserve"> </w:t>
      </w:r>
      <w:r>
        <w:rPr>
          <w:iCs/>
          <w:i/>
        </w:rPr>
        <w:t xml:space="preserve">Games and Economic Behavior</w:t>
      </w:r>
      <w:r>
        <w:t xml:space="preserve"> </w:t>
      </w:r>
      <w:r>
        <w:t xml:space="preserve">71 (2): 456–78.</w:t>
      </w:r>
      <w:r>
        <w:t xml:space="preserve"> </w:t>
      </w:r>
      <w:hyperlink r:id="rId96">
        <w:r>
          <w:rPr>
            <w:rStyle w:val="Hyperlink"/>
          </w:rPr>
          <w:t xml:space="preserve">https://doi.org/10.1016/j.geb.2010.05.005</w:t>
        </w:r>
      </w:hyperlink>
      <w:r>
        <w:t xml:space="preserve">.</w:t>
      </w:r>
    </w:p>
    <w:bookmarkEnd w:id="97"/>
    <w:bookmarkEnd w:id="98"/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 use uppercase letters to represent a sequence and lowercase</w:t>
      </w:r>
      <w:r>
        <w:t xml:space="preserve"> </w:t>
      </w:r>
      <w:r>
        <w:t xml:space="preserve">letters to represent each element within the sequence.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Many studies have suggested information has hedonic value.</w:t>
      </w:r>
      <w:r>
        <w:t xml:space="preserve"> </w:t>
      </w:r>
      <w:r>
        <w:t xml:space="preserve">Golman, Hagmann, and Loewenstein (2017)</w:t>
      </w:r>
      <w:r>
        <w:t xml:space="preserve"> </w:t>
      </w:r>
      <w:r>
        <w:t xml:space="preserve">provides a good review for the relevant</w:t>
      </w:r>
      <w:r>
        <w:t xml:space="preserve"> </w:t>
      </w:r>
      <w:r>
        <w:t xml:space="preserve">literature. The tendency to avoid paying attention to unpleasant</w:t>
      </w:r>
      <w:r>
        <w:t xml:space="preserve"> </w:t>
      </w:r>
      <w:r>
        <w:t xml:space="preserve">information is sometimes called ostrich effect.</w:t>
      </w:r>
      <w:r>
        <w:t xml:space="preserve"> </w:t>
      </w:r>
      <w:r>
        <w:t xml:space="preserve">Galai and Sade (2006)</w:t>
      </w:r>
      <w:r>
        <w:t xml:space="preserve">,</w:t>
      </w:r>
      <w:r>
        <w:t xml:space="preserve"> </w:t>
      </w:r>
      <w:r>
        <w:t xml:space="preserve">Sicherman et al. (2016)</w:t>
      </w:r>
      <w:r>
        <w:t xml:space="preserve"> </w:t>
      </w:r>
      <w:r>
        <w:t xml:space="preserve">and</w:t>
      </w:r>
      <w:r>
        <w:t xml:space="preserve"> </w:t>
      </w:r>
      <w:r>
        <w:t xml:space="preserve">Quispe-Torreblanca et al. (2022)</w:t>
      </w:r>
      <w:r>
        <w:t xml:space="preserve"> </w:t>
      </w:r>
      <w:r>
        <w:t xml:space="preserve">find the evidence of ostrich effect in financial markets. Moreover,</w:t>
      </w:r>
      <w:r>
        <w:t xml:space="preserve"> </w:t>
      </w:r>
      <w:r>
        <w:t xml:space="preserve">Olafsson and Pagel (2017)</w:t>
      </w:r>
      <w:r>
        <w:t xml:space="preserve"> </w:t>
      </w:r>
      <w:r>
        <w:t xml:space="preserve">find people are more likely to log in their</w:t>
      </w:r>
      <w:r>
        <w:t xml:space="preserve"> </w:t>
      </w:r>
      <w:r>
        <w:t xml:space="preserve">bank accounts when they have more cash holdings and less debt in the</w:t>
      </w:r>
      <w:r>
        <w:t xml:space="preserve"> </w:t>
      </w:r>
      <w:r>
        <w:t xml:space="preserve">accounts.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In each certain state</w:t>
      </w:r>
      <w:r>
        <w:t xml:space="preserve"> </w:t>
      </w:r>
      <m:oMath>
        <m:sSub>
          <m:e>
            <m:r>
              <m:t>S</m:t>
            </m:r>
          </m:e>
          <m:sub>
            <m:r>
              <m:t>T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w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in Equation (</w:t>
      </w:r>
      <w:r>
        <w:t xml:space="preserve">) can</w:t>
      </w:r>
      <w:r>
        <w:t xml:space="preserve"> </w:t>
      </w:r>
      <w:r>
        <w:t xml:space="preserve">be defined by</w:t>
      </w:r>
      <w:r>
        <w:t xml:space="preserve"> </w:t>
      </w:r>
      <m:oMath>
        <m:sSub>
          <m:e>
            <m:r>
              <m:t>w</m:t>
            </m:r>
          </m:e>
          <m:sub>
            <m:r>
              <m:t>t</m:t>
            </m:r>
          </m:sub>
        </m:sSub>
        <m:r>
          <m:rPr>
            <m:sty m:val="p"/>
          </m:rPr>
          <m:t>≡</m:t>
        </m:r>
        <m:r>
          <m:t>w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</m:e>
        </m:d>
        <m:r>
          <m:rPr>
            <m:sty m:val="p"/>
          </m:rPr>
          <m:t>/</m:t>
        </m:r>
        <m:r>
          <m:t>p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</m:e>
        </m:d>
      </m:oMath>
      <w:r>
        <w:t xml:space="preserve">.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Such a view can be traced back to the bottleneck theories of</w:t>
      </w:r>
      <w:r>
        <w:t xml:space="preserve"> </w:t>
      </w:r>
      <w:r>
        <w:t xml:space="preserve">attention, which starts from</w:t>
      </w:r>
      <w:r>
        <w:t xml:space="preserve"> </w:t>
      </w:r>
      <w:r>
        <w:t xml:space="preserve">Broadbent (1958)</w:t>
      </w:r>
      <w:r>
        <w:t xml:space="preserve">.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method combines the gradient projection method and F-W</w:t>
      </w:r>
      <w:r>
        <w:t xml:space="preserve"> </w:t>
      </w:r>
      <w:r>
        <w:t xml:space="preserve">algorithm as a local optimizer, and use the basin-hopping method to</w:t>
      </w:r>
      <w:r>
        <w:t xml:space="preserve"> </w:t>
      </w:r>
      <w:r>
        <w:t xml:space="preserve">achieve global optimization.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84" Target="https://doi.org/10.1007/s11166-007-9005-x" TargetMode="External" /><Relationship Type="http://schemas.openxmlformats.org/officeDocument/2006/relationships/hyperlink" Id="rId96" Target="https://doi.org/10.1016/j.geb.2010.05.005" TargetMode="External" /><Relationship Type="http://schemas.openxmlformats.org/officeDocument/2006/relationships/hyperlink" Id="rId47" Target="https://doi.org/10.1037/10037-000" TargetMode="External" /><Relationship Type="http://schemas.openxmlformats.org/officeDocument/2006/relationships/hyperlink" Id="rId90" Target="https://doi.org/10.1037/dec0000014" TargetMode="External" /><Relationship Type="http://schemas.openxmlformats.org/officeDocument/2006/relationships/hyperlink" Id="rId59" Target="https://doi.org/10.1038/s41467-020-16852-y" TargetMode="External" /><Relationship Type="http://schemas.openxmlformats.org/officeDocument/2006/relationships/hyperlink" Id="rId57" Target="https://doi.org/10.1086/505250" TargetMode="External" /><Relationship Type="http://schemas.openxmlformats.org/officeDocument/2006/relationships/hyperlink" Id="rId49" Target="https://doi.org/10.1086/719276" TargetMode="External" /><Relationship Type="http://schemas.openxmlformats.org/officeDocument/2006/relationships/hyperlink" Id="rId65" Target="https://doi.org/10.1093/qje/121.4.1133" TargetMode="External" /><Relationship Type="http://schemas.openxmlformats.org/officeDocument/2006/relationships/hyperlink" Id="rId53" Target="https://doi.org/10.1093/qje/qjab031" TargetMode="External" /><Relationship Type="http://schemas.openxmlformats.org/officeDocument/2006/relationships/hyperlink" Id="rId92" Target="https://doi.org/10.1093/rfs/hhv073" TargetMode="External" /><Relationship Type="http://schemas.openxmlformats.org/officeDocument/2006/relationships/hyperlink" Id="rId73" Target="https://doi.org/10.1111/j.1467-9280.2008.02137.x" TargetMode="External" /><Relationship Type="http://schemas.openxmlformats.org/officeDocument/2006/relationships/hyperlink" Id="rId67" Target="https://doi.org/10.1162/003355397555253" TargetMode="External" /><Relationship Type="http://schemas.openxmlformats.org/officeDocument/2006/relationships/hyperlink" Id="rId45" Target="https://doi.org/10.1162/003355397555334" TargetMode="External" /><Relationship Type="http://schemas.openxmlformats.org/officeDocument/2006/relationships/hyperlink" Id="rId75" Target="https://doi.org/10.1257/aer.20130047" TargetMode="External" /><Relationship Type="http://schemas.openxmlformats.org/officeDocument/2006/relationships/hyperlink" Id="rId80" Target="https://doi.org/10.1257/aer.89.1.103" TargetMode="External" /><Relationship Type="http://schemas.openxmlformats.org/officeDocument/2006/relationships/hyperlink" Id="rId61" Target="https://doi.org/10.1257/jel.20151245" TargetMode="External" /><Relationship Type="http://schemas.openxmlformats.org/officeDocument/2006/relationships/hyperlink" Id="rId71" Target="https://doi.org/10.1257/jel.20211524" TargetMode="External" /><Relationship Type="http://schemas.openxmlformats.org/officeDocument/2006/relationships/hyperlink" Id="rId88" Target="https://doi.org/10.1287/mnsc.2016.2547" TargetMode="External" /><Relationship Type="http://schemas.openxmlformats.org/officeDocument/2006/relationships/hyperlink" Id="rId86" Target="https://doi.org/10.2139/ssrn.3527082" TargetMode="External" /><Relationship Type="http://schemas.openxmlformats.org/officeDocument/2006/relationships/hyperlink" Id="rId63" Target="https://doi.org/10.2307/1914185" TargetMode="External" /><Relationship Type="http://schemas.openxmlformats.org/officeDocument/2006/relationships/hyperlink" Id="rId69" Target="https://doi.org/10.2307/2118482" TargetMode="External" /><Relationship Type="http://schemas.openxmlformats.org/officeDocument/2006/relationships/hyperlink" Id="rId55" Target="https://doi.org/10.3386/w23254" TargetMode="External" /><Relationship Type="http://schemas.openxmlformats.org/officeDocument/2006/relationships/hyperlink" Id="rId82" Target="https://doi.org/10.3386/w23945" TargetMode="External" /><Relationship Type="http://schemas.openxmlformats.org/officeDocument/2006/relationships/hyperlink" Id="rId94" Target="https://doi.org/10.3982/ECTA13636" TargetMode="External" /><Relationship Type="http://schemas.openxmlformats.org/officeDocument/2006/relationships/hyperlink" Id="rId77" Target="https://doi.org/10.3982/ECTA16050" TargetMode="External" /><Relationship Type="http://schemas.openxmlformats.org/officeDocument/2006/relationships/hyperlink" Id="rId51" Target="https://doi.org/10.3982/ECTA1642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4" Target="https://doi.org/10.1007/s11166-007-9005-x" TargetMode="External" /><Relationship Type="http://schemas.openxmlformats.org/officeDocument/2006/relationships/hyperlink" Id="rId96" Target="https://doi.org/10.1016/j.geb.2010.05.005" TargetMode="External" /><Relationship Type="http://schemas.openxmlformats.org/officeDocument/2006/relationships/hyperlink" Id="rId47" Target="https://doi.org/10.1037/10037-000" TargetMode="External" /><Relationship Type="http://schemas.openxmlformats.org/officeDocument/2006/relationships/hyperlink" Id="rId90" Target="https://doi.org/10.1037/dec0000014" TargetMode="External" /><Relationship Type="http://schemas.openxmlformats.org/officeDocument/2006/relationships/hyperlink" Id="rId59" Target="https://doi.org/10.1038/s41467-020-16852-y" TargetMode="External" /><Relationship Type="http://schemas.openxmlformats.org/officeDocument/2006/relationships/hyperlink" Id="rId57" Target="https://doi.org/10.1086/505250" TargetMode="External" /><Relationship Type="http://schemas.openxmlformats.org/officeDocument/2006/relationships/hyperlink" Id="rId49" Target="https://doi.org/10.1086/719276" TargetMode="External" /><Relationship Type="http://schemas.openxmlformats.org/officeDocument/2006/relationships/hyperlink" Id="rId65" Target="https://doi.org/10.1093/qje/121.4.1133" TargetMode="External" /><Relationship Type="http://schemas.openxmlformats.org/officeDocument/2006/relationships/hyperlink" Id="rId53" Target="https://doi.org/10.1093/qje/qjab031" TargetMode="External" /><Relationship Type="http://schemas.openxmlformats.org/officeDocument/2006/relationships/hyperlink" Id="rId92" Target="https://doi.org/10.1093/rfs/hhv073" TargetMode="External" /><Relationship Type="http://schemas.openxmlformats.org/officeDocument/2006/relationships/hyperlink" Id="rId73" Target="https://doi.org/10.1111/j.1467-9280.2008.02137.x" TargetMode="External" /><Relationship Type="http://schemas.openxmlformats.org/officeDocument/2006/relationships/hyperlink" Id="rId67" Target="https://doi.org/10.1162/003355397555253" TargetMode="External" /><Relationship Type="http://schemas.openxmlformats.org/officeDocument/2006/relationships/hyperlink" Id="rId45" Target="https://doi.org/10.1162/003355397555334" TargetMode="External" /><Relationship Type="http://schemas.openxmlformats.org/officeDocument/2006/relationships/hyperlink" Id="rId75" Target="https://doi.org/10.1257/aer.20130047" TargetMode="External" /><Relationship Type="http://schemas.openxmlformats.org/officeDocument/2006/relationships/hyperlink" Id="rId80" Target="https://doi.org/10.1257/aer.89.1.103" TargetMode="External" /><Relationship Type="http://schemas.openxmlformats.org/officeDocument/2006/relationships/hyperlink" Id="rId61" Target="https://doi.org/10.1257/jel.20151245" TargetMode="External" /><Relationship Type="http://schemas.openxmlformats.org/officeDocument/2006/relationships/hyperlink" Id="rId71" Target="https://doi.org/10.1257/jel.20211524" TargetMode="External" /><Relationship Type="http://schemas.openxmlformats.org/officeDocument/2006/relationships/hyperlink" Id="rId88" Target="https://doi.org/10.1287/mnsc.2016.2547" TargetMode="External" /><Relationship Type="http://schemas.openxmlformats.org/officeDocument/2006/relationships/hyperlink" Id="rId86" Target="https://doi.org/10.2139/ssrn.3527082" TargetMode="External" /><Relationship Type="http://schemas.openxmlformats.org/officeDocument/2006/relationships/hyperlink" Id="rId63" Target="https://doi.org/10.2307/1914185" TargetMode="External" /><Relationship Type="http://schemas.openxmlformats.org/officeDocument/2006/relationships/hyperlink" Id="rId69" Target="https://doi.org/10.2307/2118482" TargetMode="External" /><Relationship Type="http://schemas.openxmlformats.org/officeDocument/2006/relationships/hyperlink" Id="rId55" Target="https://doi.org/10.3386/w23254" TargetMode="External" /><Relationship Type="http://schemas.openxmlformats.org/officeDocument/2006/relationships/hyperlink" Id="rId82" Target="https://doi.org/10.3386/w23945" TargetMode="External" /><Relationship Type="http://schemas.openxmlformats.org/officeDocument/2006/relationships/hyperlink" Id="rId94" Target="https://doi.org/10.3982/ECTA13636" TargetMode="External" /><Relationship Type="http://schemas.openxmlformats.org/officeDocument/2006/relationships/hyperlink" Id="rId77" Target="https://doi.org/10.3982/ECTA16050" TargetMode="External" /><Relationship Type="http://schemas.openxmlformats.org/officeDocument/2006/relationships/hyperlink" Id="rId51" Target="https://doi.org/10.3982/ECTA1642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Material for Annual Review 22/23</dc:title>
  <dc:creator>Zijian Zark Wang</dc:creator>
  <cp:keywords/>
  <dcterms:created xsi:type="dcterms:W3CDTF">2023-08-14T14:06:07Z</dcterms:created>
  <dcterms:modified xsi:type="dcterms:W3CDTF">2023-08-14T14:06:07Z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>reference.bib</vt:lpwstr>
  </property>
  <property fmtid="{D5CDD505-2E9C-101B-9397-08002B2CF9AE}" pid="4" name="date">
    <vt:lpwstr>August 14, 2023</vt:lpwstr>
  </property>
  <property fmtid="{D5CDD505-2E9C-101B-9397-08002B2CF9AE}" pid="5" name="editor_options">
    <vt:lpwstr/>
  </property>
  <property fmtid="{D5CDD505-2E9C-101B-9397-08002B2CF9AE}" pid="6" name="fontsize">
    <vt:lpwstr>12pt</vt:lpwstr>
  </property>
  <property fmtid="{D5CDD505-2E9C-101B-9397-08002B2CF9AE}" pid="7" name="geometry">
    <vt:lpwstr>margin=1in</vt:lpwstr>
  </property>
  <property fmtid="{D5CDD505-2E9C-101B-9397-08002B2CF9AE}" pid="8" name="header-includes">
    <vt:lpwstr>  </vt:lpwstr>
  </property>
  <property fmtid="{D5CDD505-2E9C-101B-9397-08002B2CF9AE}" pid="9" name="output">
    <vt:lpwstr/>
  </property>
</Properties>
</file>