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1F3A5F"/>
          <w:sz w:val="36"/>
          <w:szCs w:val="36"/>
        </w:rPr>
        <w:t xml:space="preserve">DSS4 audit review: Decolure Satin Sheets 4 Piece, run 20260924-d38957cf</w:t>
      </w:r>
    </w:p>
    <w:p>
      <w:pPr>
        <w:spacing w:after="100"/>
      </w:pPr>
      <w:r>
        <w:rPr>
          <w:rFonts w:ascii="Calibri" w:cs="Calibri" w:eastAsia="Calibri" w:hAnsi="Calibri"/>
        </w:rPr>
        <w:t xml:space="preserve">A review of every decision in the maintenance audit of 24 September 2026 (1,155 rows, 3,212 considered). It also reviews the agent review stored with the run, which endorsed it with holds: the 20 builds as a group, plus 67 rows and 3 code failures. Sources: the run export; Command Center reads pulled on 25 September (365 days of product data, campaign placement reports for 90 and 14 days, 12 months of daily rank on 16 terms, and economics per SKU); the SSS4 and DSFS reviews of the same day; and the SOPs and contract in the lane-split documents.</w:t>
      </w:r>
    </w:p>
    <w:p>
      <w:pPr>
        <w:pStyle w:val="Heading1"/>
      </w:pPr>
      <w:r>
        <w:rPr>
          <w:rFonts w:ascii="Calibri" w:cs="Calibri" w:eastAsia="Calibri" w:hAnsi="Calibri"/>
        </w:rPr>
        <w:t xml:space="preserve">The verdict</w:t>
      </w:r>
    </w:p>
    <w:p>
      <w:pPr>
        <w:spacing w:after="100"/>
      </w:pPr>
      <w:r>
        <w:rPr>
          <w:rFonts w:ascii="Calibri" w:cs="Calibri" w:eastAsia="Calibri" w:hAnsi="Calibri"/>
        </w:rPr>
        <w:t xml:space="preserve">The stored review is thorough on the rows it reads and right to hold the builds. It passed the run’s most damaging move and endorsed a freeze with no loss behind it:</w:t>
      </w:r>
    </w:p>
    <w:p>
      <w:pPr>
        <w:pStyle w:val="ListParagraph"/>
        <w:numPr>
          <w:ilvl w:val="0"/>
          <w:numId w:val="2"/>
        </w:numPr>
        <w:spacing w:after="60"/>
      </w:pPr>
      <w:r>
        <w:rPr>
          <w:rFonts w:ascii="Calibri" w:cs="Calibri" w:eastAsia="Calibri" w:hAnsi="Calibri"/>
        </w:rPr>
        <w:t xml:space="preserve">82 child swaps move ads off SATIN-QUEEN-BLACK, the product’s best seller: 81 onto SATIN-4PCS-QUEEN-STONE-GREY, the Queen “hero by rule”, and 1 onto SATIN-QUEEN-GREY. On the inventory planner Queen Black has 1,915 units in FBA, sells 20.7 a day and has 95 days left; its paid record is 25,226 clicks, 3,570 orders and 14.15% CVR. Stone Grey has 18 paid clicks and 1 order. The campaigns being moved spent $2,010 in the last 14 days (25% of all spend) and took 145 orders. The stored review passed 82 of them as “safe”. 34 more move Full Black (18.34% CVR, 767 units, 70 days) onto Full Rosewood (7.74% CVR, 65 units), which would have about 13 days left once the moving campaigns’ 3.7 ad orders a day landed on it. 13 move Twin Black (16.83%, 62 units with 24 inbound) onto Twin Blush Pink, which sells 0.18 a day.</w:t>
      </w:r>
    </w:p>
    <w:p>
      <w:pPr>
        <w:pStyle w:val="ListParagraph"/>
        <w:numPr>
          <w:ilvl w:val="0"/>
          <w:numId w:val="2"/>
        </w:numPr>
        <w:spacing w:after="60"/>
      </w:pPr>
      <w:r>
        <w:rPr>
          <w:rFonts w:ascii="Calibri" w:cs="Calibri" w:eastAsia="Calibri" w:hAnsi="Calibri"/>
        </w:rPr>
        <w:t xml:space="preserve">The catalogue gives a size to only 19 of the product’s 124 SKUs. The other 105 are “unsized”: 12,687 units, selling 134 a day. Every hero, serving child, stock band and colour check in the run is read from the 19 sized SKUs. That is why the King “hero” is Rosewood with 0 units, while SATIN-KING-BLACK holds 1,158 units with 1,476 inbound on the planner. It is also why ten targets are paused as “colour out of stock” when the colour is in stock under another SKU.</w:t>
      </w:r>
    </w:p>
    <w:p>
      <w:pPr>
        <w:pStyle w:val="ListParagraph"/>
        <w:numPr>
          <w:ilvl w:val="0"/>
          <w:numId w:val="2"/>
        </w:numPr>
        <w:spacing w:after="60"/>
      </w:pPr>
      <w:r>
        <w:rPr>
          <w:rFonts w:ascii="Calibri" w:cs="Calibri" w:eastAsia="Calibri" w:hAnsi="Calibri"/>
        </w:rPr>
        <w:t xml:space="preserve">The four “rank collapse” freezes (Twin ×3, Full ×1) do not show in the rank series. “silk sheets twin” holds at a 7-day median of 15–16, not #15 → #90. “silk twin bed sheets” improved, 10 → 8. The stored review went further and asked for a cause to be named for a collapse that did not happen.</w:t>
      </w:r>
    </w:p>
    <w:p>
      <w:pPr>
        <w:pStyle w:val="ListParagraph"/>
        <w:numPr>
          <w:ilvl w:val="0"/>
          <w:numId w:val="2"/>
        </w:numPr>
        <w:spacing w:after="60"/>
      </w:pPr>
      <w:r>
        <w:rPr>
          <w:rFonts w:ascii="Calibri" w:cs="Calibri" w:eastAsia="Calibri" w:hAnsi="Calibri"/>
        </w:rPr>
        <w:t xml:space="preserve">Posture: TACoS has run 15.9–19.3% for nine weeks against a Mature band of 4–7%. That is above 2×, and it is code red by SOP-26 R1. Neither the run nor the review says so.</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7800"/>
        <w:gridCol w:w="2172"/>
      </w:tblGrid>
      <w:tr>
        <w:trPr>
          <w:cantSplit/>
          <w:tblHeader/>
        </w:trPr>
        <w:tc>
          <w:tcPr>
            <w:tcW w:type="dxa" w:w="7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
            </w:r>
          </w:p>
        </w:tc>
        <w:tc>
          <w:tcPr>
            <w:tcW w:type="dxa" w:w="21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Count</w:t>
            </w:r>
          </w:p>
        </w:tc>
      </w:tr>
      <w:tr>
        <w:trPr>
          <w:cantSplit/>
          <w:tblHeader w:val="false"/>
        </w:trPr>
        <w:tc>
          <w:tcPr>
            <w:tcW w:type="dxa" w:w="7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Rows the run writes</w:t>
            </w:r>
          </w:p>
        </w:tc>
        <w:tc>
          <w:tcPr>
            <w:tcW w:type="dxa" w:w="2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1,155</w:t>
            </w:r>
          </w:p>
        </w:tc>
      </w:tr>
      <w:tr>
        <w:trPr>
          <w:cantSplit/>
          <w:tblHeader w:val="false"/>
        </w:trPr>
        <w:tc>
          <w:tcPr>
            <w:tcW w:type="dxa" w:w="7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Held by the stored review</w:t>
            </w:r>
          </w:p>
        </w:tc>
        <w:tc>
          <w:tcPr>
            <w:tcW w:type="dxa" w:w="2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90</w:t>
            </w:r>
          </w:p>
        </w:tc>
      </w:tr>
      <w:tr>
        <w:trPr>
          <w:cantSplit/>
          <w:tblHeader w:val="false"/>
        </w:trPr>
        <w:tc>
          <w:tcPr>
            <w:tcW w:type="dxa" w:w="7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Held here as well</w:t>
            </w:r>
          </w:p>
        </w:tc>
        <w:tc>
          <w:tcPr>
            <w:tcW w:type="dxa" w:w="2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351</w:t>
            </w:r>
          </w:p>
        </w:tc>
      </w:tr>
      <w:tr>
        <w:trPr>
          <w:cantSplit/>
          <w:tblHeader w:val="false"/>
        </w:trPr>
        <w:tc>
          <w:tcPr>
            <w:tcW w:type="dxa" w:w="7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Stand but flagged</w:t>
            </w:r>
          </w:p>
        </w:tc>
        <w:tc>
          <w:tcPr>
            <w:tcW w:type="dxa" w:w="2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w:t>
            </w:r>
          </w:p>
        </w:tc>
      </w:tr>
      <w:tr>
        <w:trPr>
          <w:cantSplit/>
          <w:tblHeader w:val="false"/>
        </w:trPr>
        <w:tc>
          <w:tcPr>
            <w:tcW w:type="dxa" w:w="7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Stand as written</w:t>
            </w:r>
          </w:p>
        </w:tc>
        <w:tc>
          <w:tcPr>
            <w:tcW w:type="dxa" w:w="2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706</w:t>
            </w:r>
          </w:p>
        </w:tc>
      </w:tr>
      <w:tr>
        <w:trPr>
          <w:cantSplit/>
          <w:tblHeader w:val="false"/>
        </w:trPr>
        <w:tc>
          <w:tcPr>
            <w:tcW w:type="dxa" w:w="7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Manual tasks (swaps due on planner stock; the loader skips every swap)</w:t>
            </w:r>
          </w:p>
        </w:tc>
        <w:tc>
          <w:tcPr>
            <w:tcW w:type="dxa" w:w="2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r>
      <w:tr>
        <w:trPr>
          <w:cantSplit/>
          <w:tblHeader w:val="false"/>
        </w:trPr>
        <w:tc>
          <w:tcPr>
            <w:tcW w:type="dxa" w:w="7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Renames to deploy only after their swap is done</w:t>
            </w:r>
          </w:p>
        </w:tc>
        <w:tc>
          <w:tcPr>
            <w:tcW w:type="dxa" w:w="2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r>
      <w:tr>
        <w:trPr>
          <w:cantSplit/>
          <w:tblHeader w:val="false"/>
        </w:trPr>
        <w:tc>
          <w:tcPr>
            <w:tcW w:type="dxa" w:w="7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Campaigns on sold-out children with no row in the run (added here as manual tasks)</w:t>
            </w:r>
          </w:p>
        </w:tc>
        <w:tc>
          <w:tcPr>
            <w:tcW w:type="dxa" w:w="2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w:t>
            </w:r>
          </w:p>
        </w:tc>
      </w:tr>
    </w:tbl>
    <w:p>
      <w:pPr>
        <w:spacing w:after="80"/>
      </w:pPr>
    </w:p>
    <w:p>
      <w:pPr>
        <w:spacing w:after="100"/>
      </w:pPr>
      <w:r>
        <w:rPr>
          <w:rFonts w:ascii="Calibri" w:cs="Calibri" w:eastAsia="Calibri" w:hAnsi="Calibri"/>
        </w:rPr>
        <w:t xml:space="preserve">Outcome: the run books $13.34 a day, +174 top-of-search clicks and +32.8 orders a week, most of it from 14 new campaigns. With the builds and the one modifier raise held, and nothing booked on paused campaigns, the run’s own arithmetic gives -$57.40 a day, -55 clicks and -13.9 orders a week. The stored review reached about the same figure (−$56.66). None of the swaps is priced. If they were loaded as written, the Queen Black move alone would cost far more than the run saves.</w:t>
      </w:r>
    </w:p>
    <w:p>
      <w:pPr>
        <w:pStyle w:val="Heading2"/>
      </w:pPr>
      <w:r>
        <w:rPr>
          <w:rFonts w:ascii="Calibri" w:cs="Calibri" w:eastAsia="Calibri" w:hAnsi="Calibri"/>
        </w:rPr>
        <w:t xml:space="preserve">What to do instead</w:t>
      </w:r>
    </w:p>
    <w:p>
      <w:pPr>
        <w:pStyle w:val="ListParagraph"/>
        <w:numPr>
          <w:ilvl w:val="0"/>
          <w:numId w:val="2"/>
        </w:numPr>
        <w:spacing w:after="60"/>
      </w:pPr>
      <w:r>
        <w:rPr>
          <w:rFonts w:ascii="Calibri" w:cs="Calibri" w:eastAsia="Calibri" w:hAnsi="Calibri"/>
        </w:rPr>
        <w:t xml:space="preserve">Do not load the Queen Black, Full Black or Twin Black swaps by hand. They skip at apply today, and they must not be done manually either.</w:t>
      </w:r>
    </w:p>
    <w:p>
      <w:pPr>
        <w:pStyle w:val="ListParagraph"/>
        <w:numPr>
          <w:ilvl w:val="0"/>
          <w:numId w:val="2"/>
        </w:numPr>
        <w:spacing w:after="60"/>
      </w:pPr>
      <w:r>
        <w:rPr>
          <w:rFonts w:ascii="Calibri" w:cs="Calibri" w:eastAsia="Calibri" w:hAnsi="Calibri"/>
        </w:rPr>
        <w:t xml:space="preserve">Fix the size map before the next run. The 105 unsized SKUs include SATIN-QUEEN-BLACK, SATIN-KING-BLACK and SATIN-4PC-KING-GREY. Until they are sized, every stock gate and hero choice on this product reads 5% of its stock.</w:t>
      </w:r>
    </w:p>
    <w:p>
      <w:pPr>
        <w:pStyle w:val="ListParagraph"/>
        <w:numPr>
          <w:ilvl w:val="0"/>
          <w:numId w:val="2"/>
        </w:numPr>
        <w:spacing w:after="60"/>
      </w:pPr>
      <w:r>
        <w:rPr>
          <w:rFonts w:ascii="Calibri" w:cs="Calibri" w:eastAsia="Calibri" w:hAnsi="Calibri"/>
        </w:rPr>
        <w:t xml:space="preserve">Re-point the King Rosewood campaigns (0 units) by hand to SATIN-KING-BLACK (1,158 units, 1,476 inbound), not to Striped Gray (20 units). Re-point the ten “colour out of stock” targets to the in-stock SKU of the same colour and size (C13).</w:t>
      </w:r>
    </w:p>
    <w:p>
      <w:pPr>
        <w:pStyle w:val="ListParagraph"/>
        <w:numPr>
          <w:ilvl w:val="0"/>
          <w:numId w:val="2"/>
        </w:numPr>
        <w:spacing w:after="60"/>
      </w:pPr>
      <w:r>
        <w:rPr>
          <w:rFonts w:ascii="Calibri" w:cs="Calibri" w:eastAsia="Calibri" w:hAnsi="Calibri"/>
        </w:rPr>
        <w:t xml:space="preserve">Settle the 12 enabled campaigns on sold-out children that the run does not touch (C5b). The largest is the SATIN 4 LTSF campaign on King Sea Teal (0 units): $315 and 31 orders in 14 days, so check its ad roster first. The King Sea Teal and Taupe King ranking campaigns go to SATIN-KING-BLACK.</w:t>
      </w:r>
    </w:p>
    <w:p>
      <w:pPr>
        <w:pStyle w:val="ListParagraph"/>
        <w:numPr>
          <w:ilvl w:val="0"/>
          <w:numId w:val="2"/>
        </w:numPr>
        <w:spacing w:after="60"/>
      </w:pPr>
      <w:r>
        <w:rPr>
          <w:rFonts w:ascii="Calibri" w:cs="Calibri" w:eastAsia="Calibri" w:hAnsi="Calibri"/>
        </w:rPr>
        <w:t xml:space="preserve">Lift the four freezes. The cuts they block (seq 41, 122 and 167) are fine for the posture.</w:t>
      </w:r>
    </w:p>
    <w:p>
      <w:pPr>
        <w:pStyle w:val="ListParagraph"/>
        <w:numPr>
          <w:ilvl w:val="0"/>
          <w:numId w:val="2"/>
        </w:numPr>
        <w:spacing w:after="60"/>
      </w:pPr>
      <w:r>
        <w:rPr>
          <w:rFonts w:ascii="Calibri" w:cs="Calibri" w:eastAsia="Calibri" w:hAnsi="Calibri"/>
        </w:rPr>
        <w:t xml:space="preserve">Declare the posture (SOP-26 R1). Open a family arbitration (SOP-33) on the sheet-set roots shared with SSS4 and DSFS. DSS4 is the natural owner: section C4 has the ranks.</w:t>
      </w:r>
    </w:p>
    <w:p>
      <w:pPr>
        <w:pStyle w:val="Heading1"/>
      </w:pPr>
      <w:r>
        <w:rPr>
          <w:rFonts w:ascii="Calibri" w:cs="Calibri" w:eastAsia="Calibri" w:hAnsi="Calibri"/>
        </w:rPr>
        <w:t xml:space="preserve">A. The product</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600"/>
        <w:gridCol w:w="1500"/>
        <w:gridCol w:w="1500"/>
        <w:gridCol w:w="1972"/>
      </w:tblGrid>
      <w:tr>
        <w:trPr>
          <w:cantSplit/>
          <w:tblHeader/>
        </w:trPr>
        <w:tc>
          <w:tcPr>
            <w:tcW w:type="dxa" w:w="1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Week of</w:t>
            </w:r>
          </w:p>
        </w:tc>
        <w:tc>
          <w:tcPr>
            <w:tcW w:type="dxa" w:w="1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Total sales</w:t>
            </w:r>
          </w:p>
        </w:tc>
        <w:tc>
          <w:tcPr>
            <w:tcW w:type="dxa" w:w="16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Ad spend</w:t>
            </w:r>
          </w:p>
        </w:tc>
        <w:tc>
          <w:tcPr>
            <w:tcW w:type="dxa" w:w="1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TACoS</w:t>
            </w:r>
          </w:p>
        </w:tc>
        <w:tc>
          <w:tcPr>
            <w:tcW w:type="dxa" w:w="1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ACoS</w:t>
            </w:r>
          </w:p>
        </w:tc>
        <w:tc>
          <w:tcPr>
            <w:tcW w:type="dxa" w:w="19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Ad sales per unit</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2026-06-15</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$26,894</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$4,484</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16.7%</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41.0%</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$31.04</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2026-06-22</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$62,054</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$8,293</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13.4%</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33.0%</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$28.60</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2026-06-29</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$29,102</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$4,005</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13.8%</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33.7%</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$31.27</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2026-07-06</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$28,676</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$3,254</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11.3%</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29.8%</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$31.14</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2026-07-13</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$29,392</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$3,515</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12.0%</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32.1%</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$29.62</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2026-07-20</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$39,262</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$7,310</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18.6%</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35.2%</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$27.73</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2026-07-27</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$42,921</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$8,161</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19.0%</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35.9%</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$28.36</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2026-08-03</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$31,379</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$6,034</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19.2%</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39.9%</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$33.33</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2026-08-10</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$29,173</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$5,488</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18.8%</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41.4%</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$30.82</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2026-08-17</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$28,352</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$5,485</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19.3%</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36.8%</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$29.62</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2026-08-24</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$35,497</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$5,731</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16.1%</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36.8%</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$27.74</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2026-08-31</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$32,009</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$5,637</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17.6%</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36.3%</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$28.38</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2026-09-07</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$24,538</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$4,444</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18.1%</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40.8%</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$31.06</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2026-09-14</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$24,023</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$3,812</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15.9%</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38.8%</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$31.68</w:t>
            </w:r>
          </w:p>
        </w:tc>
      </w:tr>
    </w:tbl>
    <w:p>
      <w:pPr>
        <w:spacing w:after="80"/>
      </w:pPr>
    </w:p>
    <w:p>
      <w:pPr>
        <w:spacing w:after="120"/>
      </w:pPr>
      <w:r>
        <w:rPr>
          <w:rFonts w:ascii="Calibri" w:cs="Calibri" w:eastAsia="Calibri" w:hAnsi="Calibri"/>
          <w:i/>
          <w:iCs/>
          <w:color w:val="555555"/>
          <w:sz w:val="17"/>
          <w:szCs w:val="17"/>
        </w:rPr>
        <w:t xml:space="preserve">Source: Command Center ppc_daily, product 37. Total sales = spend ÷ TACoS. Complete weeks only.</w:t>
      </w:r>
    </w:p>
    <w:p>
      <w:pPr>
        <w:spacing w:after="100"/>
      </w:pPr>
      <w:r>
        <w:rPr>
          <w:rFonts w:ascii="Calibri" w:cs="Calibri" w:eastAsia="Calibri" w:hAnsi="Calibri"/>
        </w:rPr>
        <w:t xml:space="preserve">This is the largest of the three satin products: $24,000–43,000 a week in total sales. TACoS ran 4.8–13.5% from October to mid-May and has been 15.9–19.3% every week since 20 July. ACoS has run 35–41% against the run’s 27.4% break-even. Logged events: main-image updates on 26 June and 7 July, a price update on 17 July, a title and highlights change on 25 August, swatch images on 11 September, and secondary images on 17 September.</w:t>
      </w:r>
    </w:p>
    <w:p>
      <w:pPr>
        <w:spacing w:after="100"/>
      </w:pPr>
      <w:r>
        <w:rPr>
          <w:rFonts w:ascii="Calibri" w:cs="Calibri" w:eastAsia="Calibri" w:hAnsi="Calibri"/>
        </w:rPr>
        <w:t xml:space="preserve">Economics: the run prices on $8.07 a unit (27.4%, “profitability”). Command Center’s landed-cost figure is $10.79 at the $32.08 list price. Ad sales per unit have run at $27.7–33.3, so at the realised price the two sources are within about a dollar. As on the other two products, one blended figure covers sizes that average $7.76 (Twin) to $16.77 (Full) at list (gap I1).</w:t>
      </w:r>
    </w:p>
    <w:p>
      <w:pPr>
        <w:pStyle w:val="Heading2"/>
      </w:pPr>
      <w:r>
        <w:rPr>
          <w:rFonts w:ascii="Calibri" w:cs="Calibri" w:eastAsia="Calibri" w:hAnsi="Calibri"/>
        </w:rPr>
        <w:t xml:space="preserve">Stock (inventory planner)</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100"/>
        <w:gridCol w:w="1100"/>
        <w:gridCol w:w="1000"/>
        <w:gridCol w:w="1000"/>
        <w:gridCol w:w="1100"/>
        <w:gridCol w:w="1300"/>
        <w:gridCol w:w="1472"/>
      </w:tblGrid>
      <w:tr>
        <w:trPr>
          <w:cantSplit/>
          <w:tblHeader/>
        </w:trPr>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Size</w:t>
            </w:r>
          </w:p>
        </w:tc>
        <w:tc>
          <w:tcPr>
            <w:tcW w:type="dxa" w:w="1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Children</w:t>
            </w:r>
          </w:p>
        </w:tc>
        <w:tc>
          <w:tcPr>
            <w:tcW w:type="dxa" w:w="11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With FBA units</w:t>
            </w:r>
          </w:p>
        </w:tc>
        <w:tc>
          <w:tcPr>
            <w:tcW w:type="dxa" w:w="11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FBA units</w:t>
            </w:r>
          </w:p>
        </w:tc>
        <w:tc>
          <w:tcPr>
            <w:tcW w:type="dxa" w:w="1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Inbound</w:t>
            </w:r>
          </w:p>
        </w:tc>
        <w:tc>
          <w:tcPr>
            <w:tcW w:type="dxa" w:w="1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Sells / day</w:t>
            </w:r>
          </w:p>
        </w:tc>
        <w:tc>
          <w:tcPr>
            <w:tcW w:type="dxa" w:w="11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Days of cover</w:t>
            </w:r>
          </w:p>
        </w:tc>
        <w:tc>
          <w:tcPr>
            <w:tcW w:type="dxa" w:w="1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Out or &lt;14 days</w:t>
            </w:r>
          </w:p>
        </w:tc>
        <w:tc>
          <w:tcPr>
            <w:tcW w:type="dxa" w:w="14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At risk</w:t>
            </w:r>
          </w:p>
        </w:tc>
      </w:tr>
      <w:tr>
        <w:trPr>
          <w:cantSplit/>
          <w:tblHeader w:val="false"/>
        </w:trPr>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King</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30</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3,738</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2,563</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39.7</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94</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29</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25</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6,368</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337</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69.3</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92</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r>
      <w:tr>
        <w:trPr>
          <w:cantSplit/>
          <w:tblHeader w:val="false"/>
        </w:trPr>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Full</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29</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27</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2,499</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318</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32.3</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77</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r>
      <w:tr>
        <w:trPr>
          <w:cantSplit/>
          <w:tblHeader w:val="false"/>
        </w:trPr>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Twin</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36</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35</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1,367</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120</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9.5</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144</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bl>
    <w:p>
      <w:pPr>
        <w:spacing w:after="80"/>
      </w:pPr>
    </w:p>
    <w:p>
      <w:pPr>
        <w:spacing w:after="120"/>
      </w:pPr>
      <w:r>
        <w:rPr>
          <w:rFonts w:ascii="Calibri" w:cs="Calibri" w:eastAsia="Calibri" w:hAnsi="Calibri"/>
          <w:i/>
          <w:iCs/>
          <w:color w:val="555555"/>
          <w:sz w:val="17"/>
          <w:szCs w:val="17"/>
        </w:rPr>
        <w:t xml:space="preserve">Source: Sellerboard inventory planner, Amazon.com, pulled 25 Sep 2026 (FBA stock, reserved, inbound, sales velocity, days of stock left, running-out flag); Command Center campaign report, last 14 days.</w:t>
      </w:r>
    </w:p>
    <w:p>
      <w:pPr>
        <w:spacing w:after="100"/>
      </w:pPr>
      <w:r>
        <w:rPr>
          <w:rFonts w:ascii="Calibri" w:cs="Calibri" w:eastAsia="Calibri" w:hAnsi="Calibri"/>
        </w:rPr>
        <w:t xml:space="preserve">The enabled campaigns advertise 39 children. 4 of them are out or under 14 days of stock: 15 campaigns, $327 of the $6,374 spent in the last 14 days. 3 more are at risk (flagged by the planner, under 30 days, or under 14 days of sellable FBA units, with no inbound to cover it): 7 campaigns, $157.</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900"/>
        <w:gridCol w:w="900"/>
        <w:gridCol w:w="700"/>
        <w:gridCol w:w="800"/>
        <w:gridCol w:w="900"/>
        <w:gridCol w:w="800"/>
        <w:gridCol w:w="1172"/>
      </w:tblGrid>
      <w:tr>
        <w:trPr>
          <w:cantSplit/>
          <w:tblHeader/>
        </w:trPr>
        <w:tc>
          <w:tcPr>
            <w:tcW w:type="dxa" w:w="2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Advertised child</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Campaigns</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Spend 14d</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Orders 14d</w:t>
            </w:r>
          </w:p>
        </w:tc>
        <w:tc>
          <w:tcPr>
            <w:tcW w:type="dxa" w:w="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FBA</w:t>
            </w:r>
          </w:p>
        </w:tc>
        <w:tc>
          <w:tcPr>
            <w:tcW w:type="dxa" w:w="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Inbound</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Sells / day</w:t>
            </w:r>
          </w:p>
        </w:tc>
        <w:tc>
          <w:tcPr>
            <w:tcW w:type="dxa" w:w="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Days left</w:t>
            </w:r>
          </w:p>
        </w:tc>
        <w:tc>
          <w:tcPr>
            <w:tcW w:type="dxa" w:w="11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Planner</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SATIN-4PCS-KING-SEA-TEAL</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$317</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0.43</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out or under 14 days</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SATIN-4PC-RED-QUEEN</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$112</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42</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3.02</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at risk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SATIN-4PC-QUEEN-DARK GREEN</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$43</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17</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2.30</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15</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at risk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SATIN-4PCS-KING-ROSEWOOD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72</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0.97</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out or under 14 days</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SATIN-RED-FULL</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1.08</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29</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at risk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SATIN-4PCS-KING-STONEGREY</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102</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1.49</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out or under 14 days</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SATIN-TAUPE-KING</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0.44</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out or under 14 days</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SATIN-QUEEN-BLACK</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115</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$2,854</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213</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1915</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20.70</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95</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SATIN-4PC-KING-GREY</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23</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$866</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56</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1063</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5.58</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198</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SATIN-FULL-BLACK</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25</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$673</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55</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767</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11.94</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70</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SATIN-QUEEN-GREY</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35</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$511</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38</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1171</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4.63</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257</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SATIN-TWIN-BLACK-NEW</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$291</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62</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24</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1.79</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47</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SATIN-ROSEWOOD-TWIN</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$275</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29</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0.84</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39</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SATIN-STRIPE-FULL-GOLD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$115</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41</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0.18</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228</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SATIN-4PCS-FULL-ROSEWOOD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$99</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65</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1.25</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158</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SATIN-FULL-GREY</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$58</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289</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1.91</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161</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SATIN-4PC-QUEEN-NAVY BLUE</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$45</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2.84</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72</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SATIN-WHITE-QUEEN</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333</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4.57</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80</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SATIN-GOLD-QUEEN</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$17</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38</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1.29</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30</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SATIN-QUEEN-PINK</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$15</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329</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1.95</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175</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SATIN-4PCS-KING-RED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271</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402</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3.55</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78</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SATIN-TWIN-GREY</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96</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0.81</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172</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bl>
    <w:p>
      <w:pPr>
        <w:spacing w:after="80"/>
      </w:pPr>
    </w:p>
    <w:p>
      <w:pPr>
        <w:spacing w:after="120"/>
      </w:pPr>
      <w:r>
        <w:rPr>
          <w:rFonts w:ascii="Calibri" w:cs="Calibri" w:eastAsia="Calibri" w:hAnsi="Calibri"/>
          <w:i/>
          <w:iCs/>
          <w:color w:val="555555"/>
          <w:sz w:val="17"/>
          <w:szCs w:val="17"/>
        </w:rPr>
        <w:t xml:space="preserve">Children at risk or out first, then by spend. Every child of the product, advertised or not, is in the workbook’s “Stock by child” sheet.</w:t>
      </w:r>
    </w:p>
    <w:p>
      <w:pPr>
        <w:pStyle w:val="Heading1"/>
      </w:pPr>
      <w:r>
        <w:rPr>
          <w:rFonts w:ascii="Calibri" w:cs="Calibri" w:eastAsia="Calibri" w:hAnsi="Calibri"/>
        </w:rPr>
        <w:t xml:space="preserve">B. Posture</w:t>
      </w:r>
    </w:p>
    <w:p>
      <w:pPr>
        <w:spacing w:after="100"/>
      </w:pPr>
      <w:r>
        <w:rPr>
          <w:rFonts w:ascii="Calibri" w:cs="Calibri" w:eastAsia="Calibri" w:hAnsi="Calibri"/>
        </w:rPr>
        <w:t xml:space="preserve">The run is a Maintenance audit on a MATURE product. The stage was declared by the operator on 21 September, reverted from RANKING. The same TACoS rung holds budgets and drops raises. Every week since 20 July is above 2× the Mature band’s 7% ceiling, which is code red by SOP-26 R1. The run’s cuts point the right way, and the stored review measured the release at about $65 a day. In a code red the builds and the one modifier raise are barred outright, not held as a matter of judgement. The cuts should run in loss-dollar order.</w:t>
      </w:r>
    </w:p>
    <w:p>
      <w:pPr>
        <w:pStyle w:val="Heading1"/>
      </w:pPr>
      <w:r>
        <w:rPr>
          <w:rFonts w:ascii="Calibri" w:cs="Calibri" w:eastAsia="Calibri" w:hAnsi="Calibri"/>
        </w:rPr>
        <w:t xml:space="preserve">C. Findings</w:t>
      </w:r>
    </w:p>
    <w:p>
      <w:pPr>
        <w:pStyle w:val="Heading2"/>
      </w:pPr>
      <w:r>
        <w:rPr>
          <w:rFonts w:ascii="Calibri" w:cs="Calibri" w:eastAsia="Calibri" w:hAnsi="Calibri"/>
        </w:rPr>
        <w:t xml:space="preserve">C1. Writes on paused campaigns (12 rows; the stored review passed 9)</w:t>
      </w:r>
    </w:p>
    <w:p>
      <w:pPr>
        <w:spacing w:after="100"/>
      </w:pPr>
      <w:r>
        <w:rPr>
          <w:rFonts w:ascii="Calibri" w:cs="Calibri" w:eastAsia="Calibri" w:hAnsi="Calibri"/>
        </w:rPr>
        <w:t xml:space="preserve">Seq 46, 49, 147, 172, 197, 362, 1792, 1793, 1800, 1801, 1802 and 1803 change modifiers or bids on campaigns that are PAUSED at the audit. They are held (gap T1).</w:t>
      </w:r>
    </w:p>
    <w:p>
      <w:pPr>
        <w:pStyle w:val="Heading2"/>
      </w:pPr>
      <w:r>
        <w:rPr>
          <w:rFonts w:ascii="Calibri" w:cs="Calibri" w:eastAsia="Calibri" w:hAnsi="Calibri"/>
        </w:rPr>
        <w:t xml:space="preserve">C5. Child swaps: off the best children, onto the “hero by rule”</w:t>
      </w:r>
    </w:p>
    <w:p>
      <w:pPr>
        <w:spacing w:after="100"/>
      </w:pPr>
      <w:r>
        <w:rPr>
          <w:rFonts w:ascii="Calibri" w:cs="Calibri" w:eastAsia="Calibri" w:hAnsi="Calibri"/>
        </w:rPr>
        <w:t xml:space="preserve">The run stages 182 swaps. Each is judged here on the inventory planner for both children: is the source out, under 14 days, or at risk; is the target the same size and pack; does it carry the colour the keyword names; and does it keep 30 days of cover once the moving campaigns’ ad orders land on it? Only 3 pass that test. They are the King Rosewood moves, and they should go to SATIN-KING-BLACK, not to Striped Gray.</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300"/>
        <w:gridCol w:w="700"/>
        <w:gridCol w:w="1000"/>
        <w:gridCol w:w="1900"/>
        <w:gridCol w:w="1900"/>
        <w:gridCol w:w="900"/>
        <w:gridCol w:w="1272"/>
      </w:tblGrid>
      <w:tr>
        <w:trPr>
          <w:cantSplit/>
          <w:tblHeader/>
        </w:trPr>
        <w:tc>
          <w:tcPr>
            <w:tcW w:type="dxa" w:w="2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Swap</w:t>
            </w:r>
          </w:p>
        </w:tc>
        <w:tc>
          <w:tcPr>
            <w:tcW w:type="dxa" w:w="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Live rows</w:t>
            </w:r>
          </w:p>
        </w:tc>
        <w:tc>
          <w:tcPr>
            <w:tcW w:type="dxa" w:w="1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Source</w:t>
            </w:r>
          </w:p>
        </w:tc>
        <w:tc>
          <w:tcPr>
            <w:tcW w:type="dxa" w:w="1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Source stock</w:t>
            </w:r>
          </w:p>
        </w:tc>
        <w:tc>
          <w:tcPr>
            <w:tcW w:type="dxa" w:w="1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Target stock</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Target cover after (days)</w:t>
            </w:r>
          </w:p>
        </w:tc>
        <w:tc>
          <w:tcPr>
            <w:tcW w:type="dxa" w:w="12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Verdict here</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SATIN-QUEEN-BLACK → SATIN-4PCS-QUEEN-STONE-GREY</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81</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SATIN-QUEEN-BLACK · 1915 FBA · 20.70/d · 95d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SATIN-4PCS-QUEEN-STONE-GREY · 818 FBA · 2.56/d · 329d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63</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SATIN-FULL-BLACK → SATIN-4PCS-FULL-ROSEWOOD</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34</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SATIN-FULL-BLACK · 767 FBA · 11.94/d · 70d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SATIN-4PCS-FULL-ROSEWOOD · 65 FBA +90 inb · 1.25/d · 158d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SATIN-QUEEN-GREY → SATIN-4PCS-QUEEN-STONE-GREY</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16</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SATIN-QUEEN-GREY · 1171 FBA · 4.63/d · 257d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SATIN-4PCS-QUEEN-STONE-GREY · 818 FBA · 2.56/d · 329d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274</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SATIN-TWIN-BLACK-NEW → SATIN-4PC-TWIN-BLUSH PINK</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SATIN-TWIN-BLACK-NEW · 62 FBA +24 inb · 1.79/d · 47d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SATIN-4PC-TWIN-BLUSH PINK · 66 FBA · 0.18/d · 373d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60</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SATIN-TWIN-GREY → SATIN-4PC-TWIN-BLUSH PINK</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SATIN-TWIN-GREY · 96 FBA · 0.81/d · 172d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SATIN-4PC-TWIN-BLUSH PINK · 66 FBA · 0.18/d · 373d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204</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SATIN-FULL-GREY → SATIN-4PCS-FULL-ROSEWOOD</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SATIN-FULL-GREY · 289 FBA · 1.91/d · 161d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SATIN-4PCS-FULL-ROSEWOOD · 65 FBA +90 inb · 1.25/d · 158d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40</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SATIN-4PCS-KING-ROSEWOOD → SATIN-STRIPE-KING-GRAY-4PCS</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out or under 14 days</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SATIN-4PCS-KING-ROSEWOOD · 0 FBA +72 inb · 0.97/d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SATIN-STRIPE-KING-GRAY-4PCS · 20 FBA +6 inb · 0.41/d · 122d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49</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Do by hand, to SATIN-KING-BLACK</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SATIN-STRIPE-TWIN-WHITE → SATIN-WHITE-QUEEN (cross-size)</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SATIN-STRIPE-TWIN-WHITE · 10 FBA · 0.09/d · 134d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SATIN-WHITE-QUEEN · 333 FBA · 4.57/d · 80d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72</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SATIN-IVORY-FULL → SATIN-4PCS-FULL-ROSEWOOD</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SATIN-IVORY-FULL · 87 FBA · 1.47/d · 64d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SATIN-4PCS-FULL-ROSEWOOD · 65 FBA +90 inb · 1.25/d · 158d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52</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SATIN-4PC-RED-QUEEN → SATIN-4PCS-KING-RED (cross-size)</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at risk</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SATIN-4PC-RED-QUEEN · 42 FBA · 3.02/d · 16d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SATIN-4PCS-KING-RED · 271 FBA +402 inb · 3.55/d · 78d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61</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 pause until stock lands</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SATIN-4PC-QUEEN-DARK GREEN → SATIN-3PC-TWIN-SAGE GREEN (cross-size)</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at risk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SATIN-4PC-QUEEN-DARK GREEN · 17 FBA · 2.30/d · 15d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SATIN-3PC-TWIN-SAGE GREEN · 87 FBA · 0.14/d · 622d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308</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 re-point to SATIN-QUEEN-BLACK</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SATIN-GOLD-QUEEN → SATIN-GOLD-TWIN (cross-size)</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SATIN-GOLD-QUEEN · 38 FBA · 1.29/d · 30d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SATIN-GOLD-TWIN · 36 FBA · 0.14/d · 279d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170</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SATIN-CHAMPAGNE-FULL → SATIN-4PCS-FULL-ROSEWOOD</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SATIN-CHAMPAGNE-FULL · 94 FBA · 0.44/d · 216d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SATIN-4PCS-FULL-ROSEWOOD · 65 FBA +90 inb · 1.25/d · 158d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49</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SATIN-STRIPE-FULL-PURPLE → SATIN-QUEEN-PURPLE (cross-size)</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SATIN-STRIPE-FULL-PURPLE · 33 FBA +6 inb · 0.26/d · 127d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SATIN-QUEEN-PURPLE · 133 FBA +126 inb · 2.36/d · 68d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56</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SATIN-STRIPE-TWIN-WHITE → SATIN-4PC-TWIN-BLUSH PINK</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SATIN-STRIPE-TWIN-WHITE · 10 FBA · 0.09/d · 134d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SATIN-4PC-TWIN-BLUSH PINK · 66 FBA · 0.18/d · 373d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367</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SATIN-GOLD-KING → SATIN-GOLD-TWIN (cross-size)</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out or under 14 days</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SATIN-GOLD-KING · 0 FBA · 0.28/d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SATIN-GOLD-TWIN · 36 FBA · 0.14/d · 279d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257</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 pause until stock lands</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SATIN-QUEEN-BLUE → SATIN-4PC-QUEEN-NAVY BLUE</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SATIN-QUEEN-BLUE · 264 FBA +18 inb · 2.34/d · 160d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SATIN-4PC-QUEEN-NAVY BLUE · 202 FBA · 2.84/d · 72d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71</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SATIN-STRIPE-TWIN-BLUE → SATIN-4PC-QUEEN-NAVY BLUE (cross-size)</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SATIN-STRIPE-TWIN-BLUE · 13 FBA · 0.10/d · 140d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SATIN-4PC-QUEEN-NAVY BLUE · 202 FBA · 2.84/d · 72d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71</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SATIN-TWIN-BLUE → SATIN-4PC-QUEEN-NAVY BLUE (cross-size)</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SATIN-TWIN-BLUE · 28 FBA +18 inb · 0.24/d · 121d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SATIN-4PC-QUEEN-NAVY BLUE · 202 FBA · 2.84/d · 72d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71</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SATIN-QUEEN-BLACK → SATIN-QUEEN-GREY</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SATIN-QUEEN-BLACK · 1915 FBA · 20.70/d · 95d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SATIN-QUEEN-GREY · 1171 FBA · 4.63/d · 257d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253</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SATIN-KING-BLACK → SATIN-4PC-TWIN-BLUSH PINK (cross-size)</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SATIN-KING-BLACK · 1158 FBA +1476 inb · 6.20/d · 236d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SATIN-4PC-TWIN-BLUSH PINK · 66 FBA · 0.18/d · 373d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367</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SATIN-4PC-QUEEN-BABY BLUE → SATIN-4PC-QUEEN-NAVY BLUE</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SATIN-4PC-QUEEN-BABY BLUE · 231 FBA +1 inb · 2.08/d · 164d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SATIN-4PC-QUEEN-NAVY BLUE · 202 FBA · 2.84/d · 72d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71</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SATIN-RED-TWIN → SATIN-4PCS-KING-RED (cross-size)</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SATIN-RED-TWIN · 25 FBA · 0.24/d · 105d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SATIN-4PCS-KING-RED · 271 FBA +402 inb · 3.55/d · 78d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76</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bl>
    <w:p>
      <w:pPr>
        <w:spacing w:after="80"/>
      </w:pPr>
    </w:p>
    <w:p>
      <w:pPr>
        <w:spacing w:after="120"/>
      </w:pPr>
      <w:r>
        <w:rPr>
          <w:rFonts w:ascii="Calibri" w:cs="Calibri" w:eastAsia="Calibri" w:hAnsi="Calibri"/>
          <w:i/>
          <w:iCs/>
          <w:color w:val="555555"/>
          <w:sz w:val="17"/>
          <w:szCs w:val="17"/>
        </w:rPr>
        <w:t xml:space="preserve">Cover after = target FBA ÷ (target’s own sales a day + the 14-day ad orders a day of every live campaign moving onto it from a child that is out or at risk). A swap passes only when the source is out or at risk, the target is the same size and pack, carries the keyword’s colour, and keeps 30+ days. An alternative is named only when it keeps 45+ days, counting its inbound. Source: Sellerboard inventory planner, Amazon.com, pulled 25 Sep 2026 (FBA stock, reserved, inbound, sales velocity, days of stock left, running-out flag); Command Center campaign report, last 14 days.</w:t>
      </w:r>
    </w:p>
    <w:p>
      <w:pPr>
        <w:spacing w:after="100"/>
      </w:pPr>
      <w:r>
        <w:rPr>
          <w:rFonts w:ascii="Calibri" w:cs="Calibri" w:eastAsia="Calibri" w:hAnsi="Calibri"/>
        </w:rPr>
        <w:t xml:space="preserve">The rule behind the three large moves is “every campaign advertises the size’s HERO child (white by rule)”. On this product the “hero” is picked from the 19 sized SKUs, so none of these heroes is white: they are Stone Grey, Rosewood and Blush Pink. None of the three sources needs to move. Queen Black has 95 days of stock, Full Black 70, and Twin Black 47 with 24 inbound. Two of the targets could hold the stock: Stone Grey would keep about 63 days and Blush Pink about 60. They would take the traffic of children that convert at 14–18% onto children with no conversion record. Full Rosewood cannot hold it: it would fall to about 13 days. Every swap skips at apply (no product-ad roster), so nothing has happened yet. The danger is a person loading them by hand because the review marked them safe. They are held. Also held:</w:t>
      </w:r>
    </w:p>
    <w:p>
      <w:pPr>
        <w:pStyle w:val="ListParagraph"/>
        <w:numPr>
          <w:ilvl w:val="0"/>
          <w:numId w:val="2"/>
        </w:numPr>
        <w:spacing w:after="60"/>
      </w:pPr>
      <w:r>
        <w:rPr>
          <w:rFonts w:ascii="Calibri" w:cs="Calibri" w:eastAsia="Calibri" w:hAnsi="Calibri"/>
        </w:rPr>
        <w:t xml:space="preserve">The cross-size swaps, for example Queen Red → King Red and Twin Blue → Queen Navy. The stored review passed 10 of them (gap S4). Queen Red (42 units, 16 days) is at risk, but it is the only red Queen with stock, so its campaigns stay on it at floor bids until it runs out. Gold King (0 units) has no gold King to move to; pause it.</w:t>
      </w:r>
    </w:p>
    <w:p>
      <w:pPr>
        <w:pStyle w:val="ListParagraph"/>
        <w:numPr>
          <w:ilvl w:val="0"/>
          <w:numId w:val="2"/>
        </w:numPr>
        <w:spacing w:after="60"/>
      </w:pPr>
      <w:r>
        <w:rPr>
          <w:rFonts w:ascii="Calibri" w:cs="Calibri" w:eastAsia="Calibri" w:hAnsi="Calibri"/>
        </w:rPr>
        <w:t xml:space="preserve">Queen Dark Green (17 units, 15 days) → Twin Sage Green is cross-size. Its terms name no colour, so it goes to SATIN-QUEEN-BLACK.</w:t>
      </w:r>
    </w:p>
    <w:p>
      <w:pPr>
        <w:pStyle w:val="ListParagraph"/>
        <w:numPr>
          <w:ilvl w:val="0"/>
          <w:numId w:val="2"/>
        </w:numPr>
        <w:spacing w:after="60"/>
      </w:pPr>
      <w:r>
        <w:rPr>
          <w:rFonts w:ascii="Calibri" w:cs="Calibri" w:eastAsia="Calibri" w:hAnsi="Calibri"/>
        </w:rPr>
        <w:t xml:space="preserve">Swaps off other in-stock children onto the hero by rule (Queen Grey 1,171 units, Full Grey 289, Twin Grey 96 and more). The Queen Blue and Baby Blue moves onto Navy Blue also change the colour the terms name.</w:t>
      </w:r>
    </w:p>
    <w:p>
      <w:pPr>
        <w:pStyle w:val="ListParagraph"/>
        <w:numPr>
          <w:ilvl w:val="0"/>
          <w:numId w:val="2"/>
        </w:numPr>
        <w:spacing w:after="60"/>
      </w:pPr>
      <w:r>
        <w:rPr>
          <w:rFonts w:ascii="Calibri" w:cs="Calibri" w:eastAsia="Calibri" w:hAnsi="Calibri"/>
        </w:rPr>
        <w:t xml:space="preserve">Renames: 184 stamp a swap target that will not serve and are held; 3 follow the King Rosewood swaps and ship once those are done.</w:t>
      </w:r>
    </w:p>
    <w:p>
      <w:pPr>
        <w:pStyle w:val="Heading2"/>
      </w:pPr>
      <w:r>
        <w:rPr>
          <w:rFonts w:ascii="Calibri" w:cs="Calibri" w:eastAsia="Calibri" w:hAnsi="Calibri"/>
        </w:rPr>
        <w:t xml:space="preserve">C5b. Campaigns on a child that is out or under 14 days, with no row in the run (12)</w:t>
      </w:r>
    </w:p>
    <w:p>
      <w:pPr>
        <w:spacing w:after="100"/>
      </w:pPr>
      <w:r>
        <w:rPr>
          <w:rFonts w:ascii="Calibri" w:cs="Calibri" w:eastAsia="Calibri" w:hAnsi="Calibri"/>
        </w:rPr>
        <w:t xml:space="preserve">12 enabled campaigns advertise a child that is out or under 14 days, and the run writes neither a swap nor a pause for them. They spent $326 in the last 14 days. Each is judged here on the planner, with the child that should carry it:</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800"/>
        <w:gridCol w:w="900"/>
        <w:gridCol w:w="3372"/>
      </w:tblGrid>
      <w:tr>
        <w:trPr>
          <w:cantSplit/>
          <w:tblHeader/>
        </w:trPr>
        <w:tc>
          <w:tcPr>
            <w:tcW w:type="dxa" w:w="2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Campaign</w:t>
            </w:r>
          </w:p>
        </w:tc>
        <w:tc>
          <w:tcPr>
            <w:tcW w:type="dxa" w:w="22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Child (planner)</w:t>
            </w:r>
          </w:p>
        </w:tc>
        <w:tc>
          <w:tcPr>
            <w:tcW w:type="dxa" w:w="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Spend 14d</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Orders 14d</w:t>
            </w:r>
          </w:p>
        </w:tc>
        <w:tc>
          <w:tcPr>
            <w:tcW w:type="dxa" w:w="33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Do this</w:t>
            </w:r>
          </w:p>
        </w:tc>
      </w:tr>
      <w:tr>
        <w:trPr>
          <w:cantSplit/>
          <w:tblHeader w:val="false"/>
        </w:trPr>
        <w:tc>
          <w:tcPr>
            <w:tcW w:type="dxa" w:w="2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DECOLURE - SATIN 4 - LTSF Campaign</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SATIN-4PCS-KING-SEA-TEAL · 0 FBA · 0.43/d</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$315</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w:t>
            </w:r>
          </w:p>
        </w:tc>
        <w:tc>
          <w:tcPr>
            <w:tcW w:type="dxa" w:w="3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Check the ad roster before pausing: the export names SATIN-4PCS-KING-SEA-TEAL, which has 0 units, yet the campaign took 31 orders in 14 days, so it advertises other children too. Pause the sold-out ads; close the campaign only with its closure record (SOP-27 P14).</w:t>
            </w:r>
          </w:p>
        </w:tc>
      </w:tr>
      <w:tr>
        <w:trPr>
          <w:cantSplit/>
          <w:tblHeader w:val="false"/>
        </w:trPr>
        <w:tc>
          <w:tcPr>
            <w:tcW w:type="dxa" w:w="2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BAMBOO-KING-WHITE-6PCS_SP_Exact_PAT_Defensive</w:t>
            </w:r>
          </w:p>
        </w:tc>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SATIN-4PCS-KING-ROSEWOOD · 0 FBA +72 inb · 0.97/d</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3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Re-point by hand to SATIN-KING-BLACK: 1158 in FBA, 301 reserved, 1476 inbound, 6.20/day, 236 days left.</w:t>
            </w:r>
          </w:p>
        </w:tc>
      </w:tr>
      <w:tr>
        <w:trPr>
          <w:cantSplit/>
          <w:tblHeader w:val="false"/>
        </w:trPr>
        <w:tc>
          <w:tcPr>
            <w:tcW w:type="dxa" w:w="2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D-S4-king satin sheets - [Satin|King] - Broad - Disc - DO - SATIN-4PCS</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SATIN-4PCS-KING-SEA-TEAL · 0 FBA · 0.43/d</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3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Re-point by hand to SATIN-KING-BLACK: 1158 in FBA, 301 reserved, 1476 inbound, 6.20/day, 236 days left.</w:t>
            </w:r>
          </w:p>
        </w:tc>
      </w:tr>
      <w:tr>
        <w:trPr>
          <w:cantSplit/>
          <w:tblHeader w:val="false"/>
        </w:trPr>
        <w:tc>
          <w:tcPr>
            <w:tcW w:type="dxa" w:w="2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D-S4-satin sheets king - [Satin|King] - Broad - Disc - DO - SATIN-4PCS</w:t>
            </w:r>
          </w:p>
        </w:tc>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SATIN-4PCS-KING-SEA-TEAL · 0 FBA · 0.43/d</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3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Re-point by hand to SATIN-KING-BLACK: 1158 in FBA, 301 reserved, 1476 inbound, 6.20/day, 236 days left.</w:t>
            </w:r>
          </w:p>
        </w:tc>
      </w:tr>
      <w:tr>
        <w:trPr>
          <w:cantSplit/>
          <w:tblHeader w:val="false"/>
        </w:trPr>
        <w:tc>
          <w:tcPr>
            <w:tcW w:type="dxa" w:w="2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BAMBOO-KING-LIGHTGREY-6PCS_SP_Exact_PAT_Defensive</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SATIN-4PCS-KING-STONEGREY · 13 FBA +102 inb · 1.49/d · 10d</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3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Re-point by hand to SATIN-KING-BLACK: 1158 in FBA, 301 reserved, 1476 inbound, 6.20/day, 236 days left.</w:t>
            </w:r>
          </w:p>
        </w:tc>
      </w:tr>
      <w:tr>
        <w:trPr>
          <w:cantSplit/>
          <w:tblHeader w:val="false"/>
        </w:trPr>
        <w:tc>
          <w:tcPr>
            <w:tcW w:type="dxa" w:w="2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D-S4-sateen sheets king size - [Satin|King] - Broad - Disc - DO - SATI</w:t>
            </w:r>
          </w:p>
        </w:tc>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SATIN-4PCS-KING-SEA-TEAL · 0 FBA · 0.43/d</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3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Re-point by hand to SATIN-KING-BLACK: 1158 in FBA, 301 reserved, 1476 inbound, 6.20/day, 236 days left.</w:t>
            </w:r>
          </w:p>
        </w:tc>
      </w:tr>
      <w:tr>
        <w:trPr>
          <w:cantSplit/>
          <w:tblHeader w:val="false"/>
        </w:trPr>
        <w:tc>
          <w:tcPr>
            <w:tcW w:type="dxa" w:w="2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D-S4-silky sheets king - [Silk|King] - Phrase - Conv - DO - SATIN-TAUP</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SATIN-TAUPE-KING · 0 FBA · 0.44/d</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3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Re-point by hand to SATIN-KING-BLACK: 1158 in FBA, 301 reserved, 1476 inbound, 6.20/day, 236 days left.</w:t>
            </w:r>
          </w:p>
        </w:tc>
      </w:tr>
      <w:tr>
        <w:trPr>
          <w:cantSplit/>
          <w:tblHeader w:val="false"/>
        </w:trPr>
        <w:tc>
          <w:tcPr>
            <w:tcW w:type="dxa" w:w="2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D-S4-silk king sheets set - [Silk|King] - Phrase - Conv - DO - SATIN-T</w:t>
            </w:r>
          </w:p>
        </w:tc>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SATIN-TAUPE-KING · 0 FBA · 0.44/d</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3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Re-point by hand to SATIN-KING-BLACK: 1158 in FBA, 301 reserved, 1476 inbound, 6.20/day, 236 days left.</w:t>
            </w:r>
          </w:p>
        </w:tc>
      </w:tr>
      <w:tr>
        <w:trPr>
          <w:cantSplit/>
          <w:tblHeader w:val="false"/>
        </w:trPr>
        <w:tc>
          <w:tcPr>
            <w:tcW w:type="dxa" w:w="2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D-S4-silk sheets king size bed set - [Silk|King] - Phrase - Conv - DO </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SATIN-TAUPE-KING · 0 FBA · 0.44/d</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3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Re-point by hand to SATIN-KING-BLACK: 1158 in FBA, 301 reserved, 1476 inbound, 6.20/day, 236 days left.</w:t>
            </w:r>
          </w:p>
        </w:tc>
      </w:tr>
      <w:tr>
        <w:trPr>
          <w:cantSplit/>
          <w:tblHeader w:val="false"/>
        </w:trPr>
        <w:tc>
          <w:tcPr>
            <w:tcW w:type="dxa" w:w="2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D-S4-satin sheets king size bed set - [Satin|King] - Phrase - Conv - D</w:t>
            </w:r>
          </w:p>
        </w:tc>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SATIN-4PCS-KING-SEA-TEAL · 0 FBA · 0.43/d</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3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Re-point by hand to SATIN-KING-BLACK: 1158 in FBA, 301 reserved, 1476 inbound, 6.20/day, 236 days left.</w:t>
            </w:r>
          </w:p>
        </w:tc>
      </w:tr>
      <w:tr>
        <w:trPr>
          <w:cantSplit/>
          <w:tblHeader w:val="false"/>
        </w:trPr>
        <w:tc>
          <w:tcPr>
            <w:tcW w:type="dxa" w:w="2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D-S4-king size sheets set silk - [Silk|King] - Phrase - Conv - DO - SA</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SATIN-TAUPE-KING · 0 FBA · 0.44/d</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3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Re-point by hand to SATIN-KING-BLACK: 1158 in FBA, 301 reserved, 1476 inbound, 6.20/day, 236 days left.</w:t>
            </w:r>
          </w:p>
        </w:tc>
      </w:tr>
      <w:tr>
        <w:trPr>
          <w:cantSplit/>
          <w:tblHeader w:val="false"/>
        </w:trPr>
        <w:tc>
          <w:tcPr>
            <w:tcW w:type="dxa" w:w="2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D-S4-king silk sheet set - [Silk|King] - Phrase - Conv - DO - SATIN-TA</w:t>
            </w:r>
          </w:p>
        </w:tc>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SATIN-TAUPE-KING · 0 FBA · 0.44/d</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3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Re-point by hand to SATIN-KING-BLACK: 1158 in FBA, 301 reserved, 1476 inbound, 6.20/day, 236 days left.</w:t>
            </w:r>
          </w:p>
        </w:tc>
      </w:tr>
    </w:tbl>
    <w:p>
      <w:pPr>
        <w:spacing w:after="80"/>
      </w:pPr>
    </w:p>
    <w:p>
      <w:pPr>
        <w:spacing w:after="120"/>
      </w:pPr>
      <w:r>
        <w:rPr>
          <w:rFonts w:ascii="Calibri" w:cs="Calibri" w:eastAsia="Calibri" w:hAnsi="Calibri"/>
          <w:i/>
          <w:iCs/>
          <w:color w:val="555555"/>
          <w:sz w:val="17"/>
          <w:szCs w:val="17"/>
        </w:rPr>
        <w:t xml:space="preserve">Rows are added to the workbook’s “Re-points not in run” sheet, as manual tasks. Source: Sellerboard inventory planner, Amazon.com, pulled 25 Sep 2026 (FBA stock, reserved, inbound, sales velocity, days of stock left, running-out flag); Command Center campaign report, last 14 days.</w:t>
      </w:r>
    </w:p>
    <w:p>
      <w:pPr>
        <w:pStyle w:val="Heading2"/>
      </w:pPr>
      <w:r>
        <w:rPr>
          <w:rFonts w:ascii="Calibri" w:cs="Calibri" w:eastAsia="Calibri" w:hAnsi="Calibri"/>
        </w:rPr>
        <w:t xml:space="preserve">C13. “Colour out of stock” pauses on colours that are in stock (10 rows, all passed)</w:t>
      </w:r>
    </w:p>
    <w:p>
      <w:pPr>
        <w:spacing w:after="100"/>
      </w:pPr>
      <w:r>
        <w:rPr>
          <w:rFonts w:ascii="Calibri" w:cs="Calibri" w:eastAsia="Calibri" w:hAnsi="Calibri"/>
        </w:rPr>
        <w:t xml:space="preserve">Seq 2123, 2125, 2126 and 2131 pause red King terms because “SATIN-RED-KING is OUT OF STOCK”. On the planner SATIN-4PCS-KING-RED has 271 units, 402 inbound and 78 days. Seq 2136 and 2137 pause white King terms: SATIN-WHITE-KING is out, but SATIN-4PC-WHITE-KING has 107 units (72 days). Seq 2139 pauses “gray satin sheets king size”, and SATIN-4PC-KING-GREY has 1,063 units (198 days). Seq 2124, 2127 and 2133 pause red Queen terms while SATIN-4PC-RED-QUEEN has 42 units. That child is at risk (16 days), so re-point at floor bids. The catalogue carries two SKU families for the same colour and size, and the engine reads the old one. Held. Re-point these targets to the in-stock SKU.</w:t>
      </w:r>
    </w:p>
    <w:p>
      <w:pPr>
        <w:pStyle w:val="Heading2"/>
      </w:pPr>
      <w:r>
        <w:rPr>
          <w:rFonts w:ascii="Calibri" w:cs="Calibri" w:eastAsia="Calibri" w:hAnsi="Calibri"/>
        </w:rPr>
        <w:t xml:space="preserve">C6. The Twin and Full “collapses”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100"/>
        <w:gridCol w:w="2072"/>
      </w:tblGrid>
      <w:tr>
        <w:trPr>
          <w:cantSplit/>
          <w:tblHeader/>
        </w:trPr>
        <w:tc>
          <w:tcPr>
            <w:tcW w:type="dxa" w:w="26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Term</w:t>
            </w:r>
          </w:p>
        </w:tc>
        <w:tc>
          <w:tcPr>
            <w:tcW w:type="dxa" w:w="32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The run’s read</w:t>
            </w:r>
          </w:p>
        </w:tc>
        <w:tc>
          <w:tcPr>
            <w:tcW w:type="dxa" w:w="21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7-day median 21 Aug</w:t>
            </w:r>
          </w:p>
        </w:tc>
        <w:tc>
          <w:tcPr>
            <w:tcW w:type="dxa" w:w="20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23 Sep</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silk sheets twin</w:t>
            </w:r>
          </w:p>
        </w:tc>
        <w:tc>
          <w:tcPr>
            <w:tcW w:type="dxa" w:w="3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#15 (21 Aug) → #90</w:t>
            </w:r>
          </w:p>
        </w:tc>
        <w:tc>
          <w:tcPr>
            <w:tcW w:type="dxa" w:w="2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15</w:t>
            </w:r>
          </w:p>
        </w:tc>
        <w:tc>
          <w:tcPr>
            <w:tcW w:type="dxa" w:w="20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16</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twin silk sheets</w:t>
            </w:r>
          </w:p>
        </w:tc>
        <w:tc>
          <w:tcPr>
            <w:tcW w:type="dxa" w:w="3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 (21 Aug) → #73</w:t>
            </w:r>
          </w:p>
        </w:tc>
        <w:tc>
          <w:tcPr>
            <w:tcW w:type="dxa" w:w="2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w:t>
            </w:r>
          </w:p>
        </w:tc>
        <w:tc>
          <w:tcPr>
            <w:tcW w:type="dxa" w:w="20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twin satin sheets</w:t>
            </w:r>
          </w:p>
        </w:tc>
        <w:tc>
          <w:tcPr>
            <w:tcW w:type="dxa" w:w="3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 (21 Aug) → #87</w:t>
            </w:r>
          </w:p>
        </w:tc>
        <w:tc>
          <w:tcPr>
            <w:tcW w:type="dxa" w:w="2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w:t>
            </w:r>
          </w:p>
        </w:tc>
        <w:tc>
          <w:tcPr>
            <w:tcW w:type="dxa" w:w="20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23</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full satin sheets</w:t>
            </w:r>
          </w:p>
        </w:tc>
        <w:tc>
          <w:tcPr>
            <w:tcW w:type="dxa" w:w="3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#53 (19 Mar) → #139</w:t>
            </w:r>
          </w:p>
        </w:tc>
        <w:tc>
          <w:tcPr>
            <w:tcW w:type="dxa" w:w="2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20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silk twin bed sheets</w:t>
            </w:r>
          </w:p>
        </w:tc>
        <w:tc>
          <w:tcPr>
            <w:tcW w:type="dxa" w:w="3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 → #83 (the review’s fourth)</w:t>
            </w:r>
          </w:p>
        </w:tc>
        <w:tc>
          <w:tcPr>
            <w:tcW w:type="dxa" w:w="2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w:t>
            </w:r>
          </w:p>
        </w:tc>
        <w:tc>
          <w:tcPr>
            <w:tcW w:type="dxa" w:w="20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w:t>
            </w:r>
          </w:p>
        </w:tc>
      </w:tr>
    </w:tbl>
    <w:p>
      <w:pPr>
        <w:spacing w:after="80"/>
      </w:pPr>
    </w:p>
    <w:p>
      <w:pPr>
        <w:spacing w:after="120"/>
      </w:pPr>
      <w:r>
        <w:rPr>
          <w:rFonts w:ascii="Calibri" w:cs="Calibri" w:eastAsia="Calibri" w:hAnsi="Calibri"/>
          <w:i/>
          <w:iCs/>
          <w:color w:val="555555"/>
          <w:sz w:val="17"/>
          <w:szCs w:val="17"/>
        </w:rPr>
        <w:t xml:space="preserve">Source: Command Center ppc_ranks (rank_history), product 37. “full satin sheets” has been unranked on every crawl in the window.</w:t>
      </w:r>
    </w:p>
    <w:p>
      <w:pPr>
        <w:spacing w:after="100"/>
      </w:pPr>
      <w:r>
        <w:rPr>
          <w:rFonts w:ascii="Calibri" w:cs="Calibri" w:eastAsia="Calibri" w:hAnsi="Calibri"/>
        </w:rPr>
        <w:t xml:space="preserve">The daily series for “silk sheets twin” stays between 9 and 22 for every day from 15 August to 23 September. The engine’s numbers come from another source, or, for “full satin sheets”, from a “30 days ago” dated 19 March (gaps I2, I3; RR4, RR5). There is no loss to diagnose. The stored review’s reason 5 (“the Twin collapse is wider than the freeze; name the cause on SATIN-TWIN-BLACK-NEW”) rests on the same wrong reads. Lift the freezes (hold seq 2648–2651) and let the three cuts they block stand (flagged).</w:t>
      </w:r>
    </w:p>
    <w:p>
      <w:pPr>
        <w:pStyle w:val="Heading2"/>
      </w:pPr>
      <w:r>
        <w:rPr>
          <w:rFonts w:ascii="Calibri" w:cs="Calibri" w:eastAsia="Calibri" w:hAnsi="Calibri"/>
        </w:rPr>
        <w:t xml:space="preserve">C4. The family: three products in one auction</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2300"/>
        <w:gridCol w:w="2372"/>
      </w:tblGrid>
      <w:tr>
        <w:trPr>
          <w:cantSplit/>
          <w:tblHeader/>
        </w:trPr>
        <w:tc>
          <w:tcPr>
            <w:tcW w:type="dxa" w:w="3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Term</w:t>
            </w:r>
          </w:p>
        </w:tc>
        <w:tc>
          <w:tcPr>
            <w:tcW w:type="dxa" w:w="2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DSS4 (Decolure 4 Piece)</w:t>
            </w:r>
          </w:p>
        </w:tc>
        <w:tc>
          <w:tcPr>
            <w:tcW w:type="dxa" w:w="2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SSS4 (Sleephoria 4 Piece)</w:t>
            </w:r>
          </w:p>
        </w:tc>
        <w:tc>
          <w:tcPr>
            <w:tcW w:type="dxa" w:w="23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DSFS (fitted sheet)</w:t>
            </w:r>
          </w:p>
        </w:tc>
      </w:tr>
      <w:tr>
        <w:trPr>
          <w:cantSplit/>
          <w:tblHeader w:val="false"/>
        </w:trPr>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 sheets</w:t>
            </w:r>
          </w:p>
        </w:tc>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w:t>
            </w:r>
          </w:p>
        </w:tc>
        <w:tc>
          <w:tcPr>
            <w:tcW w:type="dxa" w:w="2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r>
      <w:tr>
        <w:trPr>
          <w:cantSplit/>
          <w:tblHeader w:val="false"/>
        </w:trPr>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 sheets queen</w:t>
            </w:r>
          </w:p>
        </w:tc>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w:t>
            </w:r>
          </w:p>
        </w:tc>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39</w:t>
            </w:r>
          </w:p>
        </w:tc>
        <w:tc>
          <w:tcPr>
            <w:tcW w:type="dxa" w:w="2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56</w:t>
            </w:r>
          </w:p>
        </w:tc>
      </w:tr>
      <w:tr>
        <w:trPr>
          <w:cantSplit/>
          <w:tblHeader w:val="false"/>
        </w:trPr>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 sheets queen size</w:t>
            </w:r>
          </w:p>
        </w:tc>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17</w:t>
            </w:r>
          </w:p>
        </w:tc>
        <w:tc>
          <w:tcPr>
            <w:tcW w:type="dxa" w:w="2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50</w:t>
            </w:r>
          </w:p>
        </w:tc>
      </w:tr>
      <w:tr>
        <w:trPr>
          <w:cantSplit/>
          <w:tblHeader w:val="false"/>
        </w:trPr>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black satin sheets</w:t>
            </w:r>
          </w:p>
        </w:tc>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124</w:t>
            </w:r>
          </w:p>
        </w:tc>
        <w:tc>
          <w:tcPr>
            <w:tcW w:type="dxa" w:w="2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r>
      <w:tr>
        <w:trPr>
          <w:cantSplit/>
          <w:tblHeader w:val="false"/>
        </w:trPr>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 sheets king</w:t>
            </w:r>
          </w:p>
        </w:tc>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w:t>
            </w:r>
          </w:p>
        </w:tc>
        <w:tc>
          <w:tcPr>
            <w:tcW w:type="dxa" w:w="2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r>
      <w:tr>
        <w:trPr>
          <w:cantSplit/>
          <w:tblHeader w:val="false"/>
        </w:trPr>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 bed sheets</w:t>
            </w:r>
          </w:p>
        </w:tc>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w:t>
            </w:r>
          </w:p>
        </w:tc>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w:t>
            </w:r>
          </w:p>
        </w:tc>
        <w:tc>
          <w:tcPr>
            <w:tcW w:type="dxa" w:w="2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r>
    </w:tbl>
    <w:p>
      <w:pPr>
        <w:spacing w:after="80"/>
      </w:pPr>
    </w:p>
    <w:p>
      <w:pPr>
        <w:spacing w:after="120"/>
      </w:pPr>
      <w:r>
        <w:rPr>
          <w:rFonts w:ascii="Calibri" w:cs="Calibri" w:eastAsia="Calibri" w:hAnsi="Calibri"/>
          <w:i/>
          <w:iCs/>
          <w:color w:val="555555"/>
          <w:sz w:val="17"/>
          <w:szCs w:val="17"/>
        </w:rPr>
        <w:t xml:space="preserve">7-day median organic rank, 23 September. DSFS ranks are from its own run export.</w:t>
      </w:r>
    </w:p>
    <w:p>
      <w:pPr>
        <w:spacing w:after="100"/>
      </w:pPr>
      <w:r>
        <w:rPr>
          <w:rFonts w:ascii="Calibri" w:cs="Calibri" w:eastAsia="Calibri" w:hAnsi="Calibri"/>
        </w:rPr>
        <w:t xml:space="preserve">DSS4 leads on five of the six shared terms; SSS4 leads on “satin bed sheets” (9 against 16). Elsewhere SSS4 is 6–119 positions behind, and DSFS sits around 50. All three runs price these terms, and all three products bid in the same auctions. SOP-33 applies: open one finding for the family, compute the composite (margin × root CVR × depth) per product, declare the owner, and wall the others. On these ranks DSS4 is the likely owner. That would move SSS4 and DSFS spend on these roots to walls or defend-at-floor, the largest saving available across the three runs.</w:t>
      </w:r>
    </w:p>
    <w:p>
      <w:pPr>
        <w:pStyle w:val="Heading2"/>
      </w:pPr>
      <w:r>
        <w:rPr>
          <w:rFonts w:ascii="Calibri" w:cs="Calibri" w:eastAsia="Calibri" w:hAnsi="Calibri"/>
        </w:rPr>
        <w:t xml:space="preserve">C8. Builds (20, held by the stored review)</w:t>
      </w:r>
    </w:p>
    <w:p>
      <w:pPr>
        <w:spacing w:after="100"/>
      </w:pPr>
      <w:r>
        <w:rPr>
          <w:rFonts w:ascii="Calibri" w:cs="Calibri" w:eastAsia="Calibri" w:hAnsi="Calibri"/>
        </w:rPr>
        <w:t xml:space="preserve">Agreed. Six of the 20 are Sponsored Brands, Brands Video and Display builds that the outcome does not price ($46.88 a day). Two feature King Rosewood at 0 units. These are review 12’s held builds, re-proposed unchanged.</w:t>
      </w:r>
    </w:p>
    <w:p>
      <w:pPr>
        <w:pStyle w:val="Heading1"/>
      </w:pPr>
      <w:r>
        <w:rPr>
          <w:rFonts w:ascii="Calibri" w:cs="Calibri" w:eastAsia="Calibri" w:hAnsi="Calibri"/>
        </w:rPr>
        <w:t xml:space="preserve">D. The stored review</w:t>
      </w:r>
    </w:p>
    <w:p>
      <w:pPr>
        <w:spacing w:after="100"/>
      </w:pPr>
      <w:r>
        <w:rPr>
          <w:rFonts w:ascii="Calibri" w:cs="Calibri" w:eastAsia="Calibri" w:hAnsi="Calibri"/>
        </w:rPr>
        <w:t xml:space="preserve">The stored review (split into two halves and merged) is careful at row level. It found the envelope seam: the base half of a reshape pair passes while the modifier half is held, and it held 10 such rows. It tied 19 holds and the builds back to review 12. It flagged the largest pause because only its state gate was read, and it found colour-rule bugs (“light blue” read as “blue”; “green” moved to a 3-piece Twin).</w:t>
      </w:r>
    </w:p>
    <w:p>
      <w:pPr>
        <w:spacing w:after="100"/>
      </w:pPr>
      <w:r>
        <w:rPr>
          <w:rFonts w:ascii="Calibri" w:cs="Calibri" w:eastAsia="Calibri" w:hAnsi="Calibri"/>
        </w:rPr>
        <w:t xml:space="preserve">It missed five things:</w:t>
      </w:r>
    </w:p>
    <w:p>
      <w:pPr>
        <w:pStyle w:val="ListParagraph"/>
        <w:numPr>
          <w:ilvl w:val="0"/>
          <w:numId w:val="2"/>
        </w:numPr>
        <w:spacing w:after="60"/>
      </w:pPr>
      <w:r>
        <w:rPr>
          <w:rFonts w:ascii="Calibri" w:cs="Calibri" w:eastAsia="Calibri" w:hAnsi="Calibri"/>
        </w:rPr>
        <w:t xml:space="preserve">the Queen Black, Full Black and Twin Black swaps. It passed 82, 30 and 5 of them and called the Queen and Full hero swaps “safe” because the heroes have room. Room is not the test; conversion is;</w:t>
      </w:r>
    </w:p>
    <w:p>
      <w:pPr>
        <w:pStyle w:val="ListParagraph"/>
        <w:numPr>
          <w:ilvl w:val="0"/>
          <w:numId w:val="2"/>
        </w:numPr>
        <w:spacing w:after="60"/>
      </w:pPr>
      <w:r>
        <w:rPr>
          <w:rFonts w:ascii="Calibri" w:cs="Calibri" w:eastAsia="Calibri" w:hAnsi="Calibri"/>
        </w:rPr>
        <w:t xml:space="preserve">the unsized SKUs behind every stock and hero read;</w:t>
      </w:r>
    </w:p>
    <w:p>
      <w:pPr>
        <w:pStyle w:val="ListParagraph"/>
        <w:numPr>
          <w:ilvl w:val="0"/>
          <w:numId w:val="2"/>
        </w:numPr>
        <w:spacing w:after="60"/>
      </w:pPr>
      <w:r>
        <w:rPr>
          <w:rFonts w:ascii="Calibri" w:cs="Calibri" w:eastAsia="Calibri" w:hAnsi="Calibri"/>
        </w:rPr>
        <w:t xml:space="preserve">the ten colour pauses on in-stock colours;</w:t>
      </w:r>
    </w:p>
    <w:p>
      <w:pPr>
        <w:pStyle w:val="ListParagraph"/>
        <w:numPr>
          <w:ilvl w:val="0"/>
          <w:numId w:val="2"/>
        </w:numPr>
        <w:spacing w:after="60"/>
      </w:pPr>
      <w:r>
        <w:rPr>
          <w:rFonts w:ascii="Calibri" w:cs="Calibri" w:eastAsia="Calibri" w:hAnsi="Calibri"/>
        </w:rPr>
        <w:t xml:space="preserve">the false freezes, which it endorsed and extended;</w:t>
      </w:r>
    </w:p>
    <w:p>
      <w:pPr>
        <w:pStyle w:val="ListParagraph"/>
        <w:numPr>
          <w:ilvl w:val="0"/>
          <w:numId w:val="2"/>
        </w:numPr>
        <w:spacing w:after="60"/>
      </w:pPr>
      <w:r>
        <w:rPr>
          <w:rFonts w:ascii="Calibri" w:cs="Calibri" w:eastAsia="Calibri" w:hAnsi="Calibri"/>
        </w:rPr>
        <w:t xml:space="preserve">the 9 writes on paused campaigns and the 10 cross-size swaps it passed.</w:t>
      </w:r>
    </w:p>
    <w:p>
      <w:pPr>
        <w:pStyle w:val="Heading1"/>
      </w:pPr>
      <w:r>
        <w:rPr>
          <w:rFonts w:ascii="Calibri" w:cs="Calibri" w:eastAsia="Calibri" w:hAnsi="Calibri"/>
        </w:rPr>
        <w:t xml:space="preserve">E. What loads, what is held</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2000"/>
        <w:gridCol w:w="1600"/>
        <w:gridCol w:w="1700"/>
        <w:gridCol w:w="1472"/>
      </w:tblGrid>
      <w:tr>
        <w:trPr>
          <w:cantSplit/>
          <w:tblHeader/>
        </w:trPr>
        <w:tc>
          <w:tcPr>
            <w:tcW w:type="dxa" w:w="1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Kind</w:t>
            </w:r>
          </w:p>
        </w:tc>
        <w:tc>
          <w:tcPr>
            <w:tcW w:type="dxa" w:w="1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Rows</w:t>
            </w:r>
          </w:p>
        </w:tc>
        <w:tc>
          <w:tcPr>
            <w:tcW w:type="dxa" w:w="2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Held by stored review</w:t>
            </w:r>
          </w:p>
        </w:tc>
        <w:tc>
          <w:tcPr>
            <w:tcW w:type="dxa" w:w="16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Held here</w:t>
            </w:r>
          </w:p>
        </w:tc>
        <w:tc>
          <w:tcPr>
            <w:tcW w:type="dxa" w:w="1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Flagged (stand)</w:t>
            </w:r>
          </w:p>
        </w:tc>
        <w:tc>
          <w:tcPr>
            <w:tcW w:type="dxa" w:w="14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By hand</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tos</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85</w:t>
            </w:r>
          </w:p>
        </w:tc>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bid</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83</w:t>
            </w:r>
          </w:p>
        </w:tc>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18</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ros</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w:t>
            </w:r>
          </w:p>
        </w:tc>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pp</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child</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182</w:t>
            </w:r>
          </w:p>
        </w:tc>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35</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179</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r>
      <w:tr>
        <w:trPr>
          <w:cantSplit/>
          <w:tblHeader w:val="false"/>
        </w:trPr>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state</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w:t>
            </w:r>
          </w:p>
        </w:tc>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negatives</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w:t>
            </w:r>
          </w:p>
        </w:tc>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structure</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91</w:t>
            </w:r>
          </w:p>
        </w:tc>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15</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build</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w:t>
            </w:r>
          </w:p>
        </w:tc>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retag</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165</w:t>
            </w:r>
          </w:p>
        </w:tc>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rename</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476</w:t>
            </w:r>
          </w:p>
        </w:tc>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184</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r>
      <w:tr>
        <w:trPr>
          <w:cantSplit/>
          <w:tblHeader w:val="false"/>
        </w:trPr>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re-point (not in run)</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w:t>
            </w:r>
          </w:p>
        </w:tc>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Total</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1167</w:t>
            </w:r>
          </w:p>
        </w:tc>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90</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438</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18</w:t>
            </w:r>
          </w:p>
        </w:tc>
      </w:tr>
    </w:tbl>
    <w:p>
      <w:pPr>
        <w:spacing w:after="80"/>
      </w:pPr>
    </w:p>
    <w:p>
      <w:pPr>
        <w:spacing w:after="100"/>
      </w:pPr>
      <w:r>
        <w:rPr>
          <w:rFonts w:ascii="Calibri" w:cs="Calibri" w:eastAsia="Calibri" w:hAnsi="Calibri"/>
        </w:rPr>
        <w:t xml:space="preserve">The per-row verdicts are in DSS4_Review_Rows_20260924-d38957cf.xlsx.</w:t>
      </w:r>
    </w:p>
    <w:p>
      <w:pPr>
        <w:pStyle w:val="Heading1"/>
      </w:pPr>
      <w:r>
        <w:rPr>
          <w:rFonts w:ascii="Calibri" w:cs="Calibri" w:eastAsia="Calibri" w:hAnsi="Calibri"/>
        </w:rPr>
        <w:t xml:space="preserve">F. Engine gaps, across the three satin reviews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4000"/>
        <w:gridCol w:w="4200"/>
        <w:gridCol w:w="1772"/>
      </w:tblGrid>
      <w:tr>
        <w:trPr>
          <w:cantSplit/>
          <w:tblHeader/>
        </w:trPr>
        <w:tc>
          <w:tcPr>
            <w:tcW w:type="dxa" w:w="4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Seen here</w:t>
            </w:r>
          </w:p>
        </w:tc>
        <w:tc>
          <w:tcPr>
            <w:tcW w:type="dxa" w:w="42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Gap</w:t>
            </w:r>
          </w:p>
        </w:tc>
        <w:tc>
          <w:tcPr>
            <w:tcW w:type="dxa" w:w="17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Also in</w:t>
            </w:r>
          </w:p>
        </w:tc>
      </w:tr>
      <w:tr>
        <w:trPr>
          <w:cantSplit/>
          <w:tblHeader w:val="false"/>
        </w:trPr>
        <w:tc>
          <w:tcPr>
            <w:tcW w:type="dxa" w:w="4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Hero chosen “by rule” with no conversion test; swaps off the best child</w:t>
            </w:r>
          </w:p>
        </w:tc>
        <w:tc>
          <w:tcPr>
            <w:tcW w:type="dxa" w:w="4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S7 (new): a swap must beat the source’s own CVR on a readable sample, not only have room</w:t>
            </w:r>
          </w:p>
        </w:tc>
        <w:tc>
          <w:tcPr>
            <w:tcW w:type="dxa" w:w="1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SSS4 (Grey King), DSFS</w:t>
            </w:r>
          </w:p>
        </w:tc>
      </w:tr>
      <w:tr>
        <w:trPr>
          <w:cantSplit/>
          <w:tblHeader w:val="false"/>
        </w:trPr>
        <w:tc>
          <w:tcPr>
            <w:tcW w:type="dxa" w:w="4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105 of 124 SKUs unsized; stock gates read 5% of stock</w:t>
            </w:r>
          </w:p>
        </w:tc>
        <w:tc>
          <w:tcPr>
            <w:tcW w:type="dxa" w:w="4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I15 (new): size map complete before any stock read</w:t>
            </w:r>
          </w:p>
        </w:tc>
        <w:tc>
          <w:tcPr>
            <w:tcW w:type="dxa" w:w="1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r>
      <w:tr>
        <w:trPr>
          <w:cantSplit/>
          <w:tblHeader w:val="false"/>
        </w:trPr>
        <w:tc>
          <w:tcPr>
            <w:tcW w:type="dxa" w:w="4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Two SKU families per colour and size; colour pause on the old one</w:t>
            </w:r>
          </w:p>
        </w:tc>
        <w:tc>
          <w:tcPr>
            <w:tcW w:type="dxa" w:w="4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I16 (new): resolve colour to every SKU of that colour and size</w:t>
            </w:r>
          </w:p>
        </w:tc>
        <w:tc>
          <w:tcPr>
            <w:tcW w:type="dxa" w:w="1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r>
      <w:tr>
        <w:trPr>
          <w:cantSplit/>
          <w:tblHeader w:val="false"/>
        </w:trPr>
        <w:tc>
          <w:tcPr>
            <w:tcW w:type="dxa" w:w="4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Freezes on a rank source that disagrees with rank_history, and a March “30 days ago”</w:t>
            </w:r>
          </w:p>
        </w:tc>
        <w:tc>
          <w:tcPr>
            <w:tcW w:type="dxa" w:w="4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I2, I3; RR4, RR5</w:t>
            </w:r>
          </w:p>
        </w:tc>
        <w:tc>
          <w:tcPr>
            <w:tcW w:type="dxa" w:w="1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SSS4</w:t>
            </w:r>
          </w:p>
        </w:tc>
      </w:tr>
      <w:tr>
        <w:trPr>
          <w:cantSplit/>
          <w:tblHeader w:val="false"/>
        </w:trPr>
        <w:tc>
          <w:tcPr>
            <w:tcW w:type="dxa" w:w="4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Writes on paused campaigns</w:t>
            </w:r>
          </w:p>
        </w:tc>
        <w:tc>
          <w:tcPr>
            <w:tcW w:type="dxa" w:w="4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T1</w:t>
            </w:r>
          </w:p>
        </w:tc>
        <w:tc>
          <w:tcPr>
            <w:tcW w:type="dxa" w:w="1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SSS4, DSFS</w:t>
            </w:r>
          </w:p>
        </w:tc>
      </w:tr>
      <w:tr>
        <w:trPr>
          <w:cantSplit/>
          <w:tblHeader w:val="false"/>
        </w:trPr>
        <w:tc>
          <w:tcPr>
            <w:tcW w:type="dxa" w:w="4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Posture not declared from TACoS against band</w:t>
            </w:r>
          </w:p>
        </w:tc>
        <w:tc>
          <w:tcPr>
            <w:tcW w:type="dxa" w:w="4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P15</w:t>
            </w:r>
          </w:p>
        </w:tc>
        <w:tc>
          <w:tcPr>
            <w:tcW w:type="dxa" w:w="1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SSS4, DSFS</w:t>
            </w:r>
          </w:p>
        </w:tc>
      </w:tr>
      <w:tr>
        <w:trPr>
          <w:cantSplit/>
          <w:tblHeader w:val="false"/>
        </w:trPr>
        <w:tc>
          <w:tcPr>
            <w:tcW w:type="dxa" w:w="4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Three sibling products bidding the same roots</w:t>
            </w:r>
          </w:p>
        </w:tc>
        <w:tc>
          <w:tcPr>
            <w:tcW w:type="dxa" w:w="4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T6; SOP-33</w:t>
            </w:r>
          </w:p>
        </w:tc>
        <w:tc>
          <w:tcPr>
            <w:tcW w:type="dxa" w:w="1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SSS4, DSFS</w:t>
            </w:r>
          </w:p>
        </w:tc>
      </w:tr>
      <w:tr>
        <w:trPr>
          <w:cantSplit/>
          <w:tblHeader w:val="false"/>
        </w:trPr>
        <w:tc>
          <w:tcPr>
            <w:tcW w:type="dxa" w:w="4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Builds re-proposed unchanged after being held</w:t>
            </w:r>
          </w:p>
        </w:tc>
        <w:tc>
          <w:tcPr>
            <w:tcW w:type="dxa" w:w="4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E5</w:t>
            </w:r>
          </w:p>
        </w:tc>
        <w:tc>
          <w:tcPr>
            <w:tcW w:type="dxa" w:w="1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DSFS</w:t>
            </w:r>
          </w:p>
        </w:tc>
      </w:tr>
    </w:tbl>
    <w:p>
      <w:pPr>
        <w:spacing w:after="80"/>
      </w:pPr>
    </w:p>
    <w:sectPr>
      <w:footerReference w:type="default" r:id="rId7"/>
      <w:pgSz w:w="12240" w:h="15840" w:orient="portrait"/>
      <w:pgMar w:top="1020" w:right="1134" w:bottom="102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5"/>
        <w:szCs w:val="15"/>
      </w:rPr>
      <w:t xml:space="preserve">DSS4 audit review · run 20260924-d38957cf · 25 Sep 2026 · page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8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keepLines/>
      <w:spacing w:after="60" w:before="200"/>
      <w:outlineLvl w:val="1"/>
    </w:pPr>
    <w:rPr>
      <w:rFonts w:ascii="Calibri" w:cs="Calibri" w:eastAsia="Calibri" w:hAnsi="Calibri"/>
      <w:b/>
      <w:bCs/>
      <w:color w:val="1F3A5F"/>
      <w:sz w:val="26"/>
      <w:szCs w:val="26"/>
    </w:rPr>
  </w:style>
  <w:style w:type="paragraph" w:styleId="Heading3">
    <w:name w:val="Heading 3"/>
    <w:basedOn w:val="Normal"/>
    <w:next w:val="Normal"/>
    <w:qFormat/>
    <w:pPr>
      <w:keepNext/>
      <w:keepLines/>
      <w:spacing w:after="40" w:before="200"/>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DSS4 audit review</dc:title>
  <dc:creator>Claude Code</dc:creator>
  <cp:lastModifiedBy>Un-named</cp:lastModifiedBy>
  <cp:revision>1</cp:revision>
  <dcterms:created xsi:type="dcterms:W3CDTF">2026-09-25T06:27:17.239Z</dcterms:created>
  <dcterms:modified xsi:type="dcterms:W3CDTF">2026-09-25T06:27:17.239Z</dcterms:modified>
</cp:coreProperties>
</file>

<file path=docProps/custom.xml><?xml version="1.0" encoding="utf-8"?>
<Properties xmlns="http://schemas.openxmlformats.org/officeDocument/2006/custom-properties" xmlns:vt="http://schemas.openxmlformats.org/officeDocument/2006/docPropsVTypes"/>
</file>