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DBS6 audit review: Decolure Bamboo Sheets 6 Piece, run 20260924-981b2555</w:t>
      </w:r>
    </w:p>
    <w:p>
      <w:pPr>
        <w:spacing w:after="100"/>
      </w:pPr>
      <w:r>
        <w:rPr>
          <w:rFonts w:ascii="Calibri" w:cs="Calibri" w:eastAsia="Calibri" w:hAnsi="Calibri"/>
        </w:rPr>
        <w:t xml:space="preserve">A review of every decision in the ranking audit of 24 September 2026 (397 rows, 1,885 considered). It also reviews the agent review stored with the run, which endorsed it and held seven rows. Sources: the run export; Command Center reads pulled on 25 September (365 days of product data, campaign placement reports for 90 and 14 days, 12 months of daily rank on 30 terms, economics per SKU); the Sellerboard inventory planner (25 September) for all 86 children; the DBS4 review of the same day; and the SOPs in the lane-split documents.</w:t>
      </w:r>
    </w:p>
    <w:p>
      <w:pPr>
        <w:pStyle w:val="Heading1"/>
      </w:pPr>
      <w:r>
        <w:rPr>
          <w:rFonts w:ascii="Calibri" w:cs="Calibri" w:eastAsia="Calibri" w:hAnsi="Calibri"/>
        </w:rPr>
        <w:t xml:space="preserve">The verdict</w:t>
      </w:r>
    </w:p>
    <w:p>
      <w:pPr>
        <w:spacing w:after="100"/>
      </w:pPr>
      <w:r>
        <w:rPr>
          <w:rFonts w:ascii="Calibri" w:cs="Calibri" w:eastAsia="Calibri" w:hAnsi="Calibri"/>
        </w:rPr>
        <w:t xml:space="preserve">The push is the right call, and the stored review is right to endorse it. The product is below its stage band, not above it. Spend was cut by two thirds in three weeks: $5,784 in the week of 24 August, $1,990 in the week of 14 September. TACoS fell from 10.1% to 5.7%, under the 10–18% ranking-push band, and total sales fell from $57,101 to $34,708 a week. The Queen terms lost 22–44 positions over the same weeks. The run restores spend to $1,072 a day with projected TACoS 14.1%, inside the band. Three things need changing:</w:t>
      </w:r>
    </w:p>
    <w:p>
      <w:pPr>
        <w:pStyle w:val="ListParagraph"/>
        <w:numPr>
          <w:ilvl w:val="0"/>
          <w:numId w:val="2"/>
        </w:numPr>
        <w:spacing w:after="60"/>
      </w:pPr>
      <w:r>
        <w:rPr>
          <w:rFonts w:ascii="Calibri" w:cs="Calibri" w:eastAsia="Calibri" w:hAnsi="Calibri"/>
        </w:rPr>
        <w:t xml:space="preserve">The Queen split goes too far. The run moves all 78 Queen White campaigns to Queen Olive, because at the push pace White runs out on day 30, six days before 1,002 units land on 30 October. Only 28 of those campaigns get a dose raise, and they are what drives the push pace. The other 50 carry the converting base: 56 orders in 14 days and 706 in 90, including the “Decolure” broad (349 orders at 10.3% ACoS). The engine itself predicts their CVR falls from 22.6% to the size’s 14.25% on Olive, which sells 2.7 a day against White’s 6.7. Move the 28 pushed campaigns and keep the rest on White: at today’s pace White keeps 57 days, past the arrival.</w:t>
      </w:r>
    </w:p>
    <w:p>
      <w:pPr>
        <w:pStyle w:val="ListParagraph"/>
        <w:numPr>
          <w:ilvl w:val="0"/>
          <w:numId w:val="2"/>
        </w:numPr>
        <w:spacing w:after="60"/>
      </w:pPr>
      <w:r>
        <w:rPr>
          <w:rFonts w:ascii="Calibri" w:cs="Calibri" w:eastAsia="Calibri" w:hAnsi="Calibri"/>
        </w:rPr>
        <w:t xml:space="preserve">All four rank freezes are real on the daily crawl. The three Queen terms lost 22–44 positions on the 7-day median, and “cooling bed sheets” stepped from about 36 to 98–142 from 19 September. The freezes stand. The cause to test first is the spend cut, then the absence of any deal since 16 August.</w:t>
      </w:r>
    </w:p>
    <w:p>
      <w:pPr>
        <w:pStyle w:val="ListParagraph"/>
        <w:numPr>
          <w:ilvl w:val="0"/>
          <w:numId w:val="2"/>
        </w:numPr>
        <w:spacing w:after="60"/>
      </w:pPr>
      <w:r>
        <w:rPr>
          <w:rFonts w:ascii="Calibri" w:cs="Calibri" w:eastAsia="Calibri" w:hAnsi="Calibri"/>
        </w:rPr>
        <w:t xml:space="preserve">80 rows write on 36 campaigns missing from the export’s campaign list. These include top-of-search modifiers doubled (101% → 223%) and 21 budget raises. Command Center shows the campaigns are new launches: $263 in their first 14 days at 27.9% ACoS. The raises are legal in the ranking lane and stand, but the export must carry these campaigns for the next review to recompute them.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800"/>
        <w:gridCol w:w="2172"/>
      </w:tblGrid>
      <w:tr>
        <w:trPr>
          <w:cantSplit/>
          <w:tblHeader/>
        </w:trPr>
        <w:tc>
          <w:tcPr>
            <w:tcW w:type="dxa" w:w="7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
            </w:r>
          </w:p>
        </w:tc>
        <w:tc>
          <w:tcPr>
            <w:tcW w:type="dxa" w:w="2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Count</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Rows the run writes</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397</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Held by the stored review</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here as well (the stored review’s 7, plus these)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69</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Stand but flagged</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88</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Stand as written</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201</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Manual tasks (swaps due on planner stock; the loader skips every swap)</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w:t>
            </w:r>
          </w:p>
        </w:tc>
      </w:tr>
    </w:tbl>
    <w:p>
      <w:pPr>
        <w:spacing w:after="80"/>
      </w:pPr>
    </w:p>
    <w:p>
      <w:pPr>
        <w:spacing w:after="100"/>
      </w:pPr>
      <w:r>
        <w:rPr>
          <w:rFonts w:ascii="Calibri" w:cs="Calibri" w:eastAsia="Calibri" w:hAnsi="Calibri"/>
        </w:rPr>
        <w:t xml:space="preserve">Outcome: the run books spend $340 → $1,072 a day ($731.95), +768 top-of-search clicks and +166.3 orders a week, and ACoS 25.4% → 33.0% against a 34.0% break-even. The stored review notes that the product’s past rank claims have hit 6.1% of the time, so the clicks and orders are a ceiling, not a forecast. With the held rows removed, the run’s own arithmetic gives $581.81 a day, +676 clicks and +148.1 orders a week. A 3× step in one run is large. Read TACoS weekly against the 18% ceiling, and grade the dose after 14 days before the next step.</w:t>
      </w:r>
    </w:p>
    <w:p>
      <w:pPr>
        <w:pStyle w:val="Heading2"/>
      </w:pPr>
      <w:r>
        <w:rPr>
          <w:rFonts w:ascii="Calibri" w:cs="Calibri" w:eastAsia="Calibri" w:hAnsi="Calibri"/>
        </w:rPr>
        <w:t xml:space="preserve">What to do</w:t>
      </w:r>
    </w:p>
    <w:p>
      <w:pPr>
        <w:pStyle w:val="ListParagraph"/>
        <w:numPr>
          <w:ilvl w:val="0"/>
          <w:numId w:val="2"/>
        </w:numPr>
        <w:spacing w:after="60"/>
      </w:pPr>
      <w:r>
        <w:rPr>
          <w:rFonts w:ascii="Calibri" w:cs="Calibri" w:eastAsia="Calibri" w:hAnsi="Calibri"/>
        </w:rPr>
        <w:t xml:space="preserve">Deploy the run as the stored review left it, less the rows held here. Do the 32 due swaps by hand: 28 pushed Queen campaigns to Olive, and four onto King White and Full White, which are the stronger sellers of their sizes.</w:t>
      </w:r>
    </w:p>
    <w:p>
      <w:pPr>
        <w:pStyle w:val="ListParagraph"/>
        <w:numPr>
          <w:ilvl w:val="0"/>
          <w:numId w:val="2"/>
        </w:numPr>
        <w:spacing w:after="60"/>
      </w:pPr>
      <w:r>
        <w:rPr>
          <w:rFonts w:ascii="Calibri" w:cs="Calibri" w:eastAsia="Calibri" w:hAnsi="Calibri"/>
        </w:rPr>
        <w:t xml:space="preserve">Keep the other 50 Queen campaigns on Queen White. If the push pace does outrun White before 30 October, move them then; the planner will show it weeks ahead.</w:t>
      </w:r>
    </w:p>
    <w:p>
      <w:pPr>
        <w:pStyle w:val="ListParagraph"/>
        <w:numPr>
          <w:ilvl w:val="0"/>
          <w:numId w:val="2"/>
        </w:numPr>
        <w:spacing w:after="60"/>
      </w:pPr>
      <w:r>
        <w:rPr>
          <w:rFonts w:ascii="Calibri" w:cs="Calibri" w:eastAsia="Calibri" w:hAnsi="Calibri"/>
        </w:rPr>
        <w:t xml:space="preserve">Keep the four freezes and diagnose the Queen losses against the spend cut and the deal gap.</w:t>
      </w:r>
    </w:p>
    <w:p>
      <w:pPr>
        <w:pStyle w:val="ListParagraph"/>
        <w:numPr>
          <w:ilvl w:val="0"/>
          <w:numId w:val="2"/>
        </w:numPr>
        <w:spacing w:after="60"/>
      </w:pPr>
      <w:r>
        <w:rPr>
          <w:rFonts w:ascii="Calibri" w:cs="Calibri" w:eastAsia="Calibri" w:hAnsi="Calibri"/>
        </w:rPr>
        <w:t xml:space="preserve">Put a September or October deal in front of the brand owner. The product ran a Best Deal every month from May to July and has had none since 16 August; the sibling DSS6 shows what the gap costs.</w:t>
      </w:r>
    </w:p>
    <w:p>
      <w:pPr>
        <w:pStyle w:val="ListParagraph"/>
        <w:numPr>
          <w:ilvl w:val="0"/>
          <w:numId w:val="2"/>
        </w:numPr>
        <w:spacing w:after="60"/>
      </w:pPr>
      <w:r>
        <w:rPr>
          <w:rFonts w:ascii="Calibri" w:cs="Calibri" w:eastAsia="Calibri" w:hAnsi="Calibri"/>
        </w:rPr>
        <w:t xml:space="preserve">Add the new retagged campaigns to the export.</w:t>
      </w:r>
    </w:p>
    <w:p>
      <w:pPr>
        <w:pStyle w:val="Heading1"/>
      </w:pPr>
      <w:r>
        <w:rPr>
          <w:rFonts w:ascii="Calibri" w:cs="Calibri" w:eastAsia="Calibri" w:hAnsi="Calibri"/>
        </w:rPr>
        <w:t xml:space="preserve">A. The product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500"/>
        <w:gridCol w:w="1500"/>
        <w:gridCol w:w="19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Week of</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Total sales</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spend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TACoS</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w:t>
            </w:r>
          </w:p>
        </w:tc>
        <w:tc>
          <w:tcPr>
            <w:tcW w:type="dxa" w:w="1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sales per unit</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2026-06-15</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$36,045</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$4,400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28.8%</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$84.53</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2026-06-22</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$153,192</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$15,260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26.2%</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$72.96</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2026-06-29</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$42,381</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$5,922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33.9%</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$83.93</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2026-07-06</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$40,568</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$4,693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32.2%</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$84.83</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2026-07-13</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$47,619</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$5,665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11.9%</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27.5%</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$80.60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2026-07-20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$64,070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$8,729</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28.7%</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$78.65</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2026-07-27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$52,232</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$5,893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25.1%</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$78.36</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2026-08-03</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$51,126</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$5,168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10.1%</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24.2%</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$79.55</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2026-08-10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$47,806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$4,559</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29.8%</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$80.43</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2026-08-17</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$41,397</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$4,740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28.6%</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$76.98</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2026-08-24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$57,101</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$5,784</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25.1%</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$74.09</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2026-08-31</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$46,888</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$3,612</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$75.79</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2026-09-07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$33,212</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$2,233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29.8%</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$80.49</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2026-09-14</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$34,708</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$1,990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23.6%</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$78.76</w:t>
            </w:r>
          </w:p>
        </w:tc>
      </w:tr>
    </w:tbl>
    <w:p>
      <w:pPr>
        <w:spacing w:after="80"/>
      </w:pPr>
    </w:p>
    <w:p>
      <w:pPr>
        <w:spacing w:after="120"/>
      </w:pPr>
      <w:r>
        <w:rPr>
          <w:rFonts w:ascii="Calibri" w:cs="Calibri" w:eastAsia="Calibri" w:hAnsi="Calibri"/>
          <w:i/>
          <w:iCs/>
          <w:color w:val="555555"/>
          <w:sz w:val="17"/>
          <w:szCs w:val="17"/>
        </w:rPr>
        <w:t xml:space="preserve">Source: Command Center ppc_daily, product 30. Total sales = spend ÷ TACoS. Complete weeks only.</w:t>
      </w:r>
    </w:p>
    <w:p>
      <w:pPr>
        <w:spacing w:after="100"/>
      </w:pPr>
      <w:r>
        <w:rPr>
          <w:rFonts w:ascii="Calibri" w:cs="Calibri" w:eastAsia="Calibri" w:hAnsi="Calibri"/>
        </w:rPr>
        <w:t xml:space="preserve">TACoS ran 7.9–14.3% from March to August, and 5.7–7.7% for the last three weeks. The week of 22 June ($153,192) is the June Best Deal. Logged events: main-image updates on 9 March, 3 July and 23 August; five price updates on 1 August; title changes on 15 August and 8 September; swatch images on 26 August; secondary images on 5 September. Deals: a Best Deal in each of May, June and July (the last from 31 July to 13 August), and a Lightning Deal on 16 August. Nothing since, and nothing planned.</w:t>
      </w:r>
    </w:p>
    <w:p>
      <w:pPr>
        <w:spacing w:after="100"/>
      </w:pPr>
      <w:r>
        <w:rPr>
          <w:rFonts w:ascii="Calibri" w:cs="Calibri" w:eastAsia="Calibri" w:hAnsi="Calibri"/>
        </w:rPr>
        <w:t xml:space="preserve">Economics: the run prices on $26.80 a unit (break-even 34.0%, “profitability”). Command Center’s landed-cost figure is $36.42 (40.8%) at the $89.26 blended list price. Ad sales per unit have run at $74–81, so at the realised price it comes to about $30. By size at list, Queen carries $40.28 and Twin $29.63.</w:t>
      </w:r>
    </w:p>
    <w:p>
      <w:pPr>
        <w:pStyle w:val="Heading2"/>
      </w:pPr>
      <w:r>
        <w:rPr>
          <w:rFonts w:ascii="Calibri" w:cs="Calibri" w:eastAsia="Calibri" w:hAnsi="Calibri"/>
        </w:rPr>
        <w:t xml:space="preserve">Stock (inventory planner)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100"/>
        <w:gridCol w:w="1000"/>
        <w:gridCol w:w="1000"/>
        <w:gridCol w:w="1100"/>
        <w:gridCol w:w="1300"/>
        <w:gridCol w:w="1472"/>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Children</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With FBA units</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 units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of cover</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Out or &lt;14 days</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At risk</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Cal King</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812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4,280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1,334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60.9</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70</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2,790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2,142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958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8.2</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117</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104</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bl>
    <w:p>
      <w:pPr>
        <w:spacing w:after="80"/>
      </w:pPr>
    </w:p>
    <w:p>
      <w:pPr>
        <w:spacing w:after="120"/>
      </w:pPr>
      <w:r>
        <w:rPr>
          <w:rFonts w:ascii="Calibri" w:cs="Calibri" w:eastAsia="Calibri" w:hAnsi="Calibri"/>
          <w:i/>
          <w:iCs/>
          <w:color w:val="555555"/>
          <w:sz w:val="17"/>
          <w:szCs w:val="17"/>
        </w:rPr>
        <w:t xml:space="preserve">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The enabled campaigns advertise 24 children. 0 of them are out or under 14 days of stock: 0 campaigns, $0 of the $4,144 spent in the last 14 days. 1 more is at risk (flagged by the planner, under 30 days, or under 14 days of sellable FBA units, with no inbound to cover it): 1 campaigns, $0.</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00"/>
        <w:gridCol w:w="700"/>
        <w:gridCol w:w="800"/>
        <w:gridCol w:w="900"/>
        <w:gridCol w:w="800"/>
        <w:gridCol w:w="1172"/>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Advertised child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Planner</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BAMBOO-QUEEN-NAVYBLUE-6PCS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BAMBOO-KING-WHITE-6PCS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$1,643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1419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10.22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145</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BAMBOO-QUEEN-WHITE-6PCS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$1,024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65</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6.67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57</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BAMBOO-FULL-WHITE-6PCS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BAMBOO-FULL-OLIVE-6PCS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607</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BAMBOO-QUEEN-PURPLE-6PCS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0.33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379</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BAMBOO-CALIFKING-WHITE-6PCS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BAMBOO-QUEEN-BURGUNDY-6PCS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216</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BAMBOO-KING-LIGHT PINK-6PCS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160</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BAMBOO-KING-LIGHTBLUE-6PCS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BAMBOO-QUEEN-OLIVE-6PCS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196</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BAMBOO-QUEEN-CREME-6PCS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BAMBOO-KING-BLACK-6PCS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BAMBOO-KING-TAUPE-6PCS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14.88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BAMBOO-TWIN-SAGE GREEN-6PCS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0.75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BAMBOO-KING-PURPLE-6PCS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82</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BAMBOO-CALIFKING-SAGE GREEN-6PCS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0.08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338</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BAMBOO-FULL-CREME-6PCS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264</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BAMBOO-QUEEN-GREY-6PCS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106</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BAMBOO-QUEEN-LIGHTOLIVE-6PCS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0.66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208</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BAMBOO-QUEEN-TAUPE-6PCS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5.78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BAMBOO-FULL-PURPLE-6PCS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0.41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74</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bl>
    <w:p>
      <w:pPr>
        <w:spacing w:after="80"/>
      </w:pPr>
    </w:p>
    <w:p>
      <w:pPr>
        <w:spacing w:after="120"/>
      </w:pPr>
      <w:r>
        <w:rPr>
          <w:rFonts w:ascii="Calibri" w:cs="Calibri" w:eastAsia="Calibri" w:hAnsi="Calibri"/>
          <w:i/>
          <w:iCs/>
          <w:color w:val="555555"/>
          <w:sz w:val="17"/>
          <w:szCs w:val="17"/>
        </w:rPr>
        <w:t xml:space="preserve">Children at risk or out first, then by spend. Every child of the product, advertised or not, is in the workbook’s “Stock by child” sheet.</w:t>
      </w:r>
    </w:p>
    <w:p>
      <w:pPr>
        <w:pStyle w:val="Heading1"/>
      </w:pPr>
      <w:r>
        <w:rPr>
          <w:rFonts w:ascii="Calibri" w:cs="Calibri" w:eastAsia="Calibri" w:hAnsi="Calibri"/>
        </w:rPr>
        <w:t xml:space="preserve">B. Posture</w:t>
      </w:r>
    </w:p>
    <w:p>
      <w:pPr>
        <w:spacing w:after="100"/>
      </w:pPr>
      <w:r>
        <w:rPr>
          <w:rFonts w:ascii="Calibri" w:cs="Calibri" w:eastAsia="Calibri" w:hAnsi="Calibri"/>
        </w:rPr>
        <w:t xml:space="preserve">The catalogue stage is Re-Launch, so the run is on the ranking lane. The band for a ranking push is 10–18% TACoS. The last three weeks read 5.7–7.7%, below the band. Spend there is being withheld, not wasted. The run’s projected 14.1% is inside the band. The step is the concern, not the level: $340 → $1,072 a day in one run. The 20 September run proposed the same step ($318 → $1,109), and spend did not follow, so this one may not load in full either.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1500"/>
        <w:gridCol w:w="1500"/>
        <w:gridCol w:w="1872"/>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Objective</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90d</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90d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90d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1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14d</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$54,209</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2085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$2,324</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33.7%</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Liquidation</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$6,887</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634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$566</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27.5%</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Discovery</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$4,321</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$454</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Conversions</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$2,496</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$173</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20.6%</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Defensive</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$2,472</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16.4%</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$289</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20.8%</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untagged</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$1,538</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$1,214</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32.3%</w:t>
            </w:r>
          </w:p>
        </w:tc>
      </w:tr>
    </w:tbl>
    <w:p>
      <w:pPr>
        <w:spacing w:after="80"/>
      </w:pPr>
    </w:p>
    <w:p>
      <w:pPr>
        <w:spacing w:after="120"/>
      </w:pPr>
      <w:r>
        <w:rPr>
          <w:rFonts w:ascii="Calibri" w:cs="Calibri" w:eastAsia="Calibri" w:hAnsi="Calibri"/>
          <w:i/>
          <w:iCs/>
          <w:color w:val="555555"/>
          <w:sz w:val="17"/>
          <w:szCs w:val="17"/>
        </w:rPr>
        <w:t xml:space="preserve">Source: Command Center ppc_campaigns, product 30, by the campaign objective tag. “untagged” holds the new campaigns this run retags.</w:t>
      </w:r>
    </w:p>
    <w:p>
      <w:pPr>
        <w:spacing w:after="100"/>
      </w:pPr>
      <w:r>
        <w:rPr>
          <w:rFonts w:ascii="Calibri" w:cs="Calibri" w:eastAsia="Calibri" w:hAnsi="Calibri"/>
        </w:rPr>
        <w:t xml:space="preserve">Ranking campaigns spent $54,209 in 90 days and $2,324 in the last 14, so the cut fell mostly on the ranking programme.</w:t>
      </w:r>
    </w:p>
    <w:p>
      <w:pPr>
        <w:pStyle w:val="Heading1"/>
      </w:pPr>
      <w:r>
        <w:rPr>
          <w:rFonts w:ascii="Calibri" w:cs="Calibri" w:eastAsia="Calibri" w:hAnsi="Calibri"/>
        </w:rPr>
        <w:t xml:space="preserve">C. Findings</w:t>
      </w:r>
    </w:p>
    <w:p>
      <w:pPr>
        <w:pStyle w:val="Heading2"/>
      </w:pPr>
      <w:r>
        <w:rPr>
          <w:rFonts w:ascii="Calibri" w:cs="Calibri" w:eastAsia="Calibri" w:hAnsi="Calibri"/>
        </w:rPr>
        <w:t xml:space="preserve">C5. Child swaps, judged on the planner</w:t>
      </w:r>
    </w:p>
    <w:p>
      <w:pPr>
        <w:spacing w:after="100"/>
      </w:pPr>
      <w:r>
        <w:rPr>
          <w:rFonts w:ascii="Calibri" w:cs="Calibri" w:eastAsia="Calibri" w:hAnsi="Calibri"/>
        </w:rPr>
        <w:t xml:space="preserve">The run stages 92 swaps; every one skips at apply. Judged on the planner for both children, with the run’s dated arrivals: 32 are due and 60 are held.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000"/>
        <w:gridCol w:w="1900"/>
        <w:gridCol w:w="1900"/>
        <w:gridCol w:w="900"/>
        <w:gridCol w:w="12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Swap</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Live rows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 stock</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stock</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cover after (days)</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 here</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BAMBOO-QUEEN-WHITE-6PCS → BAMBOO-QUEEN-OLIVE-6PCS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BAMBOO-QUEEN-WHITE-6PCS · 348 FBA +1002 inb · 6.67/d · 57d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BAMBOO-QUEEN-OLIVE-6PCS · 509 FBA · 2.68/d · 196d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66</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BAMBOO-KING-TAUPE-6PCS → BAMBOO-KING-WHITE-6PCS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BAMBOO-KING-TAUPE-6PCS · 419 FBA +82 inb · 14.88/d · 32d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BAMBOO-KING-WHITE-6PCS · 1419 FBA · 10.22/d · 145d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139</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BAMBOO-CALIFKING-SAGE GREEN-6PCS → BAMBOO-CALIFKING-WHITE-6PCS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BAMBOO-CALIFKING-SAGE GREEN-6PCS · 27 FBA · 0.08/d · 338d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BAMBOO-CALIFKING-WHITE-6PCS · 59 FBA +72 inb · 1.77/d · 36d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BAMBOO-KING-LIGHTBLUE-6PCS → BAMBOO-KING-WHITE-6PCS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BAMBOO-KING-LIGHTBLUE-6PCS · 363 FBA +100 inb · 3.82/d · 99d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BAMBOO-KING-WHITE-6PCS · 1419 FBA · 10.22/d · 145d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139</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BAMBOO-KING-BLACK-6PCS → BAMBOO-CALIFKING-BLACK-6PCS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BAMBOO-KING-BLACK-6PCS · 126 FBA +20 inb · 2.93/d · 44d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BAMBOO-CALIFKING-BLACK-6PCS · 64 FBA · 0.30/d · 217d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124</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BAMBOO-KING-BURGUNDY-6PCS → BAMBOO-CALIFKING-BURGUNDY-6PCS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BAMBOO-KING-BURGUNDY-6PCS · 104 FBA +20 inb · 1.87/d · 107d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BAMBOO-CALIFKING-BURGUNDY-6PCS · 30 FBA +20 inb · 0.18/d · 189d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167</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BAMBOO-QUEEN-WHITE-6PCS → BAMBOO-KING-WHITE-6PCS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BAMBOO-QUEEN-WHITE-6PCS · 348 FBA +1002 inb · 6.67/d · 57d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BAMBOO-KING-WHITE-6PCS · 1419 FBA · 10.22/d · 145d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BAMBOO-FULL-CREME-6PCS → BAMBOO-FULL-WHITE-6PCS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BAMBOO-FULL-CREME-6PCS · 255 FBA · 1.04/d · 264d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BAMBOO-FULL-WHITE-6PCS · 67 FBA +78 inb · 2.08/d · 39d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BAMBOO-KING-LIGHTGREY-6PCS → BAMBOO-KING-WHITE-6PCS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BAMBOO-KING-LIGHTGREY-6PCS · 520 FBA · 2.94/d · 201d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BAMBOO-KING-WHITE-6PCS · 1419 FBA · 10.22/d · 145d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BAMBOO-CALIFKING-SAGE GREEN-6PCS → BAMBOO-KING-WHITE-6PCS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BAMBOO-CALIFKING-SAGE GREEN-6PCS · 27 FBA · 0.08/d · 338d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BAMBOO-KING-WHITE-6PCS · 1419 FBA · 10.22/d · 145d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139</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bl>
    <w:p>
      <w:pPr>
        <w:spacing w:after="80"/>
      </w:pPr>
    </w:p>
    <w:p>
      <w:pPr>
        <w:spacing w:after="120"/>
      </w:pPr>
      <w:r>
        <w:rPr>
          <w:rFonts w:ascii="Calibri" w:cs="Calibri" w:eastAsia="Calibri" w:hAnsi="Calibri"/>
          <w:i/>
          <w:iCs/>
          <w:color w:val="555555"/>
          <w:sz w:val="17"/>
          <w:szCs w:val="17"/>
        </w:rPr>
        <w:t xml:space="preserve">Cover after = target FBA ÷ (target’s own sales a day + the 14-day ad orders a day of every live campaign moving onto it from a child that is out or at risk). A swap passes only when the source is out or at risk, the target is the same size and pack, carries the keyword’s colour, and keeps 30+ days. An alternative is named only when it keeps 45+ days, counting its inbound. Source: Sellerboard inventory planner, Amazon.com, pulled 25 Sep 2026 (FBA stock, reserved, inbound, sales velocity, days of stock left, running-out flag); Command Center campaign report, last 14 days.</w:t>
      </w:r>
    </w:p>
    <w:p>
      <w:pPr>
        <w:spacing w:after="120"/>
      </w:pPr>
      <w:r>
        <w:rPr>
          <w:rFonts w:ascii="Calibri" w:cs="Calibri" w:eastAsia="Calibri" w:hAnsi="Calibri"/>
          <w:i/>
          <w:iCs/>
          <w:color w:val="555555"/>
          <w:sz w:val="17"/>
          <w:szCs w:val="17"/>
        </w:rPr>
        <w:t xml:space="preserve">The Queen White → Olive row is one group in the table, but it splits in the verdicts: the campaigns the run pushes move, and the rest stay on White. See the Rows sheet.</w:t>
      </w:r>
    </w:p>
    <w:p>
      <w:pPr>
        <w:pStyle w:val="ListParagraph"/>
        <w:numPr>
          <w:ilvl w:val="0"/>
          <w:numId w:val="2"/>
        </w:numPr>
        <w:spacing w:after="60"/>
      </w:pPr>
      <w:r>
        <w:rPr>
          <w:rFonts w:ascii="Calibri" w:cs="Calibri" w:eastAsia="Calibri" w:hAnsi="Calibri"/>
        </w:rPr>
        <w:t xml:space="preserve">Queen White → Queen Olive: 28 pushed campaigns move ($314 and 14 orders in 14 days). The other 50 ($971, 56 orders) stay on White, as in the verdict above.</w:t>
      </w:r>
    </w:p>
    <w:p>
      <w:pPr>
        <w:pStyle w:val="ListParagraph"/>
        <w:numPr>
          <w:ilvl w:val="0"/>
          <w:numId w:val="2"/>
        </w:numPr>
        <w:spacing w:after="60"/>
      </w:pPr>
      <w:r>
        <w:rPr>
          <w:rFonts w:ascii="Calibri" w:cs="Calibri" w:eastAsia="Calibri" w:hAnsi="Calibri"/>
        </w:rPr>
        <w:t xml:space="preserve">King Light Blue and King Light Grey → King White, and Full Creme → Full White: the source is in stock, but the target is the size’s clearly stronger seller (King White 10.2 a day, 145 days) and keeps its cover. The engine’s own read puts King White at 14.89% CVR on 7,752 paid clicks.</w:t>
      </w:r>
    </w:p>
    <w:p>
      <w:pPr>
        <w:pStyle w:val="ListParagraph"/>
        <w:numPr>
          <w:ilvl w:val="0"/>
          <w:numId w:val="2"/>
        </w:numPr>
        <w:spacing w:after="60"/>
      </w:pPr>
      <w:r>
        <w:rPr>
          <w:rFonts w:ascii="Calibri" w:cs="Calibri" w:eastAsia="Calibri" w:hAnsi="Calibri"/>
        </w:rPr>
        <w:t xml:space="preserve">Held: King Taupe → King White. King Taupe sells 14.9 a day, more than White, so the move is off the better seller by rule. Also held: Cal King Sage Green → Cal King White by rule, and the cross-size moves (King Black and King Burgundy → Cal King, Queen White and Cal King Sage Green → King White). The stored review held the Burgundy one.</w:t>
      </w:r>
    </w:p>
    <w:p>
      <w:pPr>
        <w:pStyle w:val="Heading2"/>
      </w:pPr>
      <w:r>
        <w:rPr>
          <w:rFonts w:ascii="Calibri" w:cs="Calibri" w:eastAsia="Calibri" w:hAnsi="Calibri"/>
        </w:rPr>
        <w:t xml:space="preserve">C5b. Campaigns on a child that is out or under 14 days, with no row in the run (0)</w:t>
      </w:r>
    </w:p>
    <w:p>
      <w:pPr>
        <w:spacing w:after="100"/>
      </w:pPr>
      <w:r>
        <w:rPr>
          <w:rFonts w:ascii="Calibri" w:cs="Calibri" w:eastAsia="Calibri" w:hAnsi="Calibri"/>
        </w:rPr>
        <w:t xml:space="preserve">Every enabled campaign on a child that is out or under 14 days has a swap or a pause row in the run.</w:t>
      </w:r>
    </w:p>
    <w:p>
      <w:pPr>
        <w:pStyle w:val="Heading2"/>
      </w:pPr>
      <w:r>
        <w:rPr>
          <w:rFonts w:ascii="Calibri" w:cs="Calibri" w:eastAsia="Calibri" w:hAnsi="Calibri"/>
        </w:rPr>
        <w:t xml:space="preserve">C6. Freezes (4, all real)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600"/>
        <w:gridCol w:w="1200"/>
        <w:gridCol w:w="1672"/>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2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The run’s read</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7-day median at start</w:t>
            </w:r>
          </w:p>
        </w:tc>
        <w:tc>
          <w:tcPr>
            <w:tcW w:type="dxa" w:w="1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23 Sep</w:t>
            </w:r>
          </w:p>
        </w:tc>
        <w:tc>
          <w:tcPr>
            <w:tcW w:type="dxa" w:w="16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Last 3 days</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 (2026-08-21) → #142</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105</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 sheets bamboo sheet set</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 (2026-08-21) → #66</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54</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 size sheets cooling</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 (2026-08-21) → #136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70</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70</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 bed sheets bamboo</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 (2026-08-21) → #79</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74</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74</w:t>
            </w:r>
          </w:p>
        </w:tc>
      </w:tr>
    </w:tbl>
    <w:p>
      <w:pPr>
        <w:spacing w:after="80"/>
      </w:pPr>
    </w:p>
    <w:p>
      <w:pPr>
        <w:spacing w:after="120"/>
      </w:pPr>
      <w:r>
        <w:rPr>
          <w:rFonts w:ascii="Calibri" w:cs="Calibri" w:eastAsia="Calibri" w:hAnsi="Calibri"/>
          <w:i/>
          <w:iCs/>
          <w:color w:val="555555"/>
          <w:sz w:val="17"/>
          <w:szCs w:val="17"/>
        </w:rPr>
        <w:t xml:space="preserve">Source: Command Center ppc_ranks, product 30.</w:t>
      </w:r>
    </w:p>
    <w:p>
      <w:pPr>
        <w:spacing w:after="100"/>
      </w:pPr>
      <w:r>
        <w:rPr>
          <w:rFonts w:ascii="Calibri" w:cs="Calibri" w:eastAsia="Calibri" w:hAnsi="Calibri"/>
        </w:rPr>
        <w:t xml:space="preserve">Every freeze is backed by the daily series. The Queen losses run over the same weeks as the spend cut. “cooling bed sheets” held around 36 until 18 September and has read 98–142 every day since. Unlike the satin runs, these freezes should stand.</w:t>
      </w:r>
    </w:p>
    <w:p>
      <w:pPr>
        <w:pStyle w:val="Heading2"/>
      </w:pPr>
      <w:r>
        <w:rPr>
          <w:rFonts w:ascii="Calibri" w:cs="Calibri" w:eastAsia="Calibri" w:hAnsi="Calibri"/>
        </w:rPr>
        <w:t xml:space="preserve">Other rows</w:t>
      </w:r>
    </w:p>
    <w:p>
      <w:pPr>
        <w:pStyle w:val="ListParagraph"/>
        <w:numPr>
          <w:ilvl w:val="0"/>
          <w:numId w:val="2"/>
        </w:numPr>
        <w:spacing w:after="60"/>
      </w:pPr>
      <w:r>
        <w:rPr>
          <w:rFonts w:ascii="Calibri" w:cs="Calibri" w:eastAsia="Calibri" w:hAnsi="Calibri"/>
        </w:rPr>
        <w:t xml:space="preserve">Six writes land on paused campaigns (seq 40, 718, 876, 1726, 1727, 1871): held (C1). Three state rows pause campaigns that are already paused: no-ops.</w:t>
      </w:r>
    </w:p>
    <w:p>
      <w:pPr>
        <w:pStyle w:val="ListParagraph"/>
        <w:numPr>
          <w:ilvl w:val="0"/>
          <w:numId w:val="2"/>
        </w:numPr>
        <w:spacing w:after="60"/>
      </w:pPr>
      <w:r>
        <w:rPr>
          <w:rFonts w:ascii="Calibri" w:cs="Calibri" w:eastAsia="Calibri" w:hAnsi="Calibri"/>
        </w:rPr>
        <w:t xml:space="preserve">Eight cuts claim rank IMPROVES while their own mechanism predicts fewer clicks: flagged (C2).</w:t>
      </w:r>
    </w:p>
    <w:p>
      <w:pPr>
        <w:pStyle w:val="ListParagraph"/>
        <w:numPr>
          <w:ilvl w:val="0"/>
          <w:numId w:val="2"/>
        </w:numPr>
        <w:spacing w:after="60"/>
      </w:pPr>
      <w:r>
        <w:rPr>
          <w:rFonts w:ascii="Calibri" w:cs="Calibri" w:eastAsia="Calibri" w:hAnsi="Calibri"/>
        </w:rPr>
        <w:t xml:space="preserve">Builds: the stored review held three (the two Full probes on the page check’s R14 failure, and the conquest create on King Light Blue). Eleven stand; their children are in stock (King White 145 days, Queen White 57, Full White 39 with 78 inbound).</w:t>
      </w:r>
    </w:p>
    <w:p>
      <w:pPr>
        <w:pStyle w:val="ListParagraph"/>
        <w:numPr>
          <w:ilvl w:val="0"/>
          <w:numId w:val="2"/>
        </w:numPr>
        <w:spacing w:after="60"/>
      </w:pPr>
      <w:r>
        <w:rPr>
          <w:rFonts w:ascii="Calibri" w:cs="Calibri" w:eastAsia="Calibri" w:hAnsi="Calibri"/>
        </w:rPr>
        <w:t xml:space="preserve">The stored review’s seven holds are all agreed.</w:t>
      </w:r>
    </w:p>
    <w:p>
      <w:pPr>
        <w:pStyle w:val="Heading1"/>
      </w:pPr>
      <w:r>
        <w:rPr>
          <w:rFonts w:ascii="Calibri" w:cs="Calibri" w:eastAsia="Calibri" w:hAnsi="Calibri"/>
        </w:rPr>
        <w:t xml:space="preserve">D. The stored review</w:t>
      </w:r>
    </w:p>
    <w:p>
      <w:pPr>
        <w:spacing w:after="100"/>
      </w:pPr>
      <w:r>
        <w:rPr>
          <w:rFonts w:ascii="Calibri" w:cs="Calibri" w:eastAsia="Calibri" w:hAnsi="Calibri"/>
        </w:rPr>
        <w:t xml:space="preserve">The stored review checked the direction against the operator’s rulings, traced the page check’s one failure to two rows and corrected the arithmetic behind it ($5.37 ≥ $5.33), and caught a dose raise fighting the run’s own “check before any price move”. It also warned that past rank claims hit 6.1% of the time. It missed three things:</w:t>
      </w:r>
    </w:p>
    <w:p>
      <w:pPr>
        <w:pStyle w:val="ListParagraph"/>
        <w:numPr>
          <w:ilvl w:val="0"/>
          <w:numId w:val="2"/>
        </w:numPr>
        <w:spacing w:after="60"/>
      </w:pPr>
      <w:r>
        <w:rPr>
          <w:rFonts w:ascii="Calibri" w:cs="Calibri" w:eastAsia="Calibri" w:hAnsi="Calibri"/>
        </w:rPr>
        <w:t xml:space="preserve">the cost side of the Queen split: it accepted moving all 78 campaigns, including the converting base, to cover a gap that only the pushed campaigns create;</w:t>
      </w:r>
    </w:p>
    <w:p>
      <w:pPr>
        <w:pStyle w:val="ListParagraph"/>
        <w:numPr>
          <w:ilvl w:val="0"/>
          <w:numId w:val="2"/>
        </w:numPr>
        <w:spacing w:after="60"/>
      </w:pPr>
      <w:r>
        <w:rPr>
          <w:rFonts w:ascii="Calibri" w:cs="Calibri" w:eastAsia="Calibri" w:hAnsi="Calibri"/>
        </w:rPr>
        <w:t xml:space="preserve">the freezes: it read none against the daily series (they hold up here);</w:t>
      </w:r>
    </w:p>
    <w:p>
      <w:pPr>
        <w:pStyle w:val="ListParagraph"/>
        <w:numPr>
          <w:ilvl w:val="0"/>
          <w:numId w:val="2"/>
        </w:numPr>
        <w:spacing w:after="60"/>
      </w:pPr>
      <w:r>
        <w:rPr>
          <w:rFonts w:ascii="Calibri" w:cs="Calibri" w:eastAsia="Calibri" w:hAnsi="Calibri"/>
        </w:rPr>
        <w:t xml:space="preserve">the six writes on paused campaigns.</w:t>
      </w:r>
    </w:p>
    <w:p>
      <w:pPr>
        <w:pStyle w:val="Heading1"/>
      </w:pPr>
      <w:r>
        <w:rPr>
          <w:rFonts w:ascii="Calibri" w:cs="Calibri" w:eastAsia="Calibri" w:hAnsi="Calibri"/>
        </w:rPr>
        <w:t xml:space="preserve">E. What loads, what is held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1600"/>
        <w:gridCol w:w="1700"/>
        <w:gridCol w:w="1472"/>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Kind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Rows</w:t>
            </w:r>
          </w:p>
        </w:tc>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by stored review</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here</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Flagged (stand)</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By hand</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101</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bid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budget</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child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92</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state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negatives</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structure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build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retag</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rename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Total</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397</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76</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88</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w:t>
            </w:r>
          </w:p>
        </w:tc>
      </w:tr>
    </w:tbl>
    <w:p>
      <w:pPr>
        <w:spacing w:after="80"/>
      </w:pPr>
    </w:p>
    <w:p>
      <w:pPr>
        <w:spacing w:after="100"/>
      </w:pPr>
      <w:r>
        <w:rPr>
          <w:rFonts w:ascii="Calibri" w:cs="Calibri" w:eastAsia="Calibri" w:hAnsi="Calibri"/>
        </w:rPr>
        <w:t xml:space="preserve">The per-row verdicts, with planner columns for every swap, are in DBS6_Review_Rows_20260924-981b2555.xlsx.</w:t>
      </w: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DBS6 audit review · run 20260924-981b2555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DBS6 audit review</dc:title>
  <dc:creator>Claude Code</dc:creator>
  <cp:lastModifiedBy>Un-named</cp:lastModifiedBy>
  <cp:revision>1</cp:revision>
  <dcterms:created xsi:type="dcterms:W3CDTF">2026-09-25T08:40:12.739Z</dcterms:created>
  <dcterms:modified xsi:type="dcterms:W3CDTF">2026-09-25T08:40:12.740Z</dcterms:modified>
</cp:coreProperties>
</file>

<file path=docProps/custom.xml><?xml version="1.0" encoding="utf-8"?>
<Properties xmlns="http://schemas.openxmlformats.org/officeDocument/2006/custom-properties" xmlns:vt="http://schemas.openxmlformats.org/officeDocument/2006/docPropsVTypes"/>
</file>