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IBM Plex Mono" w:cs="IBM Plex Mono" w:eastAsia="IBM Plex Mono" w:hAnsi="IBM Plex Mono"/>
          <w:b/>
          <w:bCs/>
          <w:color w:val="14496F"/>
          <w:spacing w:val="40"/>
          <w:sz w:val="17"/>
          <w:szCs w:val="17"/>
        </w:rPr>
        <w:t xml:space="preserve">BUILD SPECIFICATION — DAILY TIER</w:t>
      </w:r>
    </w:p>
    <w:p>
      <w:pPr>
        <w:spacing w:after="200"/>
      </w:pPr>
      <w:r>
        <w:rPr>
          <w:rFonts w:ascii="Archivo" w:cs="Archivo" w:eastAsia="Archivo" w:hAnsi="Archivo"/>
          <w:b/>
          <w:bCs/>
          <w:color w:val="111827"/>
          <w:sz w:val="52"/>
          <w:szCs w:val="52"/>
        </w:rPr>
        <w:t xml:space="preserve">Campaign Daily Oversight</w:t>
      </w:r>
    </w:p>
    <w:p>
      <w:pPr>
        <w:spacing w:after="240" w:before="0" w:line="280"/>
      </w:pPr>
      <w:r>
        <w:rPr>
          <w:rFonts w:ascii="IBM Plex Sans" w:cs="IBM Plex Sans" w:eastAsia="IBM Plex Sans" w:hAnsi="IBM Plex Sans"/>
          <w:color w:val="4B5563"/>
          <w:sz w:val="20"/>
          <w:szCs w:val="20"/>
        </w:rPr>
        <w:t xml:space="preserve">The daily tier of the PPC Oversight System, as a screen. One product, one marketplace, day grain. A </w:t>
      </w:r>
      <w:r>
        <w:rPr>
          <w:rFonts w:ascii="IBM Plex Sans" w:cs="IBM Plex Sans" w:eastAsia="IBM Plex Sans" w:hAnsi="IBM Plex Sans"/>
          <w:b/>
          <w:bCs/>
          <w:color w:val="111827"/>
          <w:sz w:val="20"/>
          <w:szCs w:val="20"/>
        </w:rPr>
        <w:t xml:space="preserve">pinned product profile</w:t>
      </w:r>
      <w:r>
        <w:rPr>
          <w:rFonts w:ascii="IBM Plex Sans" w:cs="IBM Plex Sans" w:eastAsia="IBM Plex Sans" w:hAnsi="IBM Plex Sans"/>
          <w:color w:val="4B5563"/>
          <w:sz w:val="20"/>
          <w:szCs w:val="20"/>
        </w:rPr>
        <w:t xml:space="preserve"> that everything below it reads from, and </w:t>
      </w:r>
      <w:r>
        <w:rPr>
          <w:rFonts w:ascii="IBM Plex Sans" w:cs="IBM Plex Sans" w:eastAsia="IBM Plex Sans" w:hAnsi="IBM Plex Sans"/>
          <w:b/>
          <w:bCs/>
          <w:color w:val="111827"/>
          <w:sz w:val="20"/>
          <w:szCs w:val="20"/>
        </w:rPr>
        <w:t xml:space="preserve">objective-led sub-tabs</w:t>
      </w:r>
      <w:r>
        <w:rPr>
          <w:rFonts w:ascii="IBM Plex Sans" w:cs="IBM Plex Sans" w:eastAsia="IBM Plex Sans" w:hAnsi="IBM Plex Sans"/>
          <w:color w:val="4B5563"/>
          <w:sz w:val="20"/>
          <w:szCs w:val="20"/>
        </w:rPr>
        <w:t xml:space="preserve"> — because what a row targets, and what it is for, decide which columns can exist and how they are judged.</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2600"/>
        <w:gridCol w:w="7480"/>
      </w:tblGrid>
      <w:tr>
        <w:trPr>
          <w:tblHeader/>
        </w:trPr>
        <w:tc>
          <w:tcPr>
            <w:tcW w:type="dxa" w:w="26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Field</w:t>
            </w:r>
          </w:p>
        </w:tc>
        <w:tc>
          <w:tcPr>
            <w:tcW w:type="dxa" w:w="74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Value</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Scope</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One product × one marketplace, Sponsored Products / Brands / Display</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Grain</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Day</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Sub-tabs</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Six, objective-led</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Reads with</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PPC Oversight System manual · config/thresholds.yml</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Version</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1.0 · 5 September 2026</w:t>
            </w:r>
          </w:p>
        </w:tc>
      </w:tr>
    </w:tbl>
    <w:p>
      <w:pPr>
        <w:spacing w:after="240" w:before="0" w:line="280"/>
      </w:pPr>
      <w:r>
        <w:rPr>
          <w:rFonts w:ascii="IBM Plex Sans" w:cs="IBM Plex Sans" w:eastAsia="IBM Plex Sans" w:hAnsi="IBM Plex Sans"/>
          <w:color w:val="4B5563"/>
          <w:sz w:val="20"/>
          <w:szCs w:val="20"/>
        </w:rPr>
        <w:t xml:space="preserve"/>
      </w:r>
    </w:p>
    <w:tbl>
      <w:tblPr>
        <w:tblW w:type="dxa" w:w="10080"/>
        <w:tblBorders>
          <w:top w:val="none"/>
          <w:left w:val="single" w:color="A32620"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Where the standing SOPs disagree with this spec on a threshold, a definition or a lever, the SOPs win. </w:t>
            </w:r>
            <w:r>
              <w:rPr>
                <w:rFonts w:ascii="IBM Plex Sans" w:cs="IBM Plex Sans" w:eastAsia="IBM Plex Sans" w:hAnsi="IBM Plex Sans"/>
                <w:color w:val="4B5563"/>
                <w:sz w:val="20"/>
                <w:szCs w:val="20"/>
              </w:rPr>
              <w:t xml:space="preserve">This document was written from a design conversation, not from the SOP set — reconcile SOP 15 (Auto), 16 (PAT &amp; Conquest), 17/18/19 (SB/SD), 23 (Ranking Push), 28 (Placement &amp; Modifier), 29 (Negation) and 30 (Harvest) before building.</w:t>
            </w:r>
          </w:p>
        </w:tc>
      </w:tr>
    </w:tbl>
    <w:p>
      <w:r>
        <w:br w:type="page"/>
      </w:r>
    </w:p>
    <w:p>
      <w:pPr>
        <w:pStyle w:val="Heading1"/>
        <w:spacing w:after="140" w:before="360"/>
      </w:pPr>
      <w:r>
        <w:rPr>
          <w:rFonts w:ascii="Archivo" w:cs="Archivo" w:eastAsia="Archivo" w:hAnsi="Archivo"/>
          <w:b/>
          <w:bCs/>
          <w:color w:val="14496F"/>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60"/>
      </w:pPr>
      <w:r>
        <w:rPr>
          <w:rFonts w:ascii="Archivo" w:cs="Archivo" w:eastAsia="Archivo" w:hAnsi="Archivo"/>
          <w:b/>
          <w:bCs/>
          <w:color w:val="14496F"/>
          <w:sz w:val="30"/>
          <w:szCs w:val="30"/>
        </w:rPr>
        <w:t xml:space="preserve">1 · Information architecture</w:t>
      </w:r>
    </w:p>
    <w:p>
      <w:pPr>
        <w:spacing w:after="180" w:before="0" w:line="280"/>
      </w:pPr>
      <w:r>
        <w:rPr>
          <w:rFonts w:ascii="IBM Plex Sans" w:cs="IBM Plex Sans" w:eastAsia="IBM Plex Sans" w:hAnsi="IBM Plex Sans"/>
          <w:color w:val="4B5563"/>
          <w:sz w:val="20"/>
          <w:szCs w:val="20"/>
        </w:rPr>
        <w:t xml:space="preserve">One screen. The profile pins, the sub-tabs switch the table beneath it, and the lens toggles stay inside each tab — they are different views of the same campaigns, not different campaign types.</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 PINNED — PRODUCT PROFILE ]                      does not scroll away</w:t>
            </w:r>
          </w:p>
          <w:p>
            <w:pPr>
              <w:spacing w:after="0" w:line="240"/>
            </w:pPr>
            <w:r>
              <w:rPr>
                <w:rFonts w:ascii="IBM Plex Mono" w:cs="IBM Plex Mono" w:eastAsia="IBM Plex Mono" w:hAnsi="IBM Plex Mono"/>
                <w:color w:val="4B5563"/>
                <w:sz w:val="17"/>
                <w:szCs w:val="17"/>
              </w:rPr>
              <w:t xml:space="preserve">  Compact one row  ·  Expanded (click)</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 SUB-TAB BAR ]   each label carries its exception count</w:t>
            </w:r>
          </w:p>
          <w:p>
            <w:pPr>
              <w:spacing w:after="0" w:line="240"/>
            </w:pPr>
            <w:r>
              <w:rPr>
                <w:rFonts w:ascii="IBM Plex Mono" w:cs="IBM Plex Mono" w:eastAsia="IBM Plex Mono" w:hAnsi="IBM Plex Mono"/>
                <w:color w:val="4B5563"/>
                <w:sz w:val="17"/>
                <w:szCs w:val="17"/>
              </w:rPr>
              <w:t xml:space="preserve">  Ranking (n) | Auto (n) | Manual (n) | Product &amp; Category (n) | SB (n) | SD (n)</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 SUBTOTAL STRIP ]</w:t>
            </w:r>
          </w:p>
          <w:p>
            <w:pPr>
              <w:spacing w:after="0" w:line="240"/>
            </w:pPr>
            <w:r>
              <w:rPr>
                <w:rFonts w:ascii="IBM Plex Mono" w:cs="IBM Plex Mono" w:eastAsia="IBM Plex Mono" w:hAnsi="IBM Plex Mono"/>
                <w:color w:val="4B5563"/>
                <w:sz w:val="17"/>
                <w:szCs w:val="17"/>
              </w:rPr>
              <w:t xml:space="preserve">  This tab: spend · sales · ACoS · % of product ad spend</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 LENS TOGGLES ]  inside the tab, not peers of it</w:t>
            </w:r>
          </w:p>
          <w:p>
            <w:pPr>
              <w:spacing w:after="0" w:line="240"/>
            </w:pPr>
            <w:r>
              <w:rPr>
                <w:rFonts w:ascii="IBM Plex Mono" w:cs="IBM Plex Mono" w:eastAsia="IBM Plex Mono" w:hAnsi="IBM Plex Mono"/>
                <w:color w:val="4B5563"/>
                <w:sz w:val="17"/>
                <w:szCs w:val="17"/>
              </w:rPr>
              <w:t xml:space="preserve">  Keywords | Placement | Target | Ranks</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 TABLE ]</w:t>
            </w:r>
          </w:p>
          <w:p>
            <w:pPr>
              <w:spacing w:after="0" w:line="240"/>
            </w:pPr>
            <w:r>
              <w:rPr>
                <w:rFonts w:ascii="IBM Plex Mono" w:cs="IBM Plex Mono" w:eastAsia="IBM Plex Mono" w:hAnsi="IBM Plex Mono"/>
                <w:color w:val="4B5563"/>
                <w:sz w:val="17"/>
                <w:szCs w:val="17"/>
              </w:rPr>
              <w:t xml:space="preserve">  Shared spine + that tab’s own columns</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1.1 · Date window</w:t>
      </w:r>
    </w:p>
    <w:p>
      <w:pPr>
        <w:spacing w:after="200" w:before="0" w:line="280"/>
      </w:pPr>
      <w:r>
        <w:rPr>
          <w:rFonts w:ascii="IBM Plex Sans" w:cs="IBM Plex Sans" w:eastAsia="IBM Plex Sans" w:hAnsi="IBM Plex Sans"/>
          <w:b/>
          <w:bCs/>
          <w:color w:val="111827"/>
          <w:sz w:val="20"/>
          <w:szCs w:val="20"/>
        </w:rPr>
        <w:t xml:space="preserve">The selector must offer 1d, and 1d is the default — this is the daily tier. </w:t>
      </w:r>
      <w:r>
        <w:rPr>
          <w:rFonts w:ascii="IBM Plex Sans" w:cs="IBM Plex Sans" w:eastAsia="IBM Plex Sans" w:hAnsi="IBM Plex Sans"/>
          <w:color w:val="4B5563"/>
          <w:sz w:val="20"/>
          <w:szCs w:val="20"/>
        </w:rPr>
        <w:t xml:space="preserve">A bad yesterday is invisible inside a 30-day average, and the existing Performance Monitor defaults to 30d. Longer windows (7d / 14d / 30d / 90d) stay available for context, but the pass is run on 1d with the 7-day rolling figures beside it.</w:t>
      </w:r>
    </w:p>
    <w:p>
      <w:pPr>
        <w:pStyle w:val="Heading2"/>
        <w:spacing w:after="140" w:before="280"/>
      </w:pPr>
      <w:r>
        <w:rPr>
          <w:rFonts w:ascii="Archivo" w:cs="Archivo" w:eastAsia="Archivo" w:hAnsi="Archivo"/>
          <w:b/>
          <w:bCs/>
          <w:color w:val="111827"/>
          <w:sz w:val="24"/>
          <w:szCs w:val="24"/>
        </w:rPr>
        <w:t xml:space="preserve">1.2 · Three rules that hold across the screen</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3000"/>
        <w:gridCol w:w="7080"/>
      </w:tblGrid>
      <w:tr>
        <w:trPr>
          <w:tblHeader/>
        </w:trPr>
        <w:tc>
          <w:tcPr>
            <w:tcW w:type="dxa" w:w="30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Rule</w:t>
            </w:r>
          </w:p>
        </w:tc>
        <w:tc>
          <w:tcPr>
            <w:tcW w:type="dxa" w:w="70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Why</w:t>
            </w:r>
          </w:p>
        </w:tc>
      </w:tr>
      <w:tr>
        <w:tc>
          <w:tcPr>
            <w:tcW w:type="dxa" w:w="30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The profile is context, not content</w:t>
            </w:r>
          </w:p>
        </w:tc>
        <w:tc>
          <w:tcPr>
            <w:tcW w:type="dxa" w:w="70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Every ceiling, gate and diagnosis below it reads from the profile. It stays pinned so nobody decides without it.</w:t>
            </w:r>
          </w:p>
        </w:tc>
      </w:tr>
      <w:tr>
        <w:tc>
          <w:tcPr>
            <w:tcW w:type="dxa" w:w="30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Profile figures stay product-total</w:t>
            </w:r>
          </w:p>
        </w:tc>
        <w:tc>
          <w:tcPr>
            <w:tcW w:type="dxa" w:w="70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They do not react to the selected sub-tab — if they did, TACoS and organic sales would stop being coherent. The subtotal strip carries the tab’s own numbers.</w:t>
            </w:r>
          </w:p>
        </w:tc>
      </w:tr>
      <w:tr>
        <w:tc>
          <w:tcPr>
            <w:tcW w:type="dxa" w:w="30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Tabs are objective-led</w:t>
            </w:r>
          </w:p>
        </w:tc>
        <w:tc>
          <w:tcPr>
            <w:tcW w:type="dxa" w:w="70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Objective is assigned from targeting type by the standing rule (Exact = Ranking, auto and broad = Discovery, product/category = Profitable Conversion, brand = Defensive), so the tabs land on the types listed above. Where the two diverge, objective wins: a brand-defence Exact campaign is Defensive and is judged on defence, not on rank gap. Keep a Defensive filter chip inside the Ranking tab for that case.</w:t>
            </w:r>
          </w:p>
        </w:tc>
      </w:tr>
    </w:tbl>
    <w:p>
      <w:pPr>
        <w:pStyle w:val="Heading1"/>
        <w:spacing w:after="140" w:before="360"/>
      </w:pPr>
      <w:r>
        <w:rPr>
          <w:rFonts w:ascii="Archivo" w:cs="Archivo" w:eastAsia="Archivo" w:hAnsi="Archivo"/>
          <w:b/>
          <w:bCs/>
          <w:color w:val="14496F"/>
          <w:sz w:val="30"/>
          <w:szCs w:val="30"/>
        </w:rPr>
        <w:t xml:space="preserve">2 · Product profile</w:t>
      </w:r>
    </w:p>
    <w:p>
      <w:pPr>
        <w:spacing w:after="180" w:before="0" w:line="280"/>
      </w:pPr>
      <w:r>
        <w:rPr>
          <w:rFonts w:ascii="IBM Plex Sans" w:cs="IBM Plex Sans" w:eastAsia="IBM Plex Sans" w:hAnsi="IBM Plex Sans"/>
          <w:color w:val="4B5563"/>
          <w:sz w:val="20"/>
          <w:szCs w:val="20"/>
        </w:rPr>
        <w:t xml:space="preserve">Two states. A full profile block is 300–400px and would push the table off a laptop screen, so the pinned row carries only what gates a decision and everything else expands.</w:t>
      </w:r>
    </w:p>
    <w:p>
      <w:pPr>
        <w:pStyle w:val="Heading2"/>
        <w:spacing w:after="140" w:before="280"/>
      </w:pPr>
      <w:r>
        <w:rPr>
          <w:rFonts w:ascii="Archivo" w:cs="Archivo" w:eastAsia="Archivo" w:hAnsi="Archivo"/>
          <w:b/>
          <w:bCs/>
          <w:color w:val="111827"/>
          <w:sz w:val="24"/>
          <w:szCs w:val="24"/>
        </w:rPr>
        <w:t xml:space="preserve">2.1 · Compact state (pinned)</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price + deal flag  ·  preferred variations (n live, lowest cover)</w:t>
            </w:r>
          </w:p>
          <w:p>
            <w:pPr>
              <w:spacing w:after="0" w:line="240"/>
            </w:pPr>
            <w:r>
              <w:rPr>
                <w:rFonts w:ascii="IBM Plex Mono" w:cs="IBM Plex Mono" w:eastAsia="IBM Plex Mono" w:hAnsi="IBM Plex Mono"/>
                <w:color w:val="4B5563"/>
                <w:sz w:val="17"/>
                <w:szCs w:val="17"/>
              </w:rPr>
              <w:t xml:space="preserve">advertised SKU now  ·  break-even ACoS  ·  max allowable CPC</w:t>
            </w:r>
          </w:p>
          <w:p>
            <w:pPr>
              <w:spacing w:after="0" w:line="240"/>
            </w:pPr>
            <w:r>
              <w:rPr>
                <w:rFonts w:ascii="IBM Plex Mono" w:cs="IBM Plex Mono" w:eastAsia="IBM Plex Mono" w:hAnsi="IBM Plex Mono"/>
                <w:color w:val="4B5563"/>
                <w:sz w:val="17"/>
                <w:szCs w:val="17"/>
              </w:rPr>
              <w:t xml:space="preserve">TACoS day / 7d  ·  exceptions (n)</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2.2 · Identity &amp; economics</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3400"/>
        <w:gridCol w:w="6680"/>
      </w:tblGrid>
      <w:tr>
        <w:trPr>
          <w:tblHeader/>
        </w:trPr>
        <w:tc>
          <w:tcPr>
            <w:tcW w:type="dxa" w:w="34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Field</w:t>
            </w:r>
          </w:p>
        </w:tc>
        <w:tc>
          <w:tcPr>
            <w:tcW w:type="dxa" w:w="66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Notes</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Thumbnail, title, parent &amp; child ASIN, SKU, marketplace</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Current price · net price after deal</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 running deal changes every number downstream of it.</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Deal</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Type (Lightning / Best / Coupon / Promo), discount %, start–end, live Y/N</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Preferred variations</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 table, not a single figure — days cover is per child ASIN, so a product-level number hides the variation actually at risk. One row per preferred variation: variation · SKU · advertised now? · units on hand · days cover · inbound · next shipment ETA. Backup variations listed beneath, marked as such.</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Days cover (per variation)</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Read against the next shipment ETA, not in isolation: 19 days cover with stock landing on day 12 is fine; 19 days with nothing booked is a gate on ranking spend.</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COGS · Amazon fees · return rate</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Compute margin on net units. Gross overstates it.</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Contribution margin per unit, before ads</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Break-even ACoS</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contribution margin ÷ price  (the ACoS at which CM2 = 0)</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Target ACoS</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The profit target, set below break-even by objective</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Break-even CPC @ blended CVR</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break-even ACoS × price × CVR</w:t>
            </w:r>
          </w:p>
        </w:tc>
      </w:tr>
      <w:tr>
        <w:tc>
          <w:tcPr>
            <w:tcW w:type="dxa" w:w="3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Max allowable CPC @ blended CVR</w:t>
            </w:r>
          </w:p>
        </w:tc>
        <w:tc>
          <w:tcPr>
            <w:tcW w:type="dxa" w:w="6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target ACoS × price × CVR</w:t>
            </w:r>
          </w:p>
        </w:tc>
      </w:tr>
    </w:tbl>
    <w:p>
      <w:pPr>
        <w:spacing w:after="160" w:before="0" w:line="280"/>
      </w:pPr>
      <w:r>
        <w:rPr>
          <w:rFonts w:ascii="IBM Plex Sans" w:cs="IBM Plex Sans" w:eastAsia="IBM Plex Sans" w:hAnsi="IBM Plex Sans"/>
          <w:color w:val="4B5563"/>
          <w:sz w:val="20"/>
          <w:szCs w:val="20"/>
        </w:rPr>
        <w:t xml:space="preserve"/>
      </w:r>
    </w:p>
    <w:tbl>
      <w:tblPr>
        <w:tblW w:type="dxa" w:w="10080"/>
        <w:tblBorders>
          <w:top w:val="none"/>
          <w:left w:val="single" w:color="8F5B00"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Recompute the ceilings whenever price or the deal changes. </w:t>
            </w:r>
            <w:r>
              <w:rPr>
                <w:rFonts w:ascii="IBM Plex Sans" w:cs="IBM Plex Sans" w:eastAsia="IBM Plex Sans" w:hAnsi="IBM Plex Sans"/>
                <w:color w:val="4B5563"/>
                <w:sz w:val="20"/>
                <w:szCs w:val="20"/>
              </w:rPr>
              <w:t xml:space="preserve">Price down pushes the ceiling down; deal-lifted CVR pushes it back up. The net effect must be computed, not assumed. Label both CPC figures “@ blended CVR — per-keyword ceilings are on the rows.”</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2.3 · The day</w:t>
      </w:r>
    </w:p>
    <w:p>
      <w:pPr>
        <w:spacing w:after="160" w:before="0" w:line="280"/>
      </w:pPr>
      <w:r>
        <w:rPr>
          <w:rFonts w:ascii="IBM Plex Sans" w:cs="IBM Plex Sans" w:eastAsia="IBM Plex Sans" w:hAnsi="IBM Plex Sans"/>
          <w:color w:val="4B5563"/>
          <w:sz w:val="20"/>
          <w:szCs w:val="20"/>
        </w:rPr>
        <w:t xml:space="preserve">Each figure with its 7-day rolling value beside it: ad spend · ad sales · organic sales · total sales · TACoS (day + 7d) · sessions · unit session % · units ordered.</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TACoS lives here, not in the segment tile row.</w:t>
            </w:r>
          </w:p>
          <w:p>
            <w:pPr>
              <w:spacing w:after="0" w:line="240"/>
            </w:pPr>
            <w:r>
              <w:rPr>
                <w:rFonts w:ascii="IBM Plex Mono" w:cs="IBM Plex Mono" w:eastAsia="IBM Plex Mono" w:hAnsi="IBM Plex Mono"/>
                <w:color w:val="4B5563"/>
                <w:sz w:val="17"/>
                <w:szCs w:val="17"/>
              </w:rPr>
              <w:t xml:space="preserve">  There is no all-source sales figure per segment, so the empty segment tile is</w:t>
            </w:r>
          </w:p>
          <w:p>
            <w:pPr>
              <w:spacing w:after="0" w:line="240"/>
            </w:pPr>
            <w:r>
              <w:rPr>
                <w:rFonts w:ascii="IBM Plex Mono" w:cs="IBM Plex Mono" w:eastAsia="IBM Plex Mono" w:hAnsi="IBM Plex Mono"/>
                <w:color w:val="4B5563"/>
                <w:sz w:val="17"/>
                <w:szCs w:val="17"/>
              </w:rPr>
              <w:t xml:space="preserve">  correct behaviour — remove it or relabel it "product-level only" so it stops</w:t>
            </w:r>
          </w:p>
          <w:p>
            <w:pPr>
              <w:spacing w:after="0" w:line="240"/>
            </w:pPr>
            <w:r>
              <w:rPr>
                <w:rFonts w:ascii="IBM Plex Mono" w:cs="IBM Plex Mono" w:eastAsia="IBM Plex Mono" w:hAnsi="IBM Plex Mono"/>
                <w:color w:val="4B5563"/>
                <w:sz w:val="17"/>
                <w:szCs w:val="17"/>
              </w:rPr>
              <w:t xml:space="preserve">  reading as broken.</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Numerator is SP + SB + SD spend.</w:t>
            </w:r>
          </w:p>
          <w:p>
            <w:pPr>
              <w:spacing w:after="0" w:line="240"/>
            </w:pPr>
            <w:r>
              <w:rPr>
                <w:rFonts w:ascii="IBM Plex Mono" w:cs="IBM Plex Mono" w:eastAsia="IBM Plex Mono" w:hAnsi="IBM Plex Mono"/>
                <w:color w:val="4B5563"/>
                <w:sz w:val="17"/>
                <w:szCs w:val="17"/>
              </w:rPr>
              <w:t xml:space="preserve">  SP alone against a total-sales denominator is not TACoS, and it drifts further</w:t>
            </w:r>
          </w:p>
          <w:p>
            <w:pPr>
              <w:spacing w:after="0" w:line="240"/>
            </w:pPr>
            <w:r>
              <w:rPr>
                <w:rFonts w:ascii="IBM Plex Mono" w:cs="IBM Plex Mono" w:eastAsia="IBM Plex Mono" w:hAnsi="IBM Plex Mono"/>
                <w:color w:val="4B5563"/>
                <w:sz w:val="17"/>
                <w:szCs w:val="17"/>
              </w:rPr>
              <w:t xml:space="preserve">  the more SB and SD you run.</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The 7-day rolling figure is the real number.</w:t>
            </w:r>
          </w:p>
          <w:p>
            <w:pPr>
              <w:spacing w:after="0" w:line="240"/>
            </w:pPr>
            <w:r>
              <w:rPr>
                <w:rFonts w:ascii="IBM Plex Mono" w:cs="IBM Plex Mono" w:eastAsia="IBM Plex Mono" w:hAnsi="IBM Plex Mono"/>
                <w:color w:val="4B5563"/>
                <w:sz w:val="17"/>
                <w:szCs w:val="17"/>
              </w:rPr>
              <w:t xml:space="preserve">  Organic sales swing far more day to day than spend does. The daily value is a</w:t>
            </w:r>
          </w:p>
          <w:p>
            <w:pPr>
              <w:spacing w:after="0" w:line="240"/>
            </w:pPr>
            <w:r>
              <w:rPr>
                <w:rFonts w:ascii="IBM Plex Mono" w:cs="IBM Plex Mono" w:eastAsia="IBM Plex Mono" w:hAnsi="IBM Plex Mono"/>
                <w:color w:val="4B5563"/>
                <w:sz w:val="17"/>
                <w:szCs w:val="17"/>
              </w:rPr>
              <w:t xml:space="preserve">  pulse, never a trigger.</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Mark the last 3 days as attribution still settling.</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2.4 · Rank, competitors, exceptions</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2600"/>
        <w:gridCol w:w="7480"/>
      </w:tblGrid>
      <w:tr>
        <w:trPr>
          <w:tblHeader/>
        </w:trPr>
        <w:tc>
          <w:tcPr>
            <w:tcW w:type="dxa" w:w="26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Block</w:t>
            </w:r>
          </w:p>
        </w:tc>
        <w:tc>
          <w:tcPr>
            <w:tcW w:type="dxa" w:w="74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Contents</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Rank &amp; position</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BSR today + Δ + 30-day sparkline · category and subcategory BSR · rating + review count + Δ · our price rank in the set ("4 of 11")</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Competitor strip</w:t>
            </w:r>
          </w:p>
          <w:p>
            <w:pPr>
              <w:spacing w:after="0" w:line="250"/>
            </w:pPr>
            <w:r>
              <w:rPr>
                <w:rFonts w:ascii="IBM Plex Sans" w:cs="IBM Plex Sans" w:eastAsia="IBM Plex Sans" w:hAnsi="IBM Plex Sans"/>
                <w:b w:val="false"/>
                <w:bCs w:val="false"/>
                <w:caps w:val="false"/>
                <w:color w:val="4B5563"/>
                <w:sz w:val="18"/>
                <w:szCs w:val="18"/>
              </w:rPr>
              <w:t xml:space="preserve">(top 10 by BSR)</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Per competitor: ASIN + brand · price + Δ · deal? type + % · BSR + Δ · rating.</w:t>
            </w:r>
          </w:p>
          <w:p>
            <w:pPr>
              <w:spacing w:after="0" w:line="250"/>
            </w:pPr>
            <w:r>
              <w:rPr>
                <w:rFonts w:ascii="IBM Plex Sans" w:cs="IBM Plex Sans" w:eastAsia="IBM Plex Sans" w:hAnsi="IBM Plex Sans"/>
                <w:b w:val="false"/>
                <w:bCs w:val="false"/>
                <w:caps w:val="false"/>
                <w:color w:val="4B5563"/>
                <w:sz w:val="18"/>
                <w:szCs w:val="18"/>
              </w:rPr>
              <w:t xml:space="preserve">Highlight only what changed since yesterday — nobody scans 40 static cells daily.</w:t>
            </w:r>
          </w:p>
          <w:p>
            <w:pPr>
              <w:spacing w:after="0" w:line="250"/>
            </w:pPr>
            <w:r>
              <w:rPr>
                <w:rFonts w:ascii="IBM Plex Sans" w:cs="IBM Plex Sans" w:eastAsia="IBM Plex Sans" w:hAnsi="IBM Plex Sans"/>
                <w:b w:val="false"/>
                <w:bCs w:val="false"/>
                <w:caps w:val="false"/>
                <w:color w:val="4B5563"/>
                <w:sz w:val="18"/>
                <w:szCs w:val="18"/>
              </w:rPr>
              <w:t xml:space="preserve">One derived line above it is what people actually read: "2 competitors dropped price · 1 started a deal · our price rank 4 of 11"</w:t>
            </w:r>
          </w:p>
        </w:tc>
      </w:tr>
      <w:tr>
        <w:tc>
          <w:tcPr>
            <w:tcW w:type="dxa" w:w="26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Today’s exceptions</w:t>
            </w:r>
          </w:p>
        </w:tc>
        <w:tc>
          <w:tcPr>
            <w:tcW w:type="dxa" w:w="74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Count + severity chips for D1–D7, each clicking through to the affected campaign or keyword</w:t>
            </w:r>
          </w:p>
        </w:tc>
      </w:tr>
    </w:tbl>
    <w:p>
      <w:pPr>
        <w:spacing w:after="160" w:before="0" w:line="280"/>
      </w:pPr>
      <w:r>
        <w:rPr>
          <w:rFonts w:ascii="IBM Plex Sans" w:cs="IBM Plex Sans" w:eastAsia="IBM Plex Sans" w:hAnsi="IBM Plex Sans"/>
          <w:color w:val="4B5563"/>
          <w:sz w:val="20"/>
          <w:szCs w:val="20"/>
        </w:rPr>
        <w:t xml:space="preserve"/>
      </w:r>
    </w:p>
    <w:tbl>
      <w:tblPr>
        <w:tblW w:type="dxa" w:w="10080"/>
        <w:tblBorders>
          <w:top w:val="none"/>
          <w:left w:val="single" w:color="14496F"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Why this block exists. </w:t>
            </w:r>
            <w:r>
              <w:rPr>
                <w:rFonts w:ascii="IBM Plex Sans" w:cs="IBM Plex Sans" w:eastAsia="IBM Plex Sans" w:hAnsi="IBM Plex Sans"/>
                <w:color w:val="4B5563"/>
                <w:sz w:val="20"/>
                <w:szCs w:val="20"/>
              </w:rPr>
              <w:t xml:space="preserve">A window showing ad sales down 23.5% and orders down 21.0% on flat impressions cannot be diagnosed from ad data alone. It is bidding, price, stock, or a competitor — and in three of those four cases no bid change would have fixed it.</w:t>
            </w:r>
          </w:p>
        </w:tc>
      </w:tr>
    </w:tbl>
    <w:p>
      <w:pPr>
        <w:pStyle w:val="Heading1"/>
        <w:spacing w:after="140" w:before="360"/>
      </w:pPr>
      <w:r>
        <w:rPr>
          <w:rFonts w:ascii="Archivo" w:cs="Archivo" w:eastAsia="Archivo" w:hAnsi="Archivo"/>
          <w:b/>
          <w:bCs/>
          <w:color w:val="14496F"/>
          <w:sz w:val="30"/>
          <w:szCs w:val="30"/>
        </w:rPr>
        <w:t xml:space="preserve">3 · Shared column spine</w:t>
      </w:r>
    </w:p>
    <w:p>
      <w:pPr>
        <w:spacing w:after="180" w:before="0" w:line="280"/>
      </w:pPr>
      <w:r>
        <w:rPr>
          <w:rFonts w:ascii="IBM Plex Sans" w:cs="IBM Plex Sans" w:eastAsia="IBM Plex Sans" w:hAnsi="IBM Plex Sans"/>
          <w:color w:val="4B5563"/>
          <w:sz w:val="20"/>
          <w:szCs w:val="20"/>
        </w:rPr>
        <w:t xml:space="preserve">Carried by every tab, in this order. The effective state and the budget cap time are the two columns most often missing from tools like this, and both decide daily action.</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Campaign</w:t>
            </w:r>
          </w:p>
          <w:p>
            <w:pPr>
              <w:spacing w:after="0" w:line="240"/>
            </w:pPr>
            <w:r>
              <w:rPr>
                <w:rFonts w:ascii="IBM Plex Mono" w:cs="IBM Plex Mono" w:eastAsia="IBM Plex Mono" w:hAnsi="IBM Plex Mono"/>
                <w:color w:val="4B5563"/>
                <w:sz w:val="17"/>
                <w:szCs w:val="17"/>
              </w:rPr>
              <w:t xml:space="preserve">Effective state       derived: Live / Paused-KW / Paused-Campaign / Archived</w:t>
            </w:r>
          </w:p>
          <w:p>
            <w:pPr>
              <w:spacing w:after="0" w:line="240"/>
            </w:pPr>
            <w:r>
              <w:rPr>
                <w:rFonts w:ascii="IBM Plex Mono" w:cs="IBM Plex Mono" w:eastAsia="IBM Plex Mono" w:hAnsi="IBM Plex Mono"/>
                <w:color w:val="4B5563"/>
                <w:sz w:val="17"/>
                <w:szCs w:val="17"/>
              </w:rPr>
              <w:t xml:space="preserve">                      A keyword is live only if BOTH keyword state AND campaign</w:t>
            </w:r>
          </w:p>
          <w:p>
            <w:pPr>
              <w:spacing w:after="0" w:line="240"/>
            </w:pPr>
            <w:r>
              <w:rPr>
                <w:rFonts w:ascii="IBM Plex Mono" w:cs="IBM Plex Mono" w:eastAsia="IBM Plex Mono" w:hAnsi="IBM Plex Mono"/>
                <w:color w:val="4B5563"/>
                <w:sz w:val="17"/>
                <w:szCs w:val="17"/>
              </w:rPr>
              <w:t xml:space="preserve">                      state are enabled. Raw values in the tooltip.</w:t>
            </w:r>
          </w:p>
          <w:p>
            <w:pPr>
              <w:spacing w:after="0" w:line="240"/>
            </w:pPr>
            <w:r>
              <w:rPr>
                <w:rFonts w:ascii="IBM Plex Mono" w:cs="IBM Plex Mono" w:eastAsia="IBM Plex Mono" w:hAnsi="IBM Plex Mono"/>
                <w:color w:val="4B5563"/>
                <w:sz w:val="17"/>
                <w:szCs w:val="17"/>
              </w:rPr>
              <w:t xml:space="preserve">Objective             Ranking | Discovery | Profitable Conversion | Defensive</w:t>
            </w:r>
          </w:p>
          <w:p>
            <w:pPr>
              <w:spacing w:after="0" w:line="240"/>
            </w:pPr>
            <w:r>
              <w:rPr>
                <w:rFonts w:ascii="IBM Plex Mono" w:cs="IBM Plex Mono" w:eastAsia="IBM Plex Mono" w:hAnsi="IBM Plex Mono"/>
                <w:color w:val="4B5563"/>
                <w:sz w:val="17"/>
                <w:szCs w:val="17"/>
              </w:rPr>
              <w:t xml:space="preserve">Portfolio · Advertised SKU</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Bid</w:t>
            </w:r>
          </w:p>
          <w:p>
            <w:pPr>
              <w:spacing w:after="0" w:line="240"/>
            </w:pPr>
            <w:r>
              <w:rPr>
                <w:rFonts w:ascii="IBM Plex Mono" w:cs="IBM Plex Mono" w:eastAsia="IBM Plex Mono" w:hAnsi="IBM Plex Mono"/>
                <w:color w:val="4B5563"/>
                <w:sz w:val="17"/>
                <w:szCs w:val="17"/>
              </w:rPr>
              <w:t xml:space="preserve">TOS % · PDP % · ROS % modifiers</w:t>
            </w:r>
          </w:p>
          <w:p>
            <w:pPr>
              <w:spacing w:after="0" w:line="240"/>
            </w:pPr>
            <w:r>
              <w:rPr>
                <w:rFonts w:ascii="IBM Plex Mono" w:cs="IBM Plex Mono" w:eastAsia="IBM Plex Mono" w:hAnsi="IBM Plex Mono"/>
                <w:color w:val="4B5563"/>
                <w:sz w:val="17"/>
                <w:szCs w:val="17"/>
              </w:rPr>
              <w:t xml:space="preserve">Effective bid per placement = base bid × (1 + modifier)   context, not judgement</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Budget · spend/budget % · in-budget % · cap time</w:t>
            </w:r>
          </w:p>
          <w:p>
            <w:pPr>
              <w:spacing w:after="0" w:line="240"/>
            </w:pPr>
            <w:r>
              <w:rPr>
                <w:rFonts w:ascii="IBM Plex Mono" w:cs="IBM Plex Mono" w:eastAsia="IBM Plex Mono" w:hAnsi="IBM Plex Mono"/>
                <w:color w:val="4B5563"/>
                <w:sz w:val="17"/>
                <w:szCs w:val="17"/>
              </w:rPr>
              <w:t xml:space="preserve">                      cap time    = "when did it die"</w:t>
            </w:r>
          </w:p>
          <w:p>
            <w:pPr>
              <w:spacing w:after="0" w:line="240"/>
            </w:pPr>
            <w:r>
              <w:rPr>
                <w:rFonts w:ascii="IBM Plex Mono" w:cs="IBM Plex Mono" w:eastAsia="IBM Plex Mono" w:hAnsi="IBM Plex Mono"/>
                <w:color w:val="4B5563"/>
                <w:sz w:val="17"/>
                <w:szCs w:val="17"/>
              </w:rPr>
              <w:t xml:space="preserve">                      in-budget % = "how much of the day did we serve"</w:t>
            </w:r>
          </w:p>
          <w:p>
            <w:pPr>
              <w:spacing w:after="0" w:line="240"/>
            </w:pPr>
            <w:r>
              <w:rPr>
                <w:rFonts w:ascii="IBM Plex Mono" w:cs="IBM Plex Mono" w:eastAsia="IBM Plex Mono" w:hAnsi="IBM Plex Mono"/>
                <w:color w:val="4B5563"/>
                <w:sz w:val="17"/>
                <w:szCs w:val="17"/>
              </w:rPr>
              <w:t xml:space="preserve">                      FLAG capped before 18:00 (20:00 if Ranking)</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Max allowable CPC (row ceiling)</w:t>
            </w:r>
          </w:p>
          <w:p>
            <w:pPr>
              <w:spacing w:after="0" w:line="240"/>
            </w:pPr>
            <w:r>
              <w:rPr>
                <w:rFonts w:ascii="IBM Plex Mono" w:cs="IBM Plex Mono" w:eastAsia="IBM Plex Mono" w:hAnsi="IBM Plex Mono"/>
                <w:color w:val="4B5563"/>
                <w:sz w:val="17"/>
                <w:szCs w:val="17"/>
              </w:rPr>
              <w:t xml:space="preserve">CPC vs ceiling — Total | TOS | PDP | ROS</w:t>
            </w:r>
          </w:p>
          <w:p>
            <w:pPr>
              <w:spacing w:after="0" w:line="240"/>
            </w:pPr>
            <w:r>
              <w:rPr>
                <w:rFonts w:ascii="IBM Plex Mono" w:cs="IBM Plex Mono" w:eastAsia="IBM Plex Mono" w:hAnsi="IBM Plex Mono"/>
                <w:color w:val="4B5563"/>
                <w:sz w:val="17"/>
                <w:szCs w:val="17"/>
              </w:rPr>
              <w:t xml:space="preserve">                      headroom form: "$1.95 of $1.50 (130%)"</w:t>
            </w:r>
          </w:p>
          <w:p>
            <w:pPr>
              <w:spacing w:after="0" w:line="240"/>
            </w:pPr>
            <w:r>
              <w:rPr>
                <w:rFonts w:ascii="IBM Plex Mono" w:cs="IBM Plex Mono" w:eastAsia="IBM Plex Mono" w:hAnsi="IBM Plex Mono"/>
                <w:color w:val="4B5563"/>
                <w:sz w:val="17"/>
                <w:szCs w:val="17"/>
              </w:rPr>
              <w:t xml:space="preserve">                      amber 90–100%, red above</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Placement block — Total | TOS | PDP | ROS</w:t>
            </w:r>
          </w:p>
          <w:p>
            <w:pPr>
              <w:spacing w:after="0" w:line="240"/>
            </w:pPr>
            <w:r>
              <w:rPr>
                <w:rFonts w:ascii="IBM Plex Mono" w:cs="IBM Plex Mono" w:eastAsia="IBM Plex Mono" w:hAnsi="IBM Plex Mono"/>
                <w:color w:val="4B5563"/>
                <w:sz w:val="17"/>
                <w:szCs w:val="17"/>
              </w:rPr>
              <w:t xml:space="preserve">  impressions · clicks · click-share % · CTR · CVR · CPC · orders · sales · ACoS</w:t>
            </w:r>
          </w:p>
        </w:tc>
      </w:tr>
    </w:tbl>
    <w:p>
      <w:pPr>
        <w:spacing w:after="160" w:before="0" w:line="280"/>
      </w:pPr>
      <w:r>
        <w:rPr>
          <w:rFonts w:ascii="IBM Plex Sans" w:cs="IBM Plex Sans" w:eastAsia="IBM Plex Sans" w:hAnsi="IBM Plex Sans"/>
          <w:color w:val="4B5563"/>
          <w:sz w:val="20"/>
          <w:szCs w:val="20"/>
        </w:rPr>
        <w:t xml:space="preserve"/>
      </w:r>
    </w:p>
    <w:p>
      <w:pPr>
        <w:spacing w:after="120" w:before="0" w:line="280"/>
      </w:pPr>
      <w:r>
        <w:rPr>
          <w:rFonts w:ascii="IBM Plex Sans" w:cs="IBM Plex Sans" w:eastAsia="IBM Plex Sans" w:hAnsi="IBM Plex Sans"/>
          <w:b/>
          <w:bCs/>
          <w:color w:val="111827"/>
          <w:sz w:val="20"/>
          <w:szCs w:val="20"/>
        </w:rPr>
        <w:t xml:space="preserve">Row flags </w:t>
      </w:r>
      <w:r>
        <w:rPr>
          <w:rFonts w:ascii="IBM Plex Sans" w:cs="IBM Plex Sans" w:eastAsia="IBM Plex Sans" w:hAnsi="IBM Plex Sans"/>
          <w:color w:val="4B5563"/>
          <w:sz w:val="20"/>
          <w:szCs w:val="20"/>
        </w:rPr>
        <w:t xml:space="preserve">colour the row rather than adding columns: more than one enabled target · duplicate keyword · budget capped early · zero orders at ≥ 3× target CPA · ACoS above SKU break-even on a Profitable Conversion campaign.</w:t>
      </w:r>
    </w:p>
    <w:p>
      <w:pPr>
        <w:pStyle w:val="Heading1"/>
        <w:spacing w:after="140" w:before="360"/>
      </w:pPr>
      <w:r>
        <w:rPr>
          <w:rFonts w:ascii="Archivo" w:cs="Archivo" w:eastAsia="Archivo" w:hAnsi="Archivo"/>
          <w:b/>
          <w:bCs/>
          <w:color w:val="14496F"/>
          <w:sz w:val="30"/>
          <w:szCs w:val="30"/>
        </w:rPr>
        <w:t xml:space="preserve">4 · The six tabs</w:t>
      </w:r>
    </w:p>
    <w:p>
      <w:pPr>
        <w:spacing w:after="180" w:before="0" w:line="280"/>
      </w:pPr>
      <w:r>
        <w:rPr>
          <w:rFonts w:ascii="IBM Plex Sans" w:cs="IBM Plex Sans" w:eastAsia="IBM Plex Sans" w:hAnsi="IBM Plex Sans"/>
          <w:color w:val="4B5563"/>
          <w:sz w:val="20"/>
          <w:szCs w:val="20"/>
        </w:rPr>
        <w:t xml:space="preserve">Ranking is the full tier; every other tab is a reduction of it. Auto and Manual are not judged on ACoS — they are Discovery by definition, and a broad campaign at 80% ACoS feeding three profitable exact campaigns is working, while one at 30% producing no harvestable terms is a dead end wearing a good number.</w:t>
      </w:r>
    </w:p>
    <w:p>
      <w:pPr>
        <w:pStyle w:val="Heading2"/>
        <w:spacing w:after="140" w:before="280"/>
      </w:pPr>
      <w:r>
        <w:rPr>
          <w:rFonts w:ascii="Archivo" w:cs="Archivo" w:eastAsia="Archivo" w:hAnsi="Archivo"/>
          <w:b/>
          <w:bCs/>
          <w:color w:val="111827"/>
          <w:sz w:val="24"/>
          <w:szCs w:val="24"/>
        </w:rPr>
        <w:t xml:space="preserve">4.1 · Tab 1 — Ranking</w:t>
      </w:r>
    </w:p>
    <w:p>
      <w:pPr>
        <w:spacing w:after="160" w:before="0" w:line="280"/>
      </w:pPr>
      <w:r>
        <w:rPr>
          <w:rFonts w:ascii="IBM Plex Sans" w:cs="IBM Plex Sans" w:eastAsia="IBM Plex Sans" w:hAnsi="IBM Plex Sans"/>
          <w:b/>
          <w:bCs/>
          <w:color w:val="111827"/>
          <w:sz w:val="20"/>
          <w:szCs w:val="20"/>
        </w:rPr>
        <w:t xml:space="preserve">Objective: Ranking. </w:t>
      </w:r>
      <w:r>
        <w:rPr>
          <w:rFonts w:ascii="IBM Plex Sans" w:cs="IBM Plex Sans" w:eastAsia="IBM Plex Sans" w:hAnsi="IBM Plex Sans"/>
          <w:color w:val="4B5563"/>
          <w:sz w:val="20"/>
          <w:szCs w:val="20"/>
        </w:rPr>
        <w:t xml:space="preserve">Exact keyword campaigns. Brand-defence exact campaigns sit here under a Defensive chip and are judged on defence, not rank gap.</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TARGET COMPOSITION</w:t>
            </w:r>
          </w:p>
          <w:p>
            <w:pPr>
              <w:spacing w:after="0" w:line="240"/>
            </w:pPr>
            <w:r>
              <w:rPr>
                <w:rFonts w:ascii="IBM Plex Mono" w:cs="IBM Plex Mono" w:eastAsia="IBM Plex Mono" w:hAnsi="IBM Plex Mono"/>
                <w:color w:val="4B5563"/>
                <w:sz w:val="17"/>
                <w:szCs w:val="17"/>
              </w:rPr>
              <w:t xml:space="preserve">  Primary target  = the enabled target with the MOST CLICKS in the window.</w:t>
            </w:r>
          </w:p>
          <w:p>
            <w:pPr>
              <w:spacing w:after="0" w:line="240"/>
            </w:pPr>
            <w:r>
              <w:rPr>
                <w:rFonts w:ascii="IBM Plex Mono" w:cs="IBM Plex Mono" w:eastAsia="IBM Plex Mono" w:hAnsi="IBM Plex Mono"/>
                <w:color w:val="4B5563"/>
                <w:sz w:val="17"/>
                <w:szCs w:val="17"/>
              </w:rPr>
              <w:t xml:space="preserve">                    NOT highest SV. The row’s ACoS, CVR, CPC and placement split</w:t>
            </w:r>
          </w:p>
          <w:p>
            <w:pPr>
              <w:spacing w:after="0" w:line="240"/>
            </w:pPr>
            <w:r>
              <w:rPr>
                <w:rFonts w:ascii="IBM Plex Mono" w:cs="IBM Plex Mono" w:eastAsia="IBM Plex Mono" w:hAnsi="IBM Plex Mono"/>
                <w:color w:val="4B5563"/>
                <w:sz w:val="17"/>
                <w:szCs w:val="17"/>
              </w:rPr>
              <w:t xml:space="preserve">                    are dominated by whichever target got the traffic; labelling</w:t>
            </w:r>
          </w:p>
          <w:p>
            <w:pPr>
              <w:spacing w:after="0" w:line="240"/>
            </w:pPr>
            <w:r>
              <w:rPr>
                <w:rFonts w:ascii="IBM Plex Mono" w:cs="IBM Plex Mono" w:eastAsia="IBM Plex Mono" w:hAnsi="IBM Plex Mono"/>
                <w:color w:val="4B5563"/>
                <w:sz w:val="17"/>
                <w:szCs w:val="17"/>
              </w:rPr>
              <w:t xml:space="preserve">                    the row with a high-SV target that got 3 clicks makes every</w:t>
            </w:r>
          </w:p>
          <w:p>
            <w:pPr>
              <w:spacing w:after="0" w:line="240"/>
            </w:pPr>
            <w:r>
              <w:rPr>
                <w:rFonts w:ascii="IBM Plex Mono" w:cs="IBM Plex Mono" w:eastAsia="IBM Plex Mono" w:hAnsi="IBM Plex Mono"/>
                <w:color w:val="4B5563"/>
                <w:sz w:val="17"/>
                <w:szCs w:val="17"/>
              </w:rPr>
              <w:t xml:space="preserve">                    metric beside it describe a different keyword.</w:t>
            </w:r>
          </w:p>
          <w:p>
            <w:pPr>
              <w:spacing w:after="0" w:line="240"/>
            </w:pPr>
            <w:r>
              <w:rPr>
                <w:rFonts w:ascii="IBM Plex Mono" w:cs="IBM Plex Mono" w:eastAsia="IBM Plex Mono" w:hAnsi="IBM Plex Mono"/>
                <w:color w:val="4B5563"/>
                <w:sz w:val="17"/>
                <w:szCs w:val="17"/>
              </w:rPr>
              <w:t xml:space="preserve">  Primary target SV</w:t>
            </w:r>
          </w:p>
          <w:p>
            <w:pPr>
              <w:spacing w:after="0" w:line="240"/>
            </w:pPr>
            <w:r>
              <w:rPr>
                <w:rFonts w:ascii="IBM Plex Mono" w:cs="IBM Plex Mono" w:eastAsia="IBM Plex Mono" w:hAnsi="IBM Plex Mono"/>
                <w:color w:val="4B5563"/>
                <w:sz w:val="17"/>
                <w:szCs w:val="17"/>
              </w:rPr>
              <w:t xml:space="preserve">  # enabled targets           FLAG RED if &gt; 1. Row expands to list every enabled</w:t>
            </w:r>
          </w:p>
          <w:p>
            <w:pPr>
              <w:spacing w:after="0" w:line="240"/>
            </w:pPr>
            <w:r>
              <w:rPr>
                <w:rFonts w:ascii="IBM Plex Mono" w:cs="IBM Plex Mono" w:eastAsia="IBM Plex Mono" w:hAnsi="IBM Plex Mono"/>
                <w:color w:val="4B5563"/>
                <w:sz w:val="17"/>
                <w:szCs w:val="17"/>
              </w:rPr>
              <w:t xml:space="preserve">                              target with its clicks + SV, so the rest can be paused.</w:t>
            </w:r>
          </w:p>
          <w:p>
            <w:pPr>
              <w:spacing w:after="0" w:line="240"/>
            </w:pPr>
            <w:r>
              <w:rPr>
                <w:rFonts w:ascii="IBM Plex Mono" w:cs="IBM Plex Mono" w:eastAsia="IBM Plex Mono" w:hAnsi="IBM Plex Mono"/>
                <w:color w:val="4B5563"/>
                <w:sz w:val="17"/>
                <w:szCs w:val="17"/>
              </w:rPr>
              <w:t xml:space="preserve">  # other campaigns targeting this keyword    FLAG if &gt; 0</w:t>
            </w:r>
          </w:p>
          <w:p>
            <w:pPr>
              <w:spacing w:after="0" w:line="240"/>
            </w:pPr>
            <w:r>
              <w:rPr>
                <w:rFonts w:ascii="IBM Plex Mono" w:cs="IBM Plex Mono" w:eastAsia="IBM Plex Mono" w:hAnsi="IBM Plex Mono"/>
                <w:color w:val="4B5563"/>
                <w:sz w:val="17"/>
                <w:szCs w:val="17"/>
              </w:rPr>
              <w:t xml:space="preserve">  Duplicate group chip        see section 6</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RANKING COMMITMENT</w:t>
            </w:r>
          </w:p>
          <w:p>
            <w:pPr>
              <w:spacing w:after="0" w:line="240"/>
            </w:pPr>
            <w:r>
              <w:rPr>
                <w:rFonts w:ascii="IBM Plex Mono" w:cs="IBM Plex Mono" w:eastAsia="IBM Plex Mono" w:hAnsi="IBM Plex Mono"/>
                <w:color w:val="4B5563"/>
                <w:sz w:val="17"/>
                <w:szCs w:val="17"/>
              </w:rPr>
              <w:t xml:space="preserve">  Target rank · Current rank</w:t>
            </w:r>
          </w:p>
          <w:p>
            <w:pPr>
              <w:spacing w:after="0" w:line="240"/>
            </w:pPr>
            <w:r>
              <w:rPr>
                <w:rFonts w:ascii="IBM Plex Mono" w:cs="IBM Plex Mono" w:eastAsia="IBM Plex Mono" w:hAnsi="IBM Plex Mono"/>
                <w:color w:val="4B5563"/>
                <w:sz w:val="17"/>
                <w:szCs w:val="17"/>
              </w:rPr>
              <w:t xml:space="preserve">  CPR (Helium 10) · DSTR (DataRova)</w:t>
            </w:r>
          </w:p>
          <w:p>
            <w:pPr>
              <w:spacing w:after="0" w:line="240"/>
            </w:pPr>
            <w:r>
              <w:rPr>
                <w:rFonts w:ascii="IBM Plex Mono" w:cs="IBM Plex Mono" w:eastAsia="IBM Plex Mono" w:hAnsi="IBM Plex Mono"/>
                <w:color w:val="4B5563"/>
                <w:sz w:val="17"/>
                <w:szCs w:val="17"/>
              </w:rPr>
              <w:t xml:space="preserve">  Required sales · Actual sales</w:t>
            </w:r>
          </w:p>
          <w:p>
            <w:pPr>
              <w:spacing w:after="0" w:line="240"/>
            </w:pPr>
            <w:r>
              <w:rPr>
                <w:rFonts w:ascii="IBM Plex Mono" w:cs="IBM Plex Mono" w:eastAsia="IBM Plex Mono" w:hAnsi="IBM Plex Mono"/>
                <w:color w:val="4B5563"/>
                <w:sz w:val="17"/>
                <w:szCs w:val="17"/>
              </w:rPr>
              <w:t xml:space="preserve">  Required clicks · Actual clicks · Gap</w:t>
            </w:r>
          </w:p>
          <w:p>
            <w:pPr>
              <w:spacing w:after="0" w:line="240"/>
            </w:pPr>
            <w:r>
              <w:rPr>
                <w:rFonts w:ascii="IBM Plex Mono" w:cs="IBM Plex Mono" w:eastAsia="IBM Plex Mono" w:hAnsi="IBM Plex Mono"/>
                <w:color w:val="4B5563"/>
                <w:sz w:val="17"/>
                <w:szCs w:val="17"/>
              </w:rPr>
              <w:t xml:space="preserve">  Required impressions = required clicks ÷ target CTR</w:t>
            </w:r>
          </w:p>
          <w:p>
            <w:pPr>
              <w:spacing w:after="0" w:line="240"/>
            </w:pPr>
            <w:r>
              <w:rPr>
                <w:rFonts w:ascii="IBM Plex Mono" w:cs="IBM Plex Mono" w:eastAsia="IBM Plex Mono" w:hAnsi="IBM Plex Mono"/>
                <w:color w:val="4B5563"/>
                <w:sz w:val="17"/>
                <w:szCs w:val="17"/>
              </w:rPr>
              <w:t xml:space="preserve">  Actual impressions · Impression gap</w:t>
            </w:r>
          </w:p>
          <w:p>
            <w:pPr>
              <w:spacing w:after="0" w:line="240"/>
            </w:pPr>
            <w:r>
              <w:rPr>
                <w:rFonts w:ascii="IBM Plex Mono" w:cs="IBM Plex Mono" w:eastAsia="IBM Plex Mono" w:hAnsi="IBM Plex Mono"/>
                <w:color w:val="4B5563"/>
                <w:sz w:val="17"/>
                <w:szCs w:val="17"/>
              </w:rPr>
              <w:t xml:space="preserve">  30-day organic rank strip, newest first</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CTR / CVR — three values each</w:t>
            </w:r>
          </w:p>
          <w:p>
            <w:pPr>
              <w:spacing w:after="0" w:line="240"/>
            </w:pPr>
            <w:r>
              <w:rPr>
                <w:rFonts w:ascii="IBM Plex Mono" w:cs="IBM Plex Mono" w:eastAsia="IBM Plex Mono" w:hAnsi="IBM Plex Mono"/>
                <w:color w:val="4B5563"/>
                <w:sz w:val="17"/>
                <w:szCs w:val="17"/>
              </w:rPr>
              <w:t xml:space="preserve">  CTR   Market (SQP) | Target | Actual | gap</w:t>
            </w:r>
          </w:p>
          <w:p>
            <w:pPr>
              <w:spacing w:after="0" w:line="240"/>
            </w:pPr>
            <w:r>
              <w:rPr>
                <w:rFonts w:ascii="IBM Plex Mono" w:cs="IBM Plex Mono" w:eastAsia="IBM Plex Mono" w:hAnsi="IBM Plex Mono"/>
                <w:color w:val="4B5563"/>
                <w:sz w:val="17"/>
                <w:szCs w:val="17"/>
              </w:rPr>
              <w:t xml:space="preserve">  CVR   Market (SQP) | Target | Actual | gap</w:t>
            </w:r>
          </w:p>
        </w:tc>
      </w:tr>
    </w:tbl>
    <w:p>
      <w:pPr>
        <w:spacing w:after="160" w:before="0" w:line="280"/>
      </w:pPr>
      <w:r>
        <w:rPr>
          <w:rFonts w:ascii="IBM Plex Sans" w:cs="IBM Plex Sans" w:eastAsia="IBM Plex Sans" w:hAnsi="IBM Plex Sans"/>
          <w:color w:val="4B5563"/>
          <w:sz w:val="20"/>
          <w:szCs w:val="20"/>
        </w:rPr>
        <w:t xml:space="preserve"/>
      </w:r>
    </w:p>
    <w:p>
      <w:pPr>
        <w:spacing w:after="200" w:before="0" w:line="280"/>
      </w:pPr>
      <w:r>
        <w:rPr>
          <w:rFonts w:ascii="IBM Plex Sans" w:cs="IBM Plex Sans" w:eastAsia="IBM Plex Sans" w:hAnsi="IBM Plex Sans"/>
          <w:color w:val="4B5563"/>
          <w:sz w:val="20"/>
          <w:szCs w:val="20"/>
        </w:rPr>
        <w:t xml:space="preserve">The chain runs: </w:t>
      </w:r>
      <w:r>
        <w:rPr>
          <w:rFonts w:ascii="IBM Plex Sans" w:cs="IBM Plex Sans" w:eastAsia="IBM Plex Sans" w:hAnsi="IBM Plex Sans"/>
          <w:b/>
          <w:bCs/>
          <w:color w:val="111827"/>
          <w:sz w:val="20"/>
          <w:szCs w:val="20"/>
        </w:rPr>
        <w:t xml:space="preserve">required sales → ÷ CVR → required clicks → ÷ CTR → required impressions → vs what TOS share can deliver.</w:t>
      </w:r>
      <w:r>
        <w:rPr>
          <w:rFonts w:ascii="IBM Plex Sans" w:cs="IBM Plex Sans" w:eastAsia="IBM Plex Sans" w:hAnsi="IBM Plex Sans"/>
          <w:color w:val="4B5563"/>
          <w:sz w:val="20"/>
          <w:szCs w:val="20"/>
        </w:rPr>
        <w:t xml:space="preserve"> A CVR assumption is already inside Target Clicks ("at our own measured conversion") — this surfaces it, because when the assumption is wrong the required-clicks figure is wrong by the same factor, silently.</w:t>
      </w:r>
    </w:p>
    <w:p>
      <w:pPr>
        <w:pStyle w:val="Heading2"/>
        <w:spacing w:after="140" w:before="280"/>
      </w:pPr>
      <w:r>
        <w:rPr>
          <w:rFonts w:ascii="Archivo" w:cs="Archivo" w:eastAsia="Archivo" w:hAnsi="Archivo"/>
          <w:b/>
          <w:bCs/>
          <w:color w:val="111827"/>
          <w:sz w:val="24"/>
          <w:szCs w:val="24"/>
        </w:rPr>
        <w:t xml:space="preserve">4.2 · Tab 2 — Auto</w:t>
      </w:r>
    </w:p>
    <w:p>
      <w:pPr>
        <w:spacing w:after="160" w:before="0" w:line="280"/>
      </w:pPr>
      <w:r>
        <w:rPr>
          <w:rFonts w:ascii="IBM Plex Sans" w:cs="IBM Plex Sans" w:eastAsia="IBM Plex Sans" w:hAnsi="IBM Plex Sans"/>
          <w:b/>
          <w:bCs/>
          <w:color w:val="111827"/>
          <w:sz w:val="20"/>
          <w:szCs w:val="20"/>
        </w:rPr>
        <w:t xml:space="preserve">Objective: Discovery. </w:t>
      </w:r>
      <w:r>
        <w:rPr>
          <w:rFonts w:ascii="IBM Plex Sans" w:cs="IBM Plex Sans" w:eastAsia="IBM Plex Sans" w:hAnsi="IBM Plex Sans"/>
          <w:color w:val="4B5563"/>
          <w:sz w:val="20"/>
          <w:szCs w:val="20"/>
        </w:rPr>
        <w:t xml:space="preserve">No keywords exist here. Row = campaign, expanding to its four auto target types — bids are set per type, so that is the real grain underneath.</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Per target type (close match / loose match / substitutes / complements):</w:t>
            </w:r>
          </w:p>
          <w:p>
            <w:pPr>
              <w:spacing w:after="0" w:line="240"/>
            </w:pPr>
            <w:r>
              <w:rPr>
                <w:rFonts w:ascii="IBM Plex Mono" w:cs="IBM Plex Mono" w:eastAsia="IBM Plex Mono" w:hAnsi="IBM Plex Mono"/>
                <w:color w:val="4B5563"/>
                <w:sz w:val="17"/>
                <w:szCs w:val="17"/>
              </w:rPr>
              <w:t xml:space="preserve">  state · bid · impressions · clicks · CTR · CPC · orders · sales · ACoS</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DISCOVERY YIELD           judge auto on this, NOT on ACoS</w:t>
            </w:r>
          </w:p>
          <w:p>
            <w:pPr>
              <w:spacing w:after="0" w:line="240"/>
            </w:pPr>
            <w:r>
              <w:rPr>
                <w:rFonts w:ascii="IBM Plex Mono" w:cs="IBM Plex Mono" w:eastAsia="IBM Plex Mono" w:hAnsi="IBM Plex Mono"/>
                <w:color w:val="4B5563"/>
                <w:sz w:val="17"/>
                <w:szCs w:val="17"/>
              </w:rPr>
              <w:t xml:space="preserve">  new harvestable search terms in the window</w:t>
            </w:r>
          </w:p>
          <w:p>
            <w:pPr>
              <w:spacing w:after="0" w:line="240"/>
            </w:pPr>
            <w:r>
              <w:rPr>
                <w:rFonts w:ascii="IBM Plex Mono" w:cs="IBM Plex Mono" w:eastAsia="IBM Plex Mono" w:hAnsi="IBM Plex Mono"/>
                <w:color w:val="4B5563"/>
                <w:sz w:val="17"/>
                <w:szCs w:val="17"/>
              </w:rPr>
              <w:t xml:space="preserve">  cost per harvested term</w:t>
            </w:r>
          </w:p>
          <w:p>
            <w:pPr>
              <w:spacing w:after="0" w:line="240"/>
            </w:pPr>
            <w:r>
              <w:rPr>
                <w:rFonts w:ascii="IBM Plex Mono" w:cs="IBM Plex Mono" w:eastAsia="IBM Plex Mono" w:hAnsi="IBM Plex Mono"/>
                <w:color w:val="4B5563"/>
                <w:sz w:val="17"/>
                <w:szCs w:val="17"/>
              </w:rPr>
              <w:t xml:space="preserve">  % of spend on terms already harvested elsewhere      = leakage</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NEGATIVE COVERAGE</w:t>
            </w:r>
          </w:p>
          <w:p>
            <w:pPr>
              <w:spacing w:after="0" w:line="240"/>
            </w:pPr>
            <w:r>
              <w:rPr>
                <w:rFonts w:ascii="IBM Plex Mono" w:cs="IBM Plex Mono" w:eastAsia="IBM Plex Mono" w:hAnsi="IBM Plex Mono"/>
                <w:color w:val="4B5563"/>
                <w:sz w:val="17"/>
                <w:szCs w:val="17"/>
              </w:rPr>
              <w:t xml:space="preserve">  # negatives · are harvested terms negated back here?</w:t>
            </w:r>
          </w:p>
          <w:p>
            <w:pPr>
              <w:spacing w:after="0" w:line="240"/>
            </w:pPr>
            <w:r>
              <w:rPr>
                <w:rFonts w:ascii="IBM Plex Mono" w:cs="IBM Plex Mono" w:eastAsia="IBM Plex Mono" w:hAnsi="IBM Plex Mono"/>
                <w:color w:val="4B5563"/>
                <w:sz w:val="17"/>
                <w:szCs w:val="17"/>
              </w:rPr>
              <w:t xml:space="preserve">  An auto campaign with no negatives leaks into its own exact campaigns.</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DRILL: search terms generated</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4.3 · Tab 3 — Manual (broad / phrase)</w:t>
      </w:r>
    </w:p>
    <w:p>
      <w:pPr>
        <w:spacing w:after="160" w:before="0" w:line="280"/>
      </w:pPr>
      <w:r>
        <w:rPr>
          <w:rFonts w:ascii="IBM Plex Sans" w:cs="IBM Plex Sans" w:eastAsia="IBM Plex Sans" w:hAnsi="IBM Plex Sans"/>
          <w:b/>
          <w:bCs/>
          <w:color w:val="111827"/>
          <w:sz w:val="20"/>
          <w:szCs w:val="20"/>
        </w:rPr>
        <w:t xml:space="preserve">Objective: Discovery. </w:t>
      </w:r>
      <w:r>
        <w:rPr>
          <w:rFonts w:ascii="IBM Plex Sans" w:cs="IBM Plex Sans" w:eastAsia="IBM Plex Sans" w:hAnsi="IBM Plex Sans"/>
          <w:color w:val="4B5563"/>
          <w:sz w:val="20"/>
          <w:szCs w:val="20"/>
        </w:rPr>
        <w:t xml:space="preserve">Row = campaign, expanding to all targeted keywords.</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Per keyword: keyword · SV · state · bid · clicks · sales · ACoS</w:t>
            </w:r>
          </w:p>
          <w:p>
            <w:pPr>
              <w:spacing w:after="0" w:line="240"/>
            </w:pPr>
            <w:r>
              <w:rPr>
                <w:rFonts w:ascii="IBM Plex Mono" w:cs="IBM Plex Mono" w:eastAsia="IBM Plex Mono" w:hAnsi="IBM Plex Mono"/>
                <w:color w:val="4B5563"/>
                <w:sz w:val="17"/>
                <w:szCs w:val="17"/>
              </w:rPr>
              <w:t xml:space="preserve">Same DISCOVERY YIELD + NEGATIVE COVERAGE block as Auto</w:t>
            </w:r>
          </w:p>
          <w:p>
            <w:pPr>
              <w:spacing w:after="0" w:line="240"/>
            </w:pPr>
            <w:r>
              <w:rPr>
                <w:rFonts w:ascii="IBM Plex Mono" w:cs="IBM Plex Mono" w:eastAsia="IBM Plex Mono" w:hAnsi="IBM Plex Mono"/>
                <w:color w:val="4B5563"/>
                <w:sz w:val="17"/>
                <w:szCs w:val="17"/>
              </w:rPr>
              <w:t xml:space="preserve">DRILL: search terms generated</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Amazon SP has Exact, Phrase and Broad only — there is no broad match modifier;</w:t>
            </w:r>
          </w:p>
          <w:p>
            <w:pPr>
              <w:spacing w:after="0" w:line="240"/>
            </w:pPr>
            <w:r>
              <w:rPr>
                <w:rFonts w:ascii="IBM Plex Mono" w:cs="IBM Plex Mono" w:eastAsia="IBM Plex Mono" w:hAnsi="IBM Plex Mono"/>
                <w:color w:val="4B5563"/>
                <w:sz w:val="17"/>
                <w:szCs w:val="17"/>
              </w:rPr>
              <w:t xml:space="preserve">that is a Google concept. Broad shaped by negatives is the coverage column above.</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4.4 · Tab 4 — Product &amp; Category targeting</w:t>
      </w:r>
    </w:p>
    <w:p>
      <w:pPr>
        <w:spacing w:after="160" w:before="0" w:line="280"/>
      </w:pPr>
      <w:r>
        <w:rPr>
          <w:rFonts w:ascii="IBM Plex Sans" w:cs="IBM Plex Sans" w:eastAsia="IBM Plex Sans" w:hAnsi="IBM Plex Sans"/>
          <w:b/>
          <w:bCs/>
          <w:color w:val="111827"/>
          <w:sz w:val="20"/>
          <w:szCs w:val="20"/>
        </w:rPr>
        <w:t xml:space="preserve">Objective: Profitable Conversion </w:t>
      </w:r>
      <w:r>
        <w:rPr>
          <w:rFonts w:ascii="IBM Plex Sans" w:cs="IBM Plex Sans" w:eastAsia="IBM Plex Sans" w:hAnsi="IBM Plex Sans"/>
          <w:color w:val="4B5563"/>
          <w:sz w:val="20"/>
          <w:szCs w:val="20"/>
        </w:rPr>
        <w:t xml:space="preserve">(Defensive where the target is our own ASIN). Separate from Manual because a PAT row targets an ASIN and a Category row targets a node — neither has a keyword, SV, CPR or rank.</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PAT       target ASIN + RESOLVED BRAND + product title    never a bare ASIN</w:t>
            </w:r>
          </w:p>
          <w:p>
            <w:pPr>
              <w:spacing w:after="0" w:line="240"/>
            </w:pPr>
            <w:r>
              <w:rPr>
                <w:rFonts w:ascii="IBM Plex Mono" w:cs="IBM Plex Mono" w:eastAsia="IBM Plex Mono" w:hAnsi="IBM Plex Mono"/>
                <w:color w:val="4B5563"/>
                <w:sz w:val="17"/>
                <w:szCs w:val="17"/>
              </w:rPr>
              <w:t xml:space="preserve">Category  category node + refinements (price band, rating, brand)</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CONQUEST CONTEXT   joined from the Product Profile competitor set</w:t>
            </w:r>
          </w:p>
          <w:p>
            <w:pPr>
              <w:spacing w:after="0" w:line="240"/>
            </w:pPr>
            <w:r>
              <w:rPr>
                <w:rFonts w:ascii="IBM Plex Mono" w:cs="IBM Plex Mono" w:eastAsia="IBM Plex Mono" w:hAnsi="IBM Plex Mono"/>
                <w:color w:val="4B5563"/>
                <w:sz w:val="17"/>
                <w:szCs w:val="17"/>
              </w:rPr>
              <w:t xml:space="preserve">  their price vs ours · their BSR · their rating · deal running?</w:t>
            </w:r>
          </w:p>
          <w:p>
            <w:pPr>
              <w:spacing w:after="0" w:line="240"/>
            </w:pPr>
            <w:r>
              <w:rPr>
                <w:rFonts w:ascii="IBM Plex Mono" w:cs="IBM Plex Mono" w:eastAsia="IBM Plex Mono" w:hAnsi="IBM Plex Mono"/>
                <w:color w:val="4B5563"/>
                <w:sz w:val="17"/>
                <w:szCs w:val="17"/>
              </w:rPr>
              <w:t xml:space="preserve">  This is what decides whether a target is worth defending or dropping.</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Expect PDP-dominant placement. FLAG a PAT campaign with high TOS share — it</w:t>
            </w:r>
          </w:p>
          <w:p>
            <w:pPr>
              <w:spacing w:after="0" w:line="240"/>
            </w:pPr>
            <w:r>
              <w:rPr>
                <w:rFonts w:ascii="IBM Plex Mono" w:cs="IBM Plex Mono" w:eastAsia="IBM Plex Mono" w:hAnsi="IBM Plex Mono"/>
                <w:color w:val="4B5563"/>
                <w:sz w:val="17"/>
                <w:szCs w:val="17"/>
              </w:rPr>
              <w:t xml:space="preserve">usually means the target is behaving like a keyword campaign.</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DRILL: which ASINs the ads actually served on</w:t>
            </w:r>
          </w:p>
        </w:tc>
      </w:tr>
    </w:tbl>
    <w:p>
      <w:pPr>
        <w:spacing w:after="20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4.5 · Tabs 5 &amp; 6 — Sponsored Brands, Sponsored Display</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2400"/>
        <w:gridCol w:w="7680"/>
      </w:tblGrid>
      <w:tr>
        <w:trPr>
          <w:tblHeader/>
        </w:trPr>
        <w:tc>
          <w:tcPr>
            <w:tcW w:type="dxa" w:w="24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Tab</w:t>
            </w:r>
          </w:p>
        </w:tc>
        <w:tc>
          <w:tcPr>
            <w:tcW w:type="dxa" w:w="76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Columns unique to it</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Sponsored Brands</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Ad format (Product Collection / Store Spotlight / Video) · landing page (Store vs custom) · headline and creative.</w:t>
            </w:r>
          </w:p>
          <w:p>
            <w:pPr>
              <w:spacing w:after="0" w:line="250"/>
            </w:pPr>
            <w:r>
              <w:rPr>
                <w:rFonts w:ascii="IBM Plex Sans" w:cs="IBM Plex Sans" w:eastAsia="IBM Plex Sans" w:hAnsi="IBM Plex Sans"/>
                <w:b w:val="false"/>
                <w:bCs w:val="false"/>
                <w:caps w:val="false"/>
                <w:color w:val="4B5563"/>
                <w:sz w:val="18"/>
                <w:szCs w:val="18"/>
              </w:rPr>
              <w:t xml:space="preserve">NEW-TO-BRAND: NTB orders, NTB sales, NTB % of orders. This is what SB exists for — judging it on ACoS alone misses the point entirely.</w:t>
            </w:r>
          </w:p>
          <w:p>
            <w:pPr>
              <w:spacing w:after="0" w:line="250"/>
            </w:pPr>
            <w:r>
              <w:rPr>
                <w:rFonts w:ascii="IBM Plex Sans" w:cs="IBM Plex Sans" w:eastAsia="IBM Plex Sans" w:hAnsi="IBM Plex Sans"/>
                <w:b w:val="false"/>
                <w:bCs w:val="false"/>
                <w:caps w:val="false"/>
                <w:color w:val="4B5563"/>
                <w:sz w:val="18"/>
                <w:szCs w:val="18"/>
              </w:rPr>
              <w:t xml:space="preserve">Top-of-search impression share · viewable impressions.</w:t>
            </w:r>
          </w:p>
          <w:p>
            <w:pPr>
              <w:spacing w:after="0" w:line="250"/>
            </w:pPr>
            <w:r>
              <w:rPr>
                <w:rFonts w:ascii="IBM Plex Sans" w:cs="IBM Plex Sans" w:eastAsia="IBM Plex Sans" w:hAnsi="IBM Plex Sans"/>
                <w:b w:val="false"/>
                <w:bCs w:val="false"/>
                <w:caps w:val="false"/>
                <w:color w:val="4B5563"/>
                <w:sz w:val="18"/>
                <w:szCs w:val="18"/>
              </w:rPr>
              <w:t xml:space="preserve">SB placements differ from SP — do not reuse the TOS/PDP/ROS block as-is.</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Sponsored Display</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Targeting: contextual (product / category) vs audience (views remarketing, purchases remarketing, similar-to).</w:t>
            </w:r>
          </w:p>
          <w:p>
            <w:pPr>
              <w:spacing w:after="0" w:line="250"/>
            </w:pPr>
            <w:r>
              <w:rPr>
                <w:rFonts w:ascii="IBM Plex Sans" w:cs="IBM Plex Sans" w:eastAsia="IBM Plex Sans" w:hAnsi="IBM Plex Sans"/>
                <w:b w:val="false"/>
                <w:bCs w:val="false"/>
                <w:caps w:val="false"/>
                <w:color w:val="4B5563"/>
                <w:sz w:val="18"/>
                <w:szCs w:val="18"/>
              </w:rPr>
              <w:t xml:space="preserve">Cost type: CPC vs vCPM — not comparable, never sum them.</w:t>
            </w:r>
          </w:p>
          <w:p>
            <w:pPr>
              <w:spacing w:after="0" w:line="250"/>
            </w:pPr>
            <w:r>
              <w:rPr>
                <w:rFonts w:ascii="IBM Plex Sans" w:cs="IBM Plex Sans" w:eastAsia="IBM Plex Sans" w:hAnsi="IBM Plex Sans"/>
                <w:b w:val="false"/>
                <w:bCs w:val="false"/>
                <w:caps w:val="false"/>
                <w:color w:val="4B5563"/>
                <w:sz w:val="18"/>
                <w:szCs w:val="18"/>
              </w:rPr>
              <w:t xml:space="preserve">Viewable impressions · vCPM · view-through conversions · NTB.</w:t>
            </w:r>
          </w:p>
          <w:p>
            <w:pPr>
              <w:spacing w:after="0" w:line="250"/>
            </w:pPr>
            <w:r>
              <w:rPr>
                <w:rFonts w:ascii="IBM Plex Sans" w:cs="IBM Plex Sans" w:eastAsia="IBM Plex Sans" w:hAnsi="IBM Plex Sans"/>
                <w:b w:val="false"/>
                <w:bCs w:val="false"/>
                <w:caps w:val="false"/>
                <w:color w:val="4B5563"/>
                <w:sz w:val="18"/>
                <w:szCs w:val="18"/>
              </w:rPr>
              <w:t xml:space="preserve">On-Amazon vs off-Amazon lives here. The existing OFF-AMZ column reads 0 on every SP row because SP does not serve off-Amazon — it is structurally empty there, not sparse.</w:t>
            </w:r>
          </w:p>
        </w:tc>
      </w:tr>
    </w:tbl>
    <w:p>
      <w:r>
        <w:br w:type="page"/>
      </w:r>
    </w:p>
    <w:p>
      <w:pPr>
        <w:pStyle w:val="Heading1"/>
        <w:spacing w:after="140" w:before="360"/>
      </w:pPr>
      <w:r>
        <w:rPr>
          <w:rFonts w:ascii="Archivo" w:cs="Archivo" w:eastAsia="Archivo" w:hAnsi="Archivo"/>
          <w:b/>
          <w:bCs/>
          <w:color w:val="14496F"/>
          <w:sz w:val="30"/>
          <w:szCs w:val="30"/>
        </w:rPr>
        <w:t xml:space="preserve">5 · The constraint column</w:t>
      </w:r>
    </w:p>
    <w:p>
      <w:pPr>
        <w:spacing w:after="180" w:before="0" w:line="280"/>
      </w:pPr>
      <w:r>
        <w:rPr>
          <w:rFonts w:ascii="IBM Plex Sans" w:cs="IBM Plex Sans" w:eastAsia="IBM Plex Sans" w:hAnsi="IBM Plex Sans"/>
          <w:color w:val="4B5563"/>
          <w:sz w:val="20"/>
          <w:szCs w:val="20"/>
        </w:rPr>
        <w:t xml:space="preserve">The only column that outputs a decision rather than a number. Read in order, first match wins.</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520"/>
        <w:gridCol w:w="2900"/>
        <w:gridCol w:w="2400"/>
        <w:gridCol w:w="4260"/>
      </w:tblGrid>
      <w:tr>
        <w:trPr>
          <w:tblHeader/>
        </w:trPr>
        <w:tc>
          <w:tcPr>
            <w:tcW w:type="dxa" w:w="52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w:t>
            </w:r>
          </w:p>
        </w:tc>
        <w:tc>
          <w:tcPr>
            <w:tcW w:type="dxa" w:w="29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Condition</w:t>
            </w:r>
          </w:p>
        </w:tc>
        <w:tc>
          <w:tcPr>
            <w:tcW w:type="dxa" w:w="24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Verdict</w:t>
            </w:r>
          </w:p>
        </w:tc>
        <w:tc>
          <w:tcPr>
            <w:tcW w:type="dxa" w:w="426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Action</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1</w:t>
            </w:r>
          </w:p>
        </w:tc>
        <w:tc>
          <w:tcPr>
            <w:tcW w:type="dxa" w:w="29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actual CVR &lt; 60% of market CVR</w:t>
            </w:r>
          </w:p>
        </w:tc>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Listing-constrained</w:t>
            </w:r>
          </w:p>
        </w:tc>
        <w:tc>
          <w:tcPr>
            <w:tcW w:type="dxa" w:w="4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Hold the push. Fix page, price or reviews. Do not fund.</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2</w:t>
            </w:r>
          </w:p>
        </w:tc>
        <w:tc>
          <w:tcPr>
            <w:tcW w:type="dxa" w:w="29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actual CTR &lt; 60% of market CTR</w:t>
            </w:r>
          </w:p>
        </w:tc>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Creative-constrained</w:t>
            </w:r>
          </w:p>
        </w:tc>
        <w:tc>
          <w:tcPr>
            <w:tcW w:type="dxa" w:w="4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Main image, title, price, badge. Bids will not fix CTR.</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3</w:t>
            </w:r>
          </w:p>
        </w:tc>
        <w:tc>
          <w:tcPr>
            <w:tcW w:type="dxa" w:w="29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impressions &lt; required impressions</w:t>
            </w:r>
          </w:p>
        </w:tc>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Impression-constrained</w:t>
            </w:r>
          </w:p>
        </w:tc>
        <w:tc>
          <w:tcPr>
            <w:tcW w:type="dxa" w:w="4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Raise bid OR TOS modifier. One, not both.</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4</w:t>
            </w:r>
          </w:p>
        </w:tc>
        <w:tc>
          <w:tcPr>
            <w:tcW w:type="dxa" w:w="29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budget capped before 20:00</w:t>
            </w:r>
          </w:p>
        </w:tc>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Budget-constrained</w:t>
            </w:r>
          </w:p>
        </w:tc>
        <w:tc>
          <w:tcPr>
            <w:tcW w:type="dxa" w:w="4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Raise budget or reallocate.</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5</w:t>
            </w:r>
          </w:p>
        </w:tc>
        <w:tc>
          <w:tcPr>
            <w:tcW w:type="dxa" w:w="29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otherwise</w:t>
            </w:r>
          </w:p>
        </w:tc>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On track</w:t>
            </w:r>
          </w:p>
        </w:tc>
        <w:tc>
          <w:tcPr>
            <w:tcW w:type="dxa" w:w="4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w:t>
            </w:r>
          </w:p>
        </w:tc>
      </w:tr>
    </w:tbl>
    <w:p>
      <w:pPr>
        <w:spacing w:after="160" w:before="0" w:line="280"/>
      </w:pPr>
      <w:r>
        <w:rPr>
          <w:rFonts w:ascii="IBM Plex Sans" w:cs="IBM Plex Sans" w:eastAsia="IBM Plex Sans" w:hAnsi="IBM Plex Sans"/>
          <w:color w:val="4B5563"/>
          <w:sz w:val="20"/>
          <w:szCs w:val="20"/>
        </w:rPr>
        <w:t xml:space="preserve"/>
      </w:r>
    </w:p>
    <w:tbl>
      <w:tblPr>
        <w:tblW w:type="dxa" w:w="10080"/>
        <w:tblBorders>
          <w:top w:val="none"/>
          <w:left w:val="single" w:color="8F5B00"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Sufficiency. </w:t>
            </w:r>
            <w:r>
              <w:rPr>
                <w:rFonts w:ascii="IBM Plex Sans" w:cs="IBM Plex Sans" w:eastAsia="IBM Plex Sans" w:hAnsi="IBM Plex Sans"/>
                <w:color w:val="4B5563"/>
                <w:sz w:val="20"/>
                <w:szCs w:val="20"/>
              </w:rPr>
              <w:t xml:space="preserve">CVR needs ≥ 20 clicks, CTR needs ≥ 500 impressions. Below the floor: show the target, grey the actual, set the constraint to OBSERVING. A "listing-constrained" verdict off 4 clicks sends someone to rewrite a listing that was never the problem.</w:t>
            </w:r>
          </w:p>
        </w:tc>
      </w:tr>
    </w:tbl>
    <w:p>
      <w:pPr>
        <w:spacing w:after="120" w:before="0" w:line="280"/>
      </w:pPr>
      <w:r>
        <w:rPr>
          <w:rFonts w:ascii="IBM Plex Sans" w:cs="IBM Plex Sans" w:eastAsia="IBM Plex Sans" w:hAnsi="IBM Plex Sans"/>
          <w:color w:val="4B5563"/>
          <w:sz w:val="20"/>
          <w:szCs w:val="20"/>
        </w:rPr>
        <w:t xml:space="preserve"/>
      </w:r>
    </w:p>
    <w:tbl>
      <w:tblPr>
        <w:tblW w:type="dxa" w:w="10080"/>
        <w:tblBorders>
          <w:top w:val="none"/>
          <w:left w:val="single" w:color="A32620"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The CVR floor is a funding gate. </w:t>
            </w:r>
            <w:r>
              <w:rPr>
                <w:rFonts w:ascii="IBM Plex Sans" w:cs="IBM Plex Sans" w:eastAsia="IBM Plex Sans" w:hAnsi="IBM Plex Sans"/>
                <w:color w:val="4B5563"/>
                <w:sz w:val="20"/>
                <w:szCs w:val="20"/>
              </w:rPr>
              <w:t xml:space="preserve">Below rule 1 the campaign is not eligible for a bid or budget increase this cycle regardless of rank gap. Rank follows sales velocity — clicks that do not convert do not rank, they just spend the ranking budget.</w:t>
            </w:r>
          </w:p>
        </w:tc>
      </w:tr>
    </w:tbl>
    <w:p>
      <w:pPr>
        <w:spacing w:after="160" w:before="0" w:line="280"/>
      </w:pPr>
      <w:r>
        <w:rPr>
          <w:rFonts w:ascii="IBM Plex Sans" w:cs="IBM Plex Sans" w:eastAsia="IBM Plex Sans" w:hAnsi="IBM Plex Sans"/>
          <w:color w:val="4B5563"/>
          <w:sz w:val="20"/>
          <w:szCs w:val="20"/>
        </w:rPr>
        <w:t xml:space="preserve"/>
      </w:r>
    </w:p>
    <w:p>
      <w:pPr>
        <w:spacing w:after="120" w:before="0" w:line="280"/>
      </w:pPr>
      <w:r>
        <w:rPr>
          <w:rFonts w:ascii="IBM Plex Sans" w:cs="IBM Plex Sans" w:eastAsia="IBM Plex Sans" w:hAnsi="IBM Plex Sans"/>
          <w:b/>
          <w:bCs/>
          <w:color w:val="111827"/>
          <w:sz w:val="20"/>
          <w:szCs w:val="20"/>
        </w:rPr>
        <w:t xml:space="preserve">Sort the Ranking tab by this column, not by the rank gap. </w:t>
      </w:r>
      <w:r>
        <w:rPr>
          <w:rFonts w:ascii="IBM Plex Sans" w:cs="IBM Plex Sans" w:eastAsia="IBM Plex Sans" w:hAnsi="IBM Plex Sans"/>
          <w:color w:val="4B5563"/>
          <w:sz w:val="20"/>
          <w:szCs w:val="20"/>
        </w:rPr>
        <w:t xml:space="preserve">A campaign 40 clicks short because it is impression-constrained gets a bid change today; one 40 clicks short because CVR collapsed gets escalated to whoever owns the listing.</w:t>
      </w:r>
    </w:p>
    <w:p>
      <w:pPr>
        <w:pStyle w:val="Heading1"/>
        <w:spacing w:after="140" w:before="360"/>
      </w:pPr>
      <w:r>
        <w:rPr>
          <w:rFonts w:ascii="Archivo" w:cs="Archivo" w:eastAsia="Archivo" w:hAnsi="Archivo"/>
          <w:b/>
          <w:bCs/>
          <w:color w:val="14496F"/>
          <w:sz w:val="30"/>
          <w:szCs w:val="30"/>
        </w:rPr>
        <w:t xml:space="preserve">6 · Duplicate keyword detection</w:t>
      </w:r>
    </w:p>
    <w:p>
      <w:pPr>
        <w:spacing w:after="180" w:before="0" w:line="280"/>
      </w:pPr>
      <w:r>
        <w:rPr>
          <w:rFonts w:ascii="IBM Plex Sans" w:cs="IBM Plex Sans" w:eastAsia="IBM Plex Sans" w:hAnsi="IBM Plex Sans"/>
          <w:color w:val="4B5563"/>
          <w:sz w:val="20"/>
          <w:szCs w:val="20"/>
        </w:rPr>
        <w:t xml:space="preserve">Amazon exact match already serves close variants — plural, misspelling, stemming, function words. Two targets that normalise to the same key are bidding in the same auction. You are outbidding yourself.</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MATCH KEY = norm(keyword) + match_type</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norm():  lowercase → strip punctuation → drop stopwords</w:t>
            </w:r>
          </w:p>
          <w:p>
            <w:pPr>
              <w:spacing w:after="0" w:line="240"/>
            </w:pPr>
            <w:r>
              <w:rPr>
                <w:rFonts w:ascii="IBM Plex Mono" w:cs="IBM Plex Mono" w:eastAsia="IBM Plex Mono" w:hAnsi="IBM Plex Mono"/>
                <w:color w:val="4B5563"/>
                <w:sz w:val="17"/>
                <w:szCs w:val="17"/>
              </w:rPr>
              <w:t xml:space="preserve">         (a an the for of with and or in on to by) → singularise each token</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SINGULARISE CAREFULLY — not a trailing-s strip.</w:t>
            </w:r>
          </w:p>
          <w:p>
            <w:pPr>
              <w:spacing w:after="0" w:line="240"/>
            </w:pPr>
            <w:r>
              <w:rPr>
                <w:rFonts w:ascii="IBM Plex Mono" w:cs="IBM Plex Mono" w:eastAsia="IBM Plex Mono" w:hAnsi="IBM Plex Mono"/>
                <w:color w:val="4B5563"/>
                <w:sz w:val="17"/>
                <w:szCs w:val="17"/>
              </w:rPr>
              <w:t xml:space="preserve">  ss / us / is           → unchanged     (mattress, status, analysis)</w:t>
            </w:r>
          </w:p>
          <w:p>
            <w:pPr>
              <w:spacing w:after="0" w:line="240"/>
            </w:pPr>
            <w:r>
              <w:rPr>
                <w:rFonts w:ascii="IBM Plex Mono" w:cs="IBM Plex Mono" w:eastAsia="IBM Plex Mono" w:hAnsi="IBM Plex Mono"/>
                <w:color w:val="4B5563"/>
                <w:sz w:val="17"/>
                <w:szCs w:val="17"/>
              </w:rPr>
              <w:t xml:space="preserve">  ies → y                                (canopies → canopy)</w:t>
            </w:r>
          </w:p>
          <w:p>
            <w:pPr>
              <w:spacing w:after="0" w:line="240"/>
            </w:pPr>
            <w:r>
              <w:rPr>
                <w:rFonts w:ascii="IBM Plex Mono" w:cs="IBM Plex Mono" w:eastAsia="IBM Plex Mono" w:hAnsi="IBM Plex Mono"/>
                <w:color w:val="4B5563"/>
                <w:sz w:val="17"/>
                <w:szCs w:val="17"/>
              </w:rPr>
              <w:t xml:space="preserve">  es after s/x/z/ch/sh   → drop es       (boxes → box)</w:t>
            </w:r>
          </w:p>
          <w:p>
            <w:pPr>
              <w:spacing w:after="0" w:line="240"/>
            </w:pPr>
            <w:r>
              <w:rPr>
                <w:rFonts w:ascii="IBM Plex Mono" w:cs="IBM Plex Mono" w:eastAsia="IBM Plex Mono" w:hAnsi="IBM Plex Mono"/>
                <w:color w:val="4B5563"/>
                <w:sz w:val="17"/>
                <w:szCs w:val="17"/>
              </w:rPr>
              <w:t xml:space="preserve">  else trailing s        → drop          (sheets → sheet)</w:t>
            </w:r>
          </w:p>
          <w:p>
            <w:pPr>
              <w:spacing w:after="0" w:line="240"/>
            </w:pPr>
            <w:r>
              <w:rPr>
                <w:rFonts w:ascii="IBM Plex Mono" w:cs="IBM Plex Mono" w:eastAsia="IBM Plex Mono" w:hAnsi="IBM Plex Mono"/>
                <w:color w:val="4B5563"/>
                <w:sz w:val="17"/>
                <w:szCs w:val="17"/>
              </w:rPr>
              <w:t xml:space="preserve">  + irregulars list</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A naive strip gives "mattres" — and the team stops trusting the flag.</w:t>
            </w:r>
          </w:p>
        </w:tc>
      </w:tr>
    </w:tbl>
    <w:p>
      <w:pPr>
        <w:spacing w:after="180" w:before="0" w:line="280"/>
      </w:pPr>
      <w:r>
        <w:rPr>
          <w:rFonts w:ascii="IBM Plex Sans" w:cs="IBM Plex Sans" w:eastAsia="IBM Plex Sans" w:hAnsi="IBM Plex Sans"/>
          <w:color w:val="4B5563"/>
          <w:sz w:val="20"/>
          <w:szCs w:val="20"/>
        </w:rPr>
        <w:t xml:space="preserve"/>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620"/>
        <w:gridCol w:w="3100"/>
        <w:gridCol w:w="2500"/>
        <w:gridCol w:w="3860"/>
      </w:tblGrid>
      <w:tr>
        <w:trPr>
          <w:tblHeader/>
        </w:trPr>
        <w:tc>
          <w:tcPr>
            <w:tcW w:type="dxa" w:w="62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Tier</w:t>
            </w:r>
          </w:p>
        </w:tc>
        <w:tc>
          <w:tcPr>
            <w:tcW w:type="dxa" w:w="31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Condition</w:t>
            </w:r>
          </w:p>
        </w:tc>
        <w:tc>
          <w:tcPr>
            <w:tcW w:type="dxa" w:w="25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Treatment</w:t>
            </w:r>
          </w:p>
        </w:tc>
        <w:tc>
          <w:tcPr>
            <w:tcW w:type="dxa" w:w="386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Action</w:t>
            </w:r>
          </w:p>
        </w:tc>
      </w:tr>
      <w:tr>
        <w:tc>
          <w:tcPr>
            <w:tcW w:type="dxa" w:w="6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1</w:t>
            </w:r>
          </w:p>
        </w:tc>
        <w:tc>
          <w:tcPr>
            <w:tcW w:type="dxa" w:w="31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Same key, word order preserved, same match type</w:t>
            </w:r>
          </w:p>
        </w:tc>
        <w:tc>
          <w:tcPr>
            <w:tcW w:type="dxa" w:w="25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Filled cell wash + solid rail</w:t>
            </w:r>
          </w:p>
        </w:tc>
        <w:tc>
          <w:tcPr>
            <w:tcW w:type="dxa" w:w="38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Self-competition. Keep one, pause the rest.</w:t>
            </w:r>
          </w:p>
        </w:tc>
      </w:tr>
      <w:tr>
        <w:tc>
          <w:tcPr>
            <w:tcW w:type="dxa" w:w="6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2</w:t>
            </w:r>
          </w:p>
        </w:tc>
        <w:tc>
          <w:tcPr>
            <w:tcW w:type="dxa" w:w="31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Matches only after sorting tokens (word order differs)</w:t>
            </w:r>
          </w:p>
        </w:tc>
        <w:tc>
          <w:tcPr>
            <w:tcW w:type="dxa" w:w="25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No fill, dashed rail, same hue</w:t>
            </w:r>
          </w:p>
        </w:tc>
        <w:tc>
          <w:tcPr>
            <w:tcW w:type="dxa" w:w="38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Human confirms.</w:t>
            </w:r>
          </w:p>
        </w:tc>
      </w:tr>
      <w:tr>
        <w:tc>
          <w:tcPr>
            <w:tcW w:type="dxa" w:w="6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w:t>
            </w:r>
          </w:p>
        </w:tc>
        <w:tc>
          <w:tcPr>
            <w:tcW w:type="dxa" w:w="31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Same key, different match type</w:t>
            </w:r>
          </w:p>
        </w:tc>
        <w:tc>
          <w:tcPr>
            <w:tcW w:type="dxa" w:w="25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No shade — link icon + count</w:t>
            </w:r>
          </w:p>
        </w:tc>
        <w:tc>
          <w:tcPr>
            <w:tcW w:type="dxa" w:w="38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Intended Hero/Halo layering, not a defect. Check an isolation negative exists in the broader campaign; flag if not.</w:t>
            </w:r>
          </w:p>
        </w:tc>
      </w:tr>
    </w:tbl>
    <w:p>
      <w:pPr>
        <w:spacing w:after="18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6.1 · One keyword, one shade</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WHERE    keyword cell background + 3px left rail. NOT the full row — the row</w:t>
            </w:r>
          </w:p>
          <w:p>
            <w:pPr>
              <w:spacing w:after="0" w:line="240"/>
            </w:pPr>
            <w:r>
              <w:rPr>
                <w:rFonts w:ascii="IBM Plex Mono" w:cs="IBM Plex Mono" w:eastAsia="IBM Plex Mono" w:hAnsi="IBM Plex Mono"/>
                <w:color w:val="4B5563"/>
                <w:sz w:val="17"/>
                <w:szCs w:val="17"/>
              </w:rPr>
              <w:t xml:space="preserve">         already carries the rank heatmap, placement purples, crawl markers and</w:t>
            </w:r>
          </w:p>
          <w:p>
            <w:pPr>
              <w:spacing w:after="0" w:line="240"/>
            </w:pPr>
            <w:r>
              <w:rPr>
                <w:rFonts w:ascii="IBM Plex Mono" w:cs="IBM Plex Mono" w:eastAsia="IBM Plex Mono" w:hAnsi="IBM Plex Mono"/>
                <w:color w:val="4B5563"/>
                <w:sz w:val="17"/>
                <w:szCs w:val="17"/>
              </w:rPr>
              <w:t xml:space="preserve">         low-click greying, and a full-width wash fights all of them.</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SLOT     slot = hash(norm(keyword)) mod 8</w:t>
            </w:r>
          </w:p>
          <w:p>
            <w:pPr>
              <w:spacing w:after="0" w:line="240"/>
            </w:pPr>
            <w:r>
              <w:rPr>
                <w:rFonts w:ascii="IBM Plex Mono" w:cs="IBM Plex Mono" w:eastAsia="IBM Plex Mono" w:hAnsi="IBM Plex Mono"/>
                <w:color w:val="4B5563"/>
                <w:sz w:val="17"/>
                <w:szCs w:val="17"/>
              </w:rPr>
              <w:t xml:space="preserve">         Hash the NORMALISED key, so plural and singular land on the same shade.</w:t>
            </w:r>
          </w:p>
          <w:p>
            <w:pPr>
              <w:spacing w:after="0" w:line="240"/>
            </w:pPr>
            <w:r>
              <w:rPr>
                <w:rFonts w:ascii="IBM Plex Mono" w:cs="IBM Plex Mono" w:eastAsia="IBM Plex Mono" w:hAnsi="IBM Plex Mono"/>
                <w:color w:val="4B5563"/>
                <w:sz w:val="17"/>
                <w:szCs w:val="17"/>
              </w:rPr>
              <w:t xml:space="preserve">         Hash-based, not row-order-based, so the shade is stable across the</w:t>
            </w:r>
          </w:p>
          <w:p>
            <w:pPr>
              <w:spacing w:after="0" w:line="240"/>
            </w:pPr>
            <w:r>
              <w:rPr>
                <w:rFonts w:ascii="IBM Plex Mono" w:cs="IBM Plex Mono" w:eastAsia="IBM Plex Mono" w:hAnsi="IBM Plex Mono"/>
                <w:color w:val="4B5563"/>
                <w:sz w:val="17"/>
                <w:szCs w:val="17"/>
              </w:rPr>
              <w:t xml:space="preserve">         keyword view, the campaign view and future sessions.</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PALETTE  8 hues. No red (reads as error), no green (that is the rank heatmap).</w:t>
            </w:r>
          </w:p>
          <w:p>
            <w:pPr>
              <w:spacing w:after="0" w:line="240"/>
            </w:pPr>
            <w:r>
              <w:rPr>
                <w:rFonts w:ascii="IBM Plex Mono" w:cs="IBM Plex Mono" w:eastAsia="IBM Plex Mono" w:hAnsi="IBM Plex Mono"/>
                <w:color w:val="4B5563"/>
                <w:sz w:val="17"/>
                <w:szCs w:val="17"/>
              </w:rPr>
              <w:t xml:space="preserve">         H = [42 amber, 25 orange, 340 rose, 300 magenta,</w:t>
            </w:r>
          </w:p>
          <w:p>
            <w:pPr>
              <w:spacing w:after="0" w:line="240"/>
            </w:pPr>
            <w:r>
              <w:rPr>
                <w:rFonts w:ascii="IBM Plex Mono" w:cs="IBM Plex Mono" w:eastAsia="IBM Plex Mono" w:hAnsi="IBM Plex Mono"/>
                <w:color w:val="4B5563"/>
                <w:sz w:val="17"/>
                <w:szCs w:val="17"/>
              </w:rPr>
              <w:t xml:space="preserve">              265 violet, 225 indigo, 190 cyan, 165 teal]</w:t>
            </w:r>
          </w:p>
          <w:p>
            <w:pPr>
              <w:spacing w:after="0" w:line="240"/>
            </w:pPr>
            <w:r>
              <w:rPr>
                <w:rFonts w:ascii="IBM Plex Mono" w:cs="IBM Plex Mono" w:eastAsia="IBM Plex Mono" w:hAnsi="IBM Plex Mono"/>
                <w:color w:val="4B5563"/>
                <w:sz w:val="17"/>
                <w:szCs w:val="17"/>
              </w:rPr>
              <w:t xml:space="preserve">         light  wash hsl(H 70% 95%)   rail hsl(H 65% 62%)</w:t>
            </w:r>
          </w:p>
          <w:p>
            <w:pPr>
              <w:spacing w:after="0" w:line="240"/>
            </w:pPr>
            <w:r>
              <w:rPr>
                <w:rFonts w:ascii="IBM Plex Mono" w:cs="IBM Plex Mono" w:eastAsia="IBM Plex Mono" w:hAnsi="IBM Plex Mono"/>
                <w:color w:val="4B5563"/>
                <w:sz w:val="17"/>
                <w:szCs w:val="17"/>
              </w:rPr>
              <w:t xml:space="preserve">         dark   wash hsl(H 40% 14%)   rail hsl(H 55% 55%)</w:t>
            </w:r>
          </w:p>
          <w:p>
            <w:pPr>
              <w:spacing w:after="0" w:line="240"/>
            </w:pPr>
            <w:r>
              <w:rPr>
                <w:rFonts w:ascii="IBM Plex Mono" w:cs="IBM Plex Mono" w:eastAsia="IBM Plex Mono" w:hAnsi="IBM Plex Mono"/>
                <w:color w:val="4B5563"/>
                <w:sz w:val="17"/>
                <w:szCs w:val="17"/>
              </w:rPr>
              <w:t xml:space="preserve">         Violet and indigo sit near the placement-estimate purple — check together.</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CHIP     Group ID (D1, D2, D3…) in the keyword cell. The chip is the identifier,</w:t>
            </w:r>
          </w:p>
          <w:p>
            <w:pPr>
              <w:spacing w:after="0" w:line="240"/>
            </w:pPr>
            <w:r>
              <w:rPr>
                <w:rFonts w:ascii="IBM Plex Mono" w:cs="IBM Plex Mono" w:eastAsia="IBM Plex Mono" w:hAnsi="IBM Plex Mono"/>
                <w:color w:val="4B5563"/>
                <w:sz w:val="17"/>
                <w:szCs w:val="17"/>
              </w:rPr>
              <w:t xml:space="preserve">         the shade is a scanning aid — so the signal survives colourblind viewing,</w:t>
            </w:r>
          </w:p>
          <w:p>
            <w:pPr>
              <w:spacing w:after="0" w:line="240"/>
            </w:pPr>
            <w:r>
              <w:rPr>
                <w:rFonts w:ascii="IBM Plex Mono" w:cs="IBM Plex Mono" w:eastAsia="IBM Plex Mono" w:hAnsi="IBM Plex Mono"/>
                <w:color w:val="4B5563"/>
                <w:sz w:val="17"/>
                <w:szCs w:val="17"/>
              </w:rPr>
              <w:t xml:space="preserve">         greyscale export, and two unrelated groups sharing a slot.</w:t>
            </w:r>
          </w:p>
          <w:p>
            <w:pPr>
              <w:spacing w:after="0" w:line="240"/>
            </w:pPr>
            <w:r>
              <w:rPr>
                <w:rFonts w:ascii="IBM Plex Mono" w:cs="IBM Plex Mono" w:eastAsia="IBM Plex Mono" w:hAnsi="IBM Plex Mono"/>
                <w:color w:val="4B5563"/>
                <w:sz w:val="17"/>
                <w:szCs w:val="17"/>
              </w:rPr>
              <w:t xml:space="preserve">         Click the chip to filter the table to that group.</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KEEP     Within each Tier 1 group mark one row KEEP (most clicks; on a tie, the</w:t>
            </w:r>
          </w:p>
          <w:p>
            <w:pPr>
              <w:spacing w:after="0" w:line="240"/>
            </w:pPr>
            <w:r>
              <w:rPr>
                <w:rFonts w:ascii="IBM Plex Mono" w:cs="IBM Plex Mono" w:eastAsia="IBM Plex Mono" w:hAnsi="IBM Plex Mono"/>
                <w:color w:val="4B5563"/>
                <w:sz w:val="17"/>
                <w:szCs w:val="17"/>
              </w:rPr>
              <w:t xml:space="preserve">         one in the Ranking-objective campaign) and the rest PAUSE.</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Store the normalised key as a hidden sortable column so duplicates sort adjacent.</w:t>
            </w:r>
          </w:p>
        </w:tc>
      </w:tr>
    </w:tbl>
    <w:p>
      <w:r>
        <w:br w:type="page"/>
      </w:r>
    </w:p>
    <w:p>
      <w:pPr>
        <w:pStyle w:val="Heading1"/>
        <w:spacing w:after="140" w:before="360"/>
      </w:pPr>
      <w:r>
        <w:rPr>
          <w:rFonts w:ascii="Archivo" w:cs="Archivo" w:eastAsia="Archivo" w:hAnsi="Archivo"/>
          <w:b/>
          <w:bCs/>
          <w:color w:val="14496F"/>
          <w:sz w:val="30"/>
          <w:szCs w:val="30"/>
        </w:rPr>
        <w:t xml:space="preserve">7 · Economic ceilings</w:t>
      </w:r>
    </w:p>
    <w:p>
      <w:pPr>
        <w:spacing w:after="180" w:before="0" w:line="280"/>
      </w:pPr>
      <w:r>
        <w:rPr>
          <w:rFonts w:ascii="IBM Plex Mono" w:cs="IBM Plex Mono" w:eastAsia="IBM Plex Mono" w:hAnsi="IBM Plex Mono"/>
          <w:b/>
          <w:bCs/>
          <w:color w:val="111827"/>
          <w:sz w:val="19"/>
          <w:szCs w:val="19"/>
        </w:rPr>
        <w:t xml:space="preserve">Max allowable CPC = target ACoS × price × CVR.</w:t>
      </w:r>
      <w:r>
        <w:rPr>
          <w:rFonts w:ascii="IBM Plex Sans" w:cs="IBM Plex Sans" w:eastAsia="IBM Plex Sans" w:hAnsi="IBM Plex Sans"/>
          <w:color w:val="4B5563"/>
          <w:sz w:val="20"/>
          <w:szCs w:val="20"/>
        </w:rPr>
        <w:t xml:space="preserve"> CVR is in the formula and CVR varies per keyword — a keyword converting at 25% justifies roughly double the CPC of one at 12% on the same product. The profile carries a reference ceiling at blended CVR; each row carries its own.</w:t>
      </w:r>
    </w:p>
    <w:tbl>
      <w:tblPr>
        <w:tblW w:type="dxa" w:w="10080"/>
        <w:tblBorders>
          <w:top w:val="single" w:color="D2D9E1" w:sz="4"/>
          <w:left w:val="single" w:color="D2D9E1" w:sz="4"/>
          <w:bottom w:val="single" w:color="D2D9E1" w:sz="4"/>
          <w:right w:val="single" w:color="D2D9E1" w:sz="4"/>
          <w:insideH w:val="none"/>
          <w:insideV w:val="none"/>
        </w:tblBorders>
      </w:tblPr>
      <w:tblGrid>
        <w:gridCol w:w="10080"/>
      </w:tblGrid>
      <w:tr>
        <w:tc>
          <w:tcPr>
            <w:tcW w:type="dxa" w:w="10080"/>
            <w:shd w:fill="F6F8FA" w:color="auto" w:val="clear"/>
            <w:tcMar>
              <w:top w:type="dxa" w:w="140"/>
              <w:left w:type="dxa" w:w="160"/>
              <w:bottom w:type="dxa" w:w="140"/>
              <w:right w:type="dxa" w:w="160"/>
            </w:tcMar>
          </w:tcPr>
          <w:p>
            <w:pPr>
              <w:spacing w:after="0" w:line="240"/>
            </w:pPr>
            <w:r>
              <w:rPr>
                <w:rFonts w:ascii="IBM Plex Mono" w:cs="IBM Plex Mono" w:eastAsia="IBM Plex Mono" w:hAnsi="IBM Plex Mono"/>
                <w:color w:val="4B5563"/>
                <w:sz w:val="17"/>
                <w:szCs w:val="17"/>
              </w:rPr>
              <w:t xml:space="preserve">WHICH CVR   ≥ 20 clicks in window → the row’s own measured CVR</w:t>
            </w:r>
          </w:p>
          <w:p>
            <w:pPr>
              <w:spacing w:after="0" w:line="240"/>
            </w:pPr>
            <w:r>
              <w:rPr>
                <w:rFonts w:ascii="IBM Plex Mono" w:cs="IBM Plex Mono" w:eastAsia="IBM Plex Mono" w:hAnsi="IBM Plex Mono"/>
                <w:color w:val="4B5563"/>
                <w:sz w:val="17"/>
                <w:szCs w:val="17"/>
              </w:rPr>
              <w:t xml:space="preserve">            below that            → SQP market CVR, marked estimated</w:t>
            </w:r>
          </w:p>
          <w:p>
            <w:pPr>
              <w:spacing w:after="0" w:line="240"/>
            </w:pPr>
            <w:r>
              <w:rPr>
                <w:rFonts w:ascii="IBM Plex Mono" w:cs="IBM Plex Mono" w:eastAsia="IBM Plex Mono" w:hAnsi="IBM Plex Mono"/>
                <w:color w:val="4B5563"/>
                <w:sz w:val="17"/>
                <w:szCs w:val="17"/>
              </w:rPr>
              <w:t xml:space="preserve">            never a blended product CVR on a row</w:t>
            </w:r>
          </w:p>
          <w:p>
            <w:pPr>
              <w:spacing w:after="0" w:line="240"/>
            </w:pPr>
            <w:r>
              <w:rPr>
                <w:rFonts w:ascii="IBM Plex Mono" w:cs="IBM Plex Mono" w:eastAsia="IBM Plex Mono" w:hAnsi="IBM Plex Mono"/>
                <w:color w:val="4B5563"/>
                <w:sz w:val="17"/>
                <w:szCs w:val="17"/>
              </w:rPr>
              <w:t xml:space="preserve"> </w:t>
            </w:r>
          </w:p>
          <w:p>
            <w:pPr>
              <w:spacing w:after="0" w:line="240"/>
            </w:pPr>
            <w:r>
              <w:rPr>
                <w:rFonts w:ascii="IBM Plex Mono" w:cs="IBM Plex Mono" w:eastAsia="IBM Plex Mono" w:hAnsi="IBM Plex Mono"/>
                <w:color w:val="4B5563"/>
                <w:sz w:val="17"/>
                <w:szCs w:val="17"/>
              </w:rPr>
              <w:t xml:space="preserve">MULTI-SKU   If a campaign has product ads for more than one SKU, use the LOWEST</w:t>
            </w:r>
          </w:p>
          <w:p>
            <w:pPr>
              <w:spacing w:after="0" w:line="240"/>
            </w:pPr>
            <w:r>
              <w:rPr>
                <w:rFonts w:ascii="IBM Plex Mono" w:cs="IBM Plex Mono" w:eastAsia="IBM Plex Mono" w:hAnsi="IBM Plex Mono"/>
                <w:color w:val="4B5563"/>
                <w:sz w:val="17"/>
                <w:szCs w:val="17"/>
              </w:rPr>
              <w:t xml:space="preserve">            ceiling across them and FLAG the row. One bid serves all of them, so</w:t>
            </w:r>
          </w:p>
          <w:p>
            <w:pPr>
              <w:spacing w:after="0" w:line="240"/>
            </w:pPr>
            <w:r>
              <w:rPr>
                <w:rFonts w:ascii="IBM Plex Mono" w:cs="IBM Plex Mono" w:eastAsia="IBM Plex Mono" w:hAnsi="IBM Plex Mono"/>
                <w:color w:val="4B5563"/>
                <w:sz w:val="17"/>
                <w:szCs w:val="17"/>
              </w:rPr>
              <w:t xml:space="preserve">            the thinnest-margin SKU sets the limit.</w:t>
            </w:r>
          </w:p>
        </w:tc>
      </w:tr>
    </w:tbl>
    <w:p>
      <w:pPr>
        <w:spacing w:after="18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7.1 · The decision this drives</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3800"/>
        <w:gridCol w:w="6280"/>
      </w:tblGrid>
      <w:tr>
        <w:trPr>
          <w:tblHeader/>
        </w:trPr>
        <w:tc>
          <w:tcPr>
            <w:tcW w:type="dxa" w:w="38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Reading</w:t>
            </w:r>
          </w:p>
        </w:tc>
        <w:tc>
          <w:tcPr>
            <w:tcW w:type="dxa" w:w="62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Action</w:t>
            </w:r>
          </w:p>
        </w:tc>
      </w:tr>
      <w:tr>
        <w:tc>
          <w:tcPr>
            <w:tcW w:type="dxa" w:w="38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Over ceiling on TOS only, under on PDP/ROS</w:t>
            </w:r>
          </w:p>
        </w:tc>
        <w:tc>
          <w:tcPr>
            <w:tcW w:type="dxa" w:w="62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Cut the TOS modifier. Not the base bid — that would discard the profitable PDP and ROS traffic.</w:t>
            </w:r>
          </w:p>
        </w:tc>
      </w:tr>
      <w:tr>
        <w:tc>
          <w:tcPr>
            <w:tcW w:type="dxa" w:w="38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Over ceiling on every placement</w:t>
            </w:r>
          </w:p>
        </w:tc>
        <w:tc>
          <w:tcPr>
            <w:tcW w:type="dxa" w:w="62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Cut the base bid.</w:t>
            </w:r>
          </w:p>
        </w:tc>
      </w:tr>
      <w:tr>
        <w:tc>
          <w:tcPr>
            <w:tcW w:type="dxa" w:w="38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Under ceiling everywhere but under-delivering</w:t>
            </w:r>
          </w:p>
        </w:tc>
        <w:tc>
          <w:tcPr>
            <w:tcW w:type="dxa" w:w="62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Headroom exists. Raise bid OR modifier — one, not both.</w:t>
            </w:r>
          </w:p>
        </w:tc>
      </w:tr>
    </w:tbl>
    <w:p>
      <w:pPr>
        <w:spacing w:after="180" w:before="0" w:line="280"/>
      </w:pPr>
      <w:r>
        <w:rPr>
          <w:rFonts w:ascii="IBM Plex Sans" w:cs="IBM Plex Sans" w:eastAsia="IBM Plex Sans" w:hAnsi="IBM Plex Sans"/>
          <w:color w:val="4B5563"/>
          <w:sz w:val="20"/>
          <w:szCs w:val="20"/>
        </w:rPr>
        <w:t xml:space="preserve"/>
      </w:r>
    </w:p>
    <w:p>
      <w:pPr>
        <w:pStyle w:val="Heading2"/>
        <w:spacing w:after="140" w:before="280"/>
      </w:pPr>
      <w:r>
        <w:rPr>
          <w:rFonts w:ascii="Archivo" w:cs="Archivo" w:eastAsia="Archivo" w:hAnsi="Archivo"/>
          <w:b/>
          <w:bCs/>
          <w:color w:val="111827"/>
          <w:sz w:val="24"/>
          <w:szCs w:val="24"/>
        </w:rPr>
        <w:t xml:space="preserve">7.2 · Objective gating</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3200"/>
        <w:gridCol w:w="6880"/>
      </w:tblGrid>
      <w:tr>
        <w:trPr>
          <w:tblHeader/>
        </w:trPr>
        <w:tc>
          <w:tcPr>
            <w:tcW w:type="dxa" w:w="32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Objective</w:t>
            </w:r>
          </w:p>
        </w:tc>
        <w:tc>
          <w:tcPr>
            <w:tcW w:type="dxa" w:w="68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Ceiling</w:t>
            </w:r>
          </w:p>
        </w:tc>
      </w:tr>
      <w:tr>
        <w:tc>
          <w:tcPr>
            <w:tcW w:type="dxa" w:w="32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Profitable Conversion · Defensive</w:t>
            </w:r>
          </w:p>
        </w:tc>
        <w:tc>
          <w:tcPr>
            <w:tcW w:type="dxa" w:w="68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Enforce.</w:t>
            </w:r>
          </w:p>
        </w:tc>
      </w:tr>
      <w:tr>
        <w:tc>
          <w:tcPr>
            <w:tcW w:type="dxa" w:w="32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Discovery (auto, broad, phrase)</w:t>
            </w:r>
          </w:p>
        </w:tc>
        <w:tc>
          <w:tcPr>
            <w:tcW w:type="dxa" w:w="68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Advisory only — judge on discovery yield.</w:t>
            </w:r>
          </w:p>
        </w:tc>
      </w:tr>
      <w:tr>
        <w:tc>
          <w:tcPr>
            <w:tcW w:type="dxa" w:w="32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Ranking</w:t>
            </w:r>
          </w:p>
        </w:tc>
        <w:tc>
          <w:tcPr>
            <w:tcW w:type="dxa" w:w="68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Do not enforce. Running above break-even is the point. The constraint is the ranking budget and the CVR gate, not ACoS.</w:t>
            </w:r>
          </w:p>
        </w:tc>
      </w:tr>
    </w:tbl>
    <w:p>
      <w:pPr>
        <w:spacing w:after="160" w:before="0" w:line="280"/>
      </w:pPr>
      <w:r>
        <w:rPr>
          <w:rFonts w:ascii="IBM Plex Sans" w:cs="IBM Plex Sans" w:eastAsia="IBM Plex Sans" w:hAnsi="IBM Plex Sans"/>
          <w:color w:val="4B5563"/>
          <w:sz w:val="20"/>
          <w:szCs w:val="20"/>
        </w:rPr>
        <w:t xml:space="preserve"/>
      </w:r>
    </w:p>
    <w:tbl>
      <w:tblPr>
        <w:tblW w:type="dxa" w:w="10080"/>
        <w:tblBorders>
          <w:top w:val="none"/>
          <w:left w:val="single" w:color="A32620"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This is the one place where acting on the number in front of you is wrong. </w:t>
            </w:r>
            <w:r>
              <w:rPr>
                <w:rFonts w:ascii="IBM Plex Sans" w:cs="IBM Plex Sans" w:eastAsia="IBM Plex Sans" w:hAnsi="IBM Plex Sans"/>
                <w:color w:val="4B5563"/>
                <w:sz w:val="20"/>
                <w:szCs w:val="20"/>
              </w:rPr>
              <w:t xml:space="preserve">Every other rule in this system is a threshold someone can act on. Enforce the ceiling on the Ranking tab and you will kill working pushes for being "over ceiling".</w:t>
            </w:r>
          </w:p>
        </w:tc>
      </w:tr>
    </w:tbl>
    <w:p>
      <w:pPr>
        <w:pStyle w:val="Heading1"/>
        <w:spacing w:after="140" w:before="360"/>
      </w:pPr>
      <w:r>
        <w:rPr>
          <w:rFonts w:ascii="Archivo" w:cs="Archivo" w:eastAsia="Archivo" w:hAnsi="Archivo"/>
          <w:b/>
          <w:bCs/>
          <w:color w:val="14496F"/>
          <w:sz w:val="30"/>
          <w:szCs w:val="30"/>
        </w:rPr>
        <w:t xml:space="preserve">8 · Data integrity rules</w:t>
      </w:r>
    </w:p>
    <w:p>
      <w:pPr>
        <w:spacing w:after="180" w:before="0" w:line="280"/>
      </w:pPr>
      <w:r>
        <w:rPr>
          <w:rFonts w:ascii="IBM Plex Sans" w:cs="IBM Plex Sans" w:eastAsia="IBM Plex Sans" w:hAnsi="IBM Plex Sans"/>
          <w:color w:val="4B5563"/>
          <w:sz w:val="20"/>
          <w:szCs w:val="20"/>
        </w:rPr>
        <w:t xml:space="preserve">These apply to every tab and are not optional. The existing screen already gets the hardest one right — the settling band and dashed tails — and these extend the same honesty to the rest.</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2400"/>
        <w:gridCol w:w="7680"/>
      </w:tblGrid>
      <w:tr>
        <w:trPr>
          <w:tblHeader/>
        </w:trPr>
        <w:tc>
          <w:tcPr>
            <w:tcW w:type="dxa" w:w="24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Rule</w:t>
            </w:r>
          </w:p>
        </w:tc>
        <w:tc>
          <w:tcPr>
            <w:tcW w:type="dxa" w:w="768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Detail</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Attribution settling</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Mark the last 3 days. No deltas inside the settling window — a conversion delta there compares a settled number against one still arriving, so it always reads as a decline and manufactures a fake drop every morning.</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Delta baselines</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vs yesterday for competitor price, deal, BSR, Buy Box, rating · vs 7-day mean for spend, CPC, sessions · vs target for rank. A naive "vs yesterday" on everything makes noisy metrics scream until people stop looking.</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Sufficiency floors</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CVR ≥ 20 clicks · CTR ≥ 500 impressions · bid decisions ≥ 10 clicks. Below the floor the answer is observing, which is a logged decision, not silence.</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Data vintage</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The rank-crawl staleness banner is the right instinct — extend it. Required-clicks blends a rank up to 5 days old, weekly SQP, a monthly H10 CPR and a measured CVR. Stamp the composite age on the derived column, not only on the crawl.</w:t>
            </w:r>
          </w:p>
        </w:tc>
      </w:tr>
      <w:tr>
        <w:tc>
          <w:tcPr>
            <w:tcW w:type="dxa" w:w="24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Estimate coverage</w:t>
            </w:r>
          </w:p>
        </w:tc>
        <w:tc>
          <w:tcPr>
            <w:tcW w:type="dxa" w:w="768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Per-cell coverage already exists in a tooltip. Surface a per-row indicator too — hover-only disclosure means people read estimates as measurements, and a 32%-covered row looks identical to a 95%-covered one.</w:t>
            </w:r>
          </w:p>
        </w:tc>
      </w:tr>
    </w:tbl>
    <w:p>
      <w:pPr>
        <w:pStyle w:val="Heading1"/>
        <w:spacing w:after="140" w:before="360"/>
      </w:pPr>
      <w:r>
        <w:rPr>
          <w:rFonts w:ascii="Archivo" w:cs="Archivo" w:eastAsia="Archivo" w:hAnsi="Archivo"/>
          <w:b/>
          <w:bCs/>
          <w:color w:val="14496F"/>
          <w:sz w:val="30"/>
          <w:szCs w:val="30"/>
        </w:rPr>
        <w:t xml:space="preserve">9 · Open items</w:t>
      </w:r>
    </w:p>
    <w:p>
      <w:pPr>
        <w:spacing w:after="180" w:before="0" w:line="280"/>
      </w:pPr>
      <w:r>
        <w:rPr>
          <w:rFonts w:ascii="IBM Plex Sans" w:cs="IBM Plex Sans" w:eastAsia="IBM Plex Sans" w:hAnsi="IBM Plex Sans"/>
          <w:color w:val="4B5563"/>
          <w:sz w:val="20"/>
          <w:szCs w:val="20"/>
        </w:rPr>
        <w:t xml:space="preserve">Six things to settle before or during the build. Items 5 and 6 decide whether this is an oversight system or a very good reporting tool.</w:t>
      </w:r>
    </w:p>
    <w:tbl>
      <w:tblPr>
        <w:tblW w:type="dxa" w:w="10080"/>
        <w:tblBorders>
          <w:top w:val="single" w:color="D2D9E1" w:sz="4"/>
          <w:left w:val="single" w:color="D2D9E1" w:sz="4"/>
          <w:bottom w:val="single" w:color="D2D9E1" w:sz="4"/>
          <w:right w:val="single" w:color="D2D9E1" w:sz="4"/>
          <w:insideH w:val="single" w:color="D2D9E1" w:sz="2"/>
          <w:insideV w:val="single" w:color="D2D9E1" w:sz="2"/>
        </w:tblBorders>
      </w:tblPr>
      <w:tblGrid>
        <w:gridCol w:w="520"/>
        <w:gridCol w:w="2300"/>
        <w:gridCol w:w="7260"/>
      </w:tblGrid>
      <w:tr>
        <w:trPr>
          <w:tblHeader/>
        </w:trPr>
        <w:tc>
          <w:tcPr>
            <w:tcW w:type="dxa" w:w="52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w:t>
            </w:r>
          </w:p>
        </w:tc>
        <w:tc>
          <w:tcPr>
            <w:tcW w:type="dxa" w:w="230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Item</w:t>
            </w:r>
          </w:p>
        </w:tc>
        <w:tc>
          <w:tcPr>
            <w:tcW w:type="dxa" w:w="7260"/>
            <w:shd w:fill="F6F8FA" w:color="auto" w:val="clear"/>
            <w:tcMar>
              <w:top w:type="dxa" w:w="90"/>
              <w:left w:type="dxa" w:w="120"/>
              <w:bottom w:type="dxa" w:w="90"/>
              <w:right w:type="dxa" w:w="120"/>
            </w:tcMar>
          </w:tcPr>
          <w:p>
            <w:pPr>
              <w:spacing w:after="0" w:line="250"/>
            </w:pPr>
            <w:r>
              <w:rPr>
                <w:rFonts w:ascii="IBM Plex Mono" w:cs="IBM Plex Mono" w:eastAsia="IBM Plex Mono" w:hAnsi="IBM Plex Mono"/>
                <w:b/>
                <w:bCs/>
                <w:caps/>
                <w:color w:val="6B7480"/>
                <w:sz w:val="15"/>
                <w:szCs w:val="15"/>
              </w:rPr>
              <w:t xml:space="preserve">Detail</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1</w:t>
            </w:r>
          </w:p>
        </w:tc>
        <w:tc>
          <w:tcPr>
            <w:tcW w:type="dxa" w:w="23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Composite data vintage</w:t>
            </w:r>
          </w:p>
        </w:tc>
        <w:tc>
          <w:tcPr>
            <w:tcW w:type="dxa" w:w="7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On required-clicks and the CPR/DSTR columns — see section 8.</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2</w:t>
            </w:r>
          </w:p>
        </w:tc>
        <w:tc>
          <w:tcPr>
            <w:tcW w:type="dxa" w:w="23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Competitor data source</w:t>
            </w:r>
          </w:p>
        </w:tc>
        <w:tc>
          <w:tcPr>
            <w:tcW w:type="dxa" w:w="7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Daily price, BSR and deal state for 10 ASINs per product is a real pipeline (Keepa / DataDive / H10). The most-specced, least-sourced part of the profile.</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3</w:t>
            </w:r>
          </w:p>
        </w:tc>
        <w:tc>
          <w:tcPr>
            <w:tcW w:type="dxa" w:w="23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TACoS numerator</w:t>
            </w:r>
          </w:p>
        </w:tc>
        <w:tc>
          <w:tcPr>
            <w:tcW w:type="dxa" w:w="7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Confirm it carries SP + SB + SD spend, not SP alone.</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4</w:t>
            </w:r>
          </w:p>
        </w:tc>
        <w:tc>
          <w:tcPr>
            <w:tcW w:type="dxa" w:w="23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Off-AMZ column</w:t>
            </w:r>
          </w:p>
        </w:tc>
        <w:tc>
          <w:tcPr>
            <w:tcW w:type="dxa" w:w="7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Reads 0 on every SP row. Confirm it moves to the SD tab.</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5</w:t>
            </w:r>
          </w:p>
        </w:tc>
        <w:tc>
          <w:tcPr>
            <w:tcW w:type="dxa" w:w="23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Exception engine</w:t>
            </w:r>
          </w:p>
        </w:tc>
        <w:tc>
          <w:tcPr>
            <w:tcW w:type="dxa" w:w="7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Confirm D1–D7 fire against config/thresholds.yml and produce a queue, rather than counts being read off columns by eye.</w:t>
            </w:r>
          </w:p>
        </w:tc>
      </w:tr>
      <w:tr>
        <w:tc>
          <w:tcPr>
            <w:tcW w:type="dxa" w:w="52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6</w:t>
            </w:r>
          </w:p>
        </w:tc>
        <w:tc>
          <w:tcPr>
            <w:tcW w:type="dxa" w:w="230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Action-log grading</w:t>
            </w:r>
          </w:p>
        </w:tc>
        <w:tc>
          <w:tcPr>
            <w:tcW w:type="dxa" w:w="7260"/>
            <w:tcMar>
              <w:top w:type="dxa" w:w="90"/>
              <w:left w:type="dxa" w:w="120"/>
              <w:bottom w:type="dxa" w:w="90"/>
              <w:right w:type="dxa" w:w="120"/>
            </w:tcMar>
          </w:tcPr>
          <w:p>
            <w:pPr>
              <w:spacing w:after="0" w:line="250"/>
            </w:pPr>
            <w:r>
              <w:rPr>
                <w:rFonts w:ascii="IBM Plex Sans" w:cs="IBM Plex Sans" w:eastAsia="IBM Plex Sans" w:hAnsi="IBM Plex Sans"/>
                <w:b w:val="false"/>
                <w:bCs w:val="false"/>
                <w:caps w:val="false"/>
                <w:color w:val="4B5563"/>
                <w:sz w:val="18"/>
                <w:szCs w:val="18"/>
              </w:rPr>
              <w:t xml:space="preserve">Confirm something reads the log back and scores actions worked / flat / backfired two cycles later. Without it the log is a diary and the weekly W2 step has no input.</w:t>
            </w:r>
          </w:p>
        </w:tc>
      </w:tr>
    </w:tbl>
    <w:p>
      <w:pPr>
        <w:spacing w:after="240" w:before="0" w:line="280"/>
      </w:pPr>
      <w:r>
        <w:rPr>
          <w:rFonts w:ascii="IBM Plex Sans" w:cs="IBM Plex Sans" w:eastAsia="IBM Plex Sans" w:hAnsi="IBM Plex Sans"/>
          <w:color w:val="4B5563"/>
          <w:sz w:val="20"/>
          <w:szCs w:val="20"/>
        </w:rPr>
        <w:t xml:space="preserve"/>
      </w:r>
    </w:p>
    <w:tbl>
      <w:tblPr>
        <w:tblW w:type="dxa" w:w="10080"/>
        <w:tblBorders>
          <w:top w:val="none"/>
          <w:left w:val="single" w:color="14496F" w:sz="18"/>
          <w:bottom w:val="none"/>
          <w:right w:val="none"/>
          <w:insideH w:val="none"/>
          <w:insideV w:val="none"/>
        </w:tblBorders>
      </w:tblPr>
      <w:tblGrid>
        <w:gridCol w:w="10080"/>
      </w:tblGrid>
      <w:tr>
        <w:tc>
          <w:tcPr>
            <w:tcW w:type="dxa" w:w="10080"/>
            <w:shd w:fill="FAFBFC" w:color="auto" w:val="clear"/>
            <w:tcMar>
              <w:top w:type="dxa" w:w="140"/>
              <w:left w:type="dxa" w:w="180"/>
              <w:bottom w:type="dxa" w:w="140"/>
              <w:right w:type="dxa" w:w="160"/>
            </w:tcMar>
          </w:tcPr>
          <w:p>
            <w:pPr>
              <w:spacing w:after="0" w:before="0" w:line="280"/>
            </w:pPr>
            <w:r>
              <w:rPr>
                <w:rFonts w:ascii="IBM Plex Sans" w:cs="IBM Plex Sans" w:eastAsia="IBM Plex Sans" w:hAnsi="IBM Plex Sans"/>
                <w:b/>
                <w:bCs/>
                <w:color w:val="111827"/>
                <w:sz w:val="20"/>
                <w:szCs w:val="20"/>
              </w:rPr>
              <w:t xml:space="preserve">Companion to the PPC Oversight System manual. </w:t>
            </w:r>
            <w:r>
              <w:rPr>
                <w:rFonts w:ascii="IBM Plex Sans" w:cs="IBM Plex Sans" w:eastAsia="IBM Plex Sans" w:hAnsi="IBM Plex Sans"/>
                <w:color w:val="4B5563"/>
                <w:sz w:val="20"/>
                <w:szCs w:val="20"/>
              </w:rPr>
              <w:t xml:space="preserve">Every threshold referenced here by ID lives in config/thresholds.yml.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BM Plex Sans" w:cs="IBM Plex Sans" w:eastAsia="IBM Plex Sans" w:hAnsi="IBM Plex Sans"/>
        <w:color w:val="4B556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Daily Oversight — build spec</dc:title>
  <dc:creator>Inspiratek / DECOLURE</dc:creator>
  <dc:description>Build specification for the daily tier of the PPC Oversight System</dc:description>
  <cp:lastModifiedBy>Un-named</cp:lastModifiedBy>
  <cp:revision>1</cp:revision>
  <dcterms:created xsi:type="dcterms:W3CDTF">2026-09-05T02:37:12.330Z</dcterms:created>
  <dcterms:modified xsi:type="dcterms:W3CDTF">2026-09-05T02:37:12.330Z</dcterms:modified>
</cp:coreProperties>
</file>

<file path=docProps/custom.xml><?xml version="1.0" encoding="utf-8"?>
<Properties xmlns="http://schemas.openxmlformats.org/officeDocument/2006/custom-properties" xmlns:vt="http://schemas.openxmlformats.org/officeDocument/2006/docPropsVTypes"/>
</file>