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Calibri" w:cs="Calibri" w:eastAsia="Calibri" w:hAnsi="Calibri"/>
          <w:b/>
          <w:bCs/>
          <w:color w:val="1F3A5F"/>
          <w:sz w:val="36"/>
          <w:szCs w:val="36"/>
        </w:rPr>
        <w:t xml:space="preserve">DSS4 audit review: Decolure Satin Sheets 4 Piece, run 20260922-d99ebec0</w:t>
      </w:r>
    </w:p>
    <w:p>
      <w:pPr>
        <w:spacing w:after="100"/>
      </w:pPr>
      <w:r>
        <w:rPr>
          <w:rFonts w:ascii="Calibri" w:cs="Calibri" w:eastAsia="Calibri" w:hAnsi="Calibri"/>
        </w:rPr>
        <w:t xml:space="preserve">A review of every decision in the maintenance audit of 22 September 2026 (1,180 rows, 2,179 considered), and of the agent review stored with it (review 12, endorse, 78 rows held and 6 flagged). This run is the one before 20260924-d38957cf, which is reviewed in DSS4_Audit_Review_20260924-d38957cf.docx; the product, its sales and its rank are covered there and not repeated. Sources: the run export; Command Center reads pulled on 25 September for product 37; the Sellerboard inventory planner (25 September); and the SOPs in the lane-split documents.</w:t>
      </w:r>
    </w:p>
    <w:p>
      <w:pPr>
        <w:pStyle w:val="Heading1"/>
      </w:pPr>
      <w:r>
        <w:rPr>
          <w:rFonts w:ascii="Calibri" w:cs="Calibri" w:eastAsia="Calibri" w:hAnsi="Calibri"/>
        </w:rPr>
        <w:t xml:space="preserve">The verdict</w:t>
      </w:r>
    </w:p>
    <w:p>
      <w:pPr>
        <w:spacing w:after="100"/>
      </w:pPr>
      <w:r>
        <w:rPr>
          <w:rFonts w:ascii="Calibri" w:cs="Calibri" w:eastAsia="Calibri" w:hAnsi="Calibri"/>
        </w:rPr>
        <w:t xml:space="preserve">Review 12 is careful at row level. It priced the format builds the outcome leaves out ($46.91 a day, which would lift spend above where it started), held all 14 SP creates and the King builds on a 0-unit child, caught survivors chosen on 90-day spend alone, and named the placeholder 0.05 → 0.06 prediction baseline. Its endorse rests on a premise that is not true, and it passed four groups of rows that should not go out:</w:t>
      </w:r>
    </w:p>
    <w:p>
      <w:pPr>
        <w:pStyle w:val="ListParagraph"/>
        <w:numPr>
          <w:ilvl w:val="0"/>
          <w:numId w:val="2"/>
        </w:numPr>
        <w:spacing w:after="60"/>
      </w:pPr>
      <w:r>
        <w:rPr>
          <w:rFonts w:ascii="Calibri" w:cs="Calibri" w:eastAsia="Calibri" w:hAnsi="Calibri"/>
        </w:rPr>
        <w:t xml:space="preserve">Posture: the product has been in code red since 20 July (TACoS 15.9–19.3% against a Mature band of 4–7%). The run descends toward a 12% rung, which is 1.7× the band. Review 12 reads the descent as the maintenance lane doing its job.</w:t>
      </w:r>
    </w:p>
    <w:p>
      <w:pPr>
        <w:pStyle w:val="ListParagraph"/>
        <w:numPr>
          <w:ilvl w:val="0"/>
          <w:numId w:val="2"/>
        </w:numPr>
        <w:spacing w:after="60"/>
      </w:pPr>
      <w:r>
        <w:rPr>
          <w:rFonts w:ascii="Calibri" w:cs="Calibri" w:eastAsia="Calibri" w:hAnsi="Calibri"/>
        </w:rPr>
        <w:t xml:space="preserve">86 swaps move campaigns off SATIN-QUEEN-BLACK (1,915 units, 95 days, 14.15% CVR on 25,226 paid clicks) onto Stone Grey, which has 18 paid clicks. Those campaigns took $2,077 and 147 orders in the last 14 days. Review 12 passed all 86. The same moves are back in the 24 September run.</w:t>
      </w:r>
    </w:p>
    <w:p>
      <w:pPr>
        <w:pStyle w:val="ListParagraph"/>
        <w:numPr>
          <w:ilvl w:val="0"/>
          <w:numId w:val="2"/>
        </w:numPr>
        <w:spacing w:after="60"/>
      </w:pPr>
      <w:r>
        <w:rPr>
          <w:rFonts w:ascii="Calibri" w:cs="Calibri" w:eastAsia="Calibri" w:hAnsi="Calibri"/>
        </w:rPr>
        <w:t xml:space="preserve">The two duplicate rules cancel each other on five terms. On each, the campaign-level fold pauses one instance as the duplicate of the other, and the target-level contest pauses the term in that other campaign, naming the first as survivor. Both ship, and the term has no live instance. “silk sheets full size” would lose the campaign that took 15 orders in 14 days. Review 12 passed all ten rows.</w:t>
      </w:r>
    </w:p>
    <w:p>
      <w:pPr>
        <w:pStyle w:val="ListParagraph"/>
        <w:numPr>
          <w:ilvl w:val="0"/>
          <w:numId w:val="2"/>
        </w:numPr>
        <w:spacing w:after="60"/>
      </w:pPr>
      <w:r>
        <w:rPr>
          <w:rFonts w:ascii="Calibri" w:cs="Calibri" w:eastAsia="Calibri" w:hAnsi="Calibri"/>
        </w:rPr>
        <w:t xml:space="preserve">Ten “colour out of stock” pauses on red, white and grey King and red Queen terms, where the colour is in stock under another SKU (271 red King units with 402 inbound, 107 white King, 1,063 grey King). Review 12 passed them; they recur on 24 September.</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7800"/>
        <w:gridCol w:w="2172"/>
      </w:tblGrid>
      <w:tr>
        <w:trPr>
          <w:cantSplit/>
          <w:tblHeader/>
        </w:trPr>
        <w:tc>
          <w:tcPr>
            <w:tcW w:type="dxa" w:w="78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
            </w:r>
          </w:p>
        </w:tc>
        <w:tc>
          <w:tcPr>
            <w:tcW w:type="dxa" w:w="21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Count</w:t>
            </w:r>
          </w:p>
        </w:tc>
      </w:tr>
      <w:tr>
        <w:trPr>
          <w:cantSplit/>
          <w:tblHeader w:val="false"/>
        </w:trPr>
        <w:tc>
          <w:tcPr>
            <w:tcW w:type="dxa" w:w="7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Rows the run writes</w:t>
            </w:r>
          </w:p>
        </w:tc>
        <w:tc>
          <w:tcPr>
            <w:tcW w:type="dxa" w:w="2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1,178</w:t>
            </w:r>
          </w:p>
        </w:tc>
      </w:tr>
      <w:tr>
        <w:trPr>
          <w:cantSplit/>
          <w:tblHeader w:val="false"/>
        </w:trPr>
        <w:tc>
          <w:tcPr>
            <w:tcW w:type="dxa" w:w="7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Held by the stored review</w:t>
            </w:r>
          </w:p>
        </w:tc>
        <w:tc>
          <w:tcPr>
            <w:tcW w:type="dxa" w:w="2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78</w:t>
            </w:r>
          </w:p>
        </w:tc>
      </w:tr>
      <w:tr>
        <w:trPr>
          <w:cantSplit/>
          <w:tblHeader w:val="false"/>
        </w:trPr>
        <w:tc>
          <w:tcPr>
            <w:tcW w:type="dxa" w:w="7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Held here as well</w:t>
            </w:r>
          </w:p>
        </w:tc>
        <w:tc>
          <w:tcPr>
            <w:tcW w:type="dxa" w:w="2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370</w:t>
            </w:r>
          </w:p>
        </w:tc>
      </w:tr>
      <w:tr>
        <w:trPr>
          <w:cantSplit/>
          <w:tblHeader w:val="false"/>
        </w:trPr>
        <w:tc>
          <w:tcPr>
            <w:tcW w:type="dxa" w:w="7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Stand but flagged</w:t>
            </w:r>
          </w:p>
        </w:tc>
        <w:tc>
          <w:tcPr>
            <w:tcW w:type="dxa" w:w="2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63</w:t>
            </w:r>
          </w:p>
        </w:tc>
      </w:tr>
      <w:tr>
        <w:trPr>
          <w:cantSplit/>
          <w:tblHeader w:val="false"/>
        </w:trPr>
        <w:tc>
          <w:tcPr>
            <w:tcW w:type="dxa" w:w="7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Stand as written</w:t>
            </w:r>
          </w:p>
        </w:tc>
        <w:tc>
          <w:tcPr>
            <w:tcW w:type="dxa" w:w="2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663</w:t>
            </w:r>
          </w:p>
        </w:tc>
      </w:tr>
      <w:tr>
        <w:trPr>
          <w:cantSplit/>
          <w:tblHeader w:val="false"/>
        </w:trPr>
        <w:tc>
          <w:tcPr>
            <w:tcW w:type="dxa" w:w="7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Manual tasks (swaps due on planner stock)</w:t>
            </w:r>
          </w:p>
        </w:tc>
        <w:tc>
          <w:tcPr>
            <w:tcW w:type="dxa" w:w="2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w:t>
            </w:r>
          </w:p>
        </w:tc>
      </w:tr>
      <w:tr>
        <w:trPr>
          <w:cantSplit/>
          <w:tblHeader w:val="false"/>
        </w:trPr>
        <w:tc>
          <w:tcPr>
            <w:tcW w:type="dxa" w:w="7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Campaigns on sold-out children with no row in the run (added here as manual tasks)</w:t>
            </w:r>
          </w:p>
        </w:tc>
        <w:tc>
          <w:tcPr>
            <w:tcW w:type="dxa" w:w="2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12</w:t>
            </w:r>
          </w:p>
        </w:tc>
      </w:tr>
    </w:tbl>
    <w:p>
      <w:pPr>
        <w:spacing w:after="80"/>
      </w:pPr>
    </w:p>
    <w:p>
      <w:pPr>
        <w:spacing w:after="100"/>
      </w:pPr>
      <w:r>
        <w:rPr>
          <w:rFonts w:ascii="Calibri" w:cs="Calibri" w:eastAsia="Calibri" w:hAnsi="Calibri"/>
        </w:rPr>
        <w:t xml:space="preserve">Most of the new holds are the swaps (155) and the renames that stamp them (190). Outcome: the run books -$13.84 a day, +96 top-of-search clicks and +17.5 orders a week. The creates and the one raise carry all of the gain. With them and the held rows removed, the run’s own arithmetic gives -$77.31 a day, -141 clicks and -29.5 orders a week: the honest shape of a cut, and the right direction in a code red.</w:t>
      </w:r>
    </w:p>
    <w:p>
      <w:pPr>
        <w:pStyle w:val="Heading2"/>
      </w:pPr>
      <w:r>
        <w:rPr>
          <w:rFonts w:ascii="Calibri" w:cs="Calibri" w:eastAsia="Calibri" w:hAnsi="Calibri"/>
        </w:rPr>
        <w:t xml:space="preserve">What to do</w:t>
      </w:r>
    </w:p>
    <w:p>
      <w:pPr>
        <w:pStyle w:val="ListParagraph"/>
        <w:numPr>
          <w:ilvl w:val="0"/>
          <w:numId w:val="2"/>
        </w:numPr>
        <w:spacing w:after="60"/>
      </w:pPr>
      <w:r>
        <w:rPr>
          <w:rFonts w:ascii="Calibri" w:cs="Calibri" w:eastAsia="Calibri" w:hAnsi="Calibri"/>
        </w:rPr>
        <w:t xml:space="preserve">Nothing from this run should load that the 24 September run replaces. Where both runs write the same row, take the 24 September review’s verdict.</w:t>
      </w:r>
    </w:p>
    <w:p>
      <w:pPr>
        <w:pStyle w:val="ListParagraph"/>
        <w:numPr>
          <w:ilvl w:val="0"/>
          <w:numId w:val="2"/>
        </w:numPr>
        <w:spacing w:after="60"/>
      </w:pPr>
      <w:r>
        <w:rPr>
          <w:rFonts w:ascii="Calibri" w:cs="Calibri" w:eastAsia="Calibri" w:hAnsi="Calibri"/>
        </w:rPr>
        <w:t xml:space="preserve">Hold the Queen Black, Full Black and Twin Black swaps and do not load them by hand.</w:t>
      </w:r>
    </w:p>
    <w:p>
      <w:pPr>
        <w:pStyle w:val="ListParagraph"/>
        <w:numPr>
          <w:ilvl w:val="0"/>
          <w:numId w:val="2"/>
        </w:numPr>
        <w:spacing w:after="60"/>
      </w:pPr>
      <w:r>
        <w:rPr>
          <w:rFonts w:ascii="Calibri" w:cs="Calibri" w:eastAsia="Calibri" w:hAnsi="Calibri"/>
        </w:rPr>
        <w:t xml:space="preserve">On the five duplicate terms, keep one instance live: the one that took orders in the last 14 days (C4).</w:t>
      </w:r>
    </w:p>
    <w:p>
      <w:pPr>
        <w:pStyle w:val="ListParagraph"/>
        <w:numPr>
          <w:ilvl w:val="0"/>
          <w:numId w:val="2"/>
        </w:numPr>
        <w:spacing w:after="60"/>
      </w:pPr>
      <w:r>
        <w:rPr>
          <w:rFonts w:ascii="Calibri" w:cs="Calibri" w:eastAsia="Calibri" w:hAnsi="Calibri"/>
        </w:rPr>
        <w:t xml:space="preserve">Re-point the ten colour-paused targets to the in-stock SKU of the same colour and size, and re-point the King Rosewood campaigns to SATIN-KING-BLACK.</w:t>
      </w:r>
    </w:p>
    <w:p>
      <w:pPr>
        <w:pStyle w:val="ListParagraph"/>
        <w:numPr>
          <w:ilvl w:val="0"/>
          <w:numId w:val="2"/>
        </w:numPr>
        <w:spacing w:after="60"/>
      </w:pPr>
      <w:r>
        <w:rPr>
          <w:rFonts w:ascii="Calibri" w:cs="Calibri" w:eastAsia="Calibri" w:hAnsi="Calibri"/>
        </w:rPr>
        <w:t xml:space="preserve">Declare the posture (SOP-26 R1).</w:t>
      </w:r>
    </w:p>
    <w:p>
      <w:pPr>
        <w:pStyle w:val="Heading1"/>
      </w:pPr>
      <w:r>
        <w:rPr>
          <w:rFonts w:ascii="Calibri" w:cs="Calibri" w:eastAsia="Calibri" w:hAnsi="Calibri"/>
        </w:rPr>
        <w:t xml:space="preserve">A. Stock</w:t>
      </w:r>
    </w:p>
    <w:p>
      <w:pPr>
        <w:pStyle w:val="Heading2"/>
      </w:pPr>
      <w:r>
        <w:rPr>
          <w:rFonts w:ascii="Calibri" w:cs="Calibri" w:eastAsia="Calibri" w:hAnsi="Calibri"/>
        </w:rPr>
        <w:t xml:space="preserve">Stock (inventory planner)</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1100"/>
        <w:gridCol w:w="1100"/>
        <w:gridCol w:w="1000"/>
        <w:gridCol w:w="1000"/>
        <w:gridCol w:w="1100"/>
        <w:gridCol w:w="1300"/>
        <w:gridCol w:w="1472"/>
      </w:tblGrid>
      <w:tr>
        <w:trPr>
          <w:cantSplit/>
          <w:tblHeader/>
        </w:trPr>
        <w:tc>
          <w:tcPr>
            <w:tcW w:type="dxa" w:w="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Size</w:t>
            </w:r>
          </w:p>
        </w:tc>
        <w:tc>
          <w:tcPr>
            <w:tcW w:type="dxa" w:w="10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Children</w:t>
            </w:r>
          </w:p>
        </w:tc>
        <w:tc>
          <w:tcPr>
            <w:tcW w:type="dxa" w:w="11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With FBA units</w:t>
            </w:r>
          </w:p>
        </w:tc>
        <w:tc>
          <w:tcPr>
            <w:tcW w:type="dxa" w:w="11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FBA units</w:t>
            </w:r>
          </w:p>
        </w:tc>
        <w:tc>
          <w:tcPr>
            <w:tcW w:type="dxa" w:w="10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Inbound</w:t>
            </w:r>
          </w:p>
        </w:tc>
        <w:tc>
          <w:tcPr>
            <w:tcW w:type="dxa" w:w="10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Sells / day</w:t>
            </w:r>
          </w:p>
        </w:tc>
        <w:tc>
          <w:tcPr>
            <w:tcW w:type="dxa" w:w="11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Days of cover</w:t>
            </w:r>
          </w:p>
        </w:tc>
        <w:tc>
          <w:tcPr>
            <w:tcW w:type="dxa" w:w="13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Out or &lt;14 days</w:t>
            </w:r>
          </w:p>
        </w:tc>
        <w:tc>
          <w:tcPr>
            <w:tcW w:type="dxa" w:w="14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At risk</w:t>
            </w:r>
          </w:p>
        </w:tc>
      </w:tr>
      <w:tr>
        <w:trPr>
          <w:cantSplit/>
          <w:tblHeader w:val="false"/>
        </w:trPr>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King</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30</w:t>
            </w:r>
          </w:p>
        </w:tc>
        <w:tc>
          <w:tcPr>
            <w:tcW w:type="dxa" w:w="1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19</w:t>
            </w:r>
          </w:p>
        </w:tc>
        <w:tc>
          <w:tcPr>
            <w:tcW w:type="dxa" w:w="1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3,738</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2,563</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39.7</w:t>
            </w:r>
          </w:p>
        </w:tc>
        <w:tc>
          <w:tcPr>
            <w:tcW w:type="dxa" w:w="1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94</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12</w:t>
            </w:r>
          </w:p>
        </w:tc>
        <w:tc>
          <w:tcPr>
            <w:tcW w:type="dxa" w:w="14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r>
        <w:trPr>
          <w:cantSplit/>
          <w:tblHeader w:val="false"/>
        </w:trPr>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Queen</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29</w:t>
            </w:r>
          </w:p>
        </w:tc>
        <w:tc>
          <w:tcPr>
            <w:tcW w:type="dxa" w:w="1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25</w:t>
            </w:r>
          </w:p>
        </w:tc>
        <w:tc>
          <w:tcPr>
            <w:tcW w:type="dxa" w:w="1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6,368</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337</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69.3</w:t>
            </w:r>
          </w:p>
        </w:tc>
        <w:tc>
          <w:tcPr>
            <w:tcW w:type="dxa" w:w="1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92</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w:t>
            </w:r>
          </w:p>
        </w:tc>
        <w:tc>
          <w:tcPr>
            <w:tcW w:type="dxa" w:w="14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w:t>
            </w:r>
          </w:p>
        </w:tc>
      </w:tr>
      <w:tr>
        <w:trPr>
          <w:cantSplit/>
          <w:tblHeader w:val="false"/>
        </w:trPr>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Full</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29</w:t>
            </w:r>
          </w:p>
        </w:tc>
        <w:tc>
          <w:tcPr>
            <w:tcW w:type="dxa" w:w="1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27</w:t>
            </w:r>
          </w:p>
        </w:tc>
        <w:tc>
          <w:tcPr>
            <w:tcW w:type="dxa" w:w="1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2,499</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318</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32.3</w:t>
            </w:r>
          </w:p>
        </w:tc>
        <w:tc>
          <w:tcPr>
            <w:tcW w:type="dxa" w:w="1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77</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14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w:t>
            </w:r>
          </w:p>
        </w:tc>
      </w:tr>
      <w:tr>
        <w:trPr>
          <w:cantSplit/>
          <w:tblHeader w:val="false"/>
        </w:trPr>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Twin</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36</w:t>
            </w:r>
          </w:p>
        </w:tc>
        <w:tc>
          <w:tcPr>
            <w:tcW w:type="dxa" w:w="1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35</w:t>
            </w:r>
          </w:p>
        </w:tc>
        <w:tc>
          <w:tcPr>
            <w:tcW w:type="dxa" w:w="1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1,367</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120</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9.5</w:t>
            </w:r>
          </w:p>
        </w:tc>
        <w:tc>
          <w:tcPr>
            <w:tcW w:type="dxa" w:w="1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144</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4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bl>
    <w:p>
      <w:pPr>
        <w:spacing w:after="80"/>
      </w:pPr>
    </w:p>
    <w:p>
      <w:pPr>
        <w:spacing w:after="120"/>
      </w:pPr>
      <w:r>
        <w:rPr>
          <w:rFonts w:ascii="Calibri" w:cs="Calibri" w:eastAsia="Calibri" w:hAnsi="Calibri"/>
          <w:i/>
          <w:iCs/>
          <w:color w:val="555555"/>
          <w:sz w:val="17"/>
          <w:szCs w:val="17"/>
        </w:rPr>
        <w:t xml:space="preserve">Source: Sellerboard inventory planner, Amazon.com, pulled 25 Sep 2026 (FBA stock, reserved, inbound, sales velocity, days of stock left, running-out flag); Command Center campaign report, last 14 days.</w:t>
      </w:r>
    </w:p>
    <w:p>
      <w:pPr>
        <w:spacing w:after="100"/>
      </w:pPr>
      <w:r>
        <w:rPr>
          <w:rFonts w:ascii="Calibri" w:cs="Calibri" w:eastAsia="Calibri" w:hAnsi="Calibri"/>
        </w:rPr>
        <w:t xml:space="preserve">The enabled campaigns advertise 40 children. 4 of them are out or under 14 days of stock: 15 campaigns, $327 of the $6,758 spent in the last 14 days. 3 more are at risk (flagged by the planner, under 30 days, or under 14 days of sellable FBA units, with no inbound to cover it): 7 campaigns, $157.</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900"/>
        <w:gridCol w:w="900"/>
        <w:gridCol w:w="900"/>
        <w:gridCol w:w="900"/>
        <w:gridCol w:w="700"/>
        <w:gridCol w:w="800"/>
        <w:gridCol w:w="900"/>
        <w:gridCol w:w="800"/>
        <w:gridCol w:w="1172"/>
      </w:tblGrid>
      <w:tr>
        <w:trPr>
          <w:cantSplit/>
          <w:tblHeader/>
        </w:trPr>
        <w:tc>
          <w:tcPr>
            <w:tcW w:type="dxa" w:w="2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Advertised child</w:t>
            </w:r>
          </w:p>
        </w:tc>
        <w:tc>
          <w:tcPr>
            <w:tcW w:type="dxa" w:w="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Campaigns</w:t>
            </w:r>
          </w:p>
        </w:tc>
        <w:tc>
          <w:tcPr>
            <w:tcW w:type="dxa" w:w="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Spend 14d</w:t>
            </w:r>
          </w:p>
        </w:tc>
        <w:tc>
          <w:tcPr>
            <w:tcW w:type="dxa" w:w="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Orders 14d</w:t>
            </w:r>
          </w:p>
        </w:tc>
        <w:tc>
          <w:tcPr>
            <w:tcW w:type="dxa" w:w="7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FBA</w:t>
            </w:r>
          </w:p>
        </w:tc>
        <w:tc>
          <w:tcPr>
            <w:tcW w:type="dxa" w:w="8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Inbound</w:t>
            </w:r>
          </w:p>
        </w:tc>
        <w:tc>
          <w:tcPr>
            <w:tcW w:type="dxa" w:w="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Sells / day</w:t>
            </w:r>
          </w:p>
        </w:tc>
        <w:tc>
          <w:tcPr>
            <w:tcW w:type="dxa" w:w="8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Days left</w:t>
            </w:r>
          </w:p>
        </w:tc>
        <w:tc>
          <w:tcPr>
            <w:tcW w:type="dxa" w:w="11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Planner</w:t>
            </w:r>
          </w:p>
        </w:tc>
      </w:tr>
      <w:tr>
        <w:trPr>
          <w:cantSplit/>
          <w:tblHeader w:val="false"/>
        </w:trPr>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SATIN-4PCS-KING-SEA-TEAL</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$317</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31</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0.43</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1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out or under 14 days</w:t>
            </w:r>
          </w:p>
        </w:tc>
      </w:tr>
      <w:tr>
        <w:trPr>
          <w:cantSplit/>
          <w:tblHeader w:val="false"/>
        </w:trPr>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SATIN-4PC-RED-QUEEN</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$112</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13</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42</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3.02</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16</w:t>
            </w:r>
          </w:p>
        </w:tc>
        <w:tc>
          <w:tcPr>
            <w:tcW w:type="dxa" w:w="1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at risk</w:t>
            </w:r>
          </w:p>
        </w:tc>
      </w:tr>
      <w:tr>
        <w:trPr>
          <w:cantSplit/>
          <w:tblHeader w:val="false"/>
        </w:trPr>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SATIN-4PC-QUEEN-DARK GREEN</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$43</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17</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2.30</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15</w:t>
            </w:r>
          </w:p>
        </w:tc>
        <w:tc>
          <w:tcPr>
            <w:tcW w:type="dxa" w:w="1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at risk</w:t>
            </w:r>
          </w:p>
        </w:tc>
      </w:tr>
      <w:tr>
        <w:trPr>
          <w:cantSplit/>
          <w:tblHeader w:val="false"/>
        </w:trPr>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SATIN-4PCS-KING-ROSEWOOD</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$9</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72</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0.97</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1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out or under 14 days</w:t>
            </w:r>
          </w:p>
        </w:tc>
      </w:tr>
      <w:tr>
        <w:trPr>
          <w:cantSplit/>
          <w:tblHeader w:val="false"/>
        </w:trPr>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SATIN-RED-FULL</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31</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1.08</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29</w:t>
            </w:r>
          </w:p>
        </w:tc>
        <w:tc>
          <w:tcPr>
            <w:tcW w:type="dxa" w:w="1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at risk</w:t>
            </w:r>
          </w:p>
        </w:tc>
      </w:tr>
      <w:tr>
        <w:trPr>
          <w:cantSplit/>
          <w:tblHeader w:val="false"/>
        </w:trPr>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SATIN-4PCS-KING-STONEGREY</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13</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102</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1.49</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10</w:t>
            </w:r>
          </w:p>
        </w:tc>
        <w:tc>
          <w:tcPr>
            <w:tcW w:type="dxa" w:w="1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out or under 14 days</w:t>
            </w:r>
          </w:p>
        </w:tc>
      </w:tr>
      <w:tr>
        <w:trPr>
          <w:cantSplit/>
          <w:tblHeader w:val="false"/>
        </w:trPr>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SATIN-TAUPE-KING</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0.44</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1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out or under 14 days</w:t>
            </w:r>
          </w:p>
        </w:tc>
      </w:tr>
      <w:tr>
        <w:trPr>
          <w:cantSplit/>
          <w:tblHeader w:val="false"/>
        </w:trPr>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SATIN-QUEEN-BLACK</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129</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$2,922</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214</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1915</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20.70</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95</w:t>
            </w:r>
          </w:p>
        </w:tc>
        <w:tc>
          <w:tcPr>
            <w:tcW w:type="dxa" w:w="1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SATIN-4PC-KING-GREY</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$1,006</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58</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1063</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5.58</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198</w:t>
            </w:r>
          </w:p>
        </w:tc>
        <w:tc>
          <w:tcPr>
            <w:tcW w:type="dxa" w:w="1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SATIN-FULL-BLACK</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28</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$692</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55</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767</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11.94</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70</w:t>
            </w:r>
          </w:p>
        </w:tc>
        <w:tc>
          <w:tcPr>
            <w:tcW w:type="dxa" w:w="1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SATIN-QUEEN-GREY</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37</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$536</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38</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1171</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4.63</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257</w:t>
            </w:r>
          </w:p>
        </w:tc>
        <w:tc>
          <w:tcPr>
            <w:tcW w:type="dxa" w:w="1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SATIN-TWIN-BLACK-NEW</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$410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16</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62</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24</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1.79</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47</w:t>
            </w:r>
          </w:p>
        </w:tc>
        <w:tc>
          <w:tcPr>
            <w:tcW w:type="dxa" w:w="1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SATIN-ROSEWOOD-TWIN</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$275</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31</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29</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0.84</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39</w:t>
            </w:r>
          </w:p>
        </w:tc>
        <w:tc>
          <w:tcPr>
            <w:tcW w:type="dxa" w:w="1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SATIN-STRIPE-FULL-GOLD</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$115</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16</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41</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0.18</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228</w:t>
            </w:r>
          </w:p>
        </w:tc>
        <w:tc>
          <w:tcPr>
            <w:tcW w:type="dxa" w:w="1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SATIN-4PCS-FULL-ROSEWOOD</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$99</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65</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90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1.25</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158</w:t>
            </w:r>
          </w:p>
        </w:tc>
        <w:tc>
          <w:tcPr>
            <w:tcW w:type="dxa" w:w="1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SATIN-FULL-GREY</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$58</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289</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1.91</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161</w:t>
            </w:r>
          </w:p>
        </w:tc>
        <w:tc>
          <w:tcPr>
            <w:tcW w:type="dxa" w:w="1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SATIN-4PC-QUEEN-NAVY BLUE</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$45</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202</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2.84</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72</w:t>
            </w:r>
          </w:p>
        </w:tc>
        <w:tc>
          <w:tcPr>
            <w:tcW w:type="dxa" w:w="1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SATIN-WHITE-QUEEN</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9</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$21</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333</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4.57</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80</w:t>
            </w:r>
          </w:p>
        </w:tc>
        <w:tc>
          <w:tcPr>
            <w:tcW w:type="dxa" w:w="1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SATIN-TWIN-GREY</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$21</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96</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0.81</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172</w:t>
            </w:r>
          </w:p>
        </w:tc>
        <w:tc>
          <w:tcPr>
            <w:tcW w:type="dxa" w:w="1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SATIN-GOLD-QUEEN</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$17</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38</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1.29</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30</w:t>
            </w:r>
          </w:p>
        </w:tc>
        <w:tc>
          <w:tcPr>
            <w:tcW w:type="dxa" w:w="1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SATIN-QUEEN-PINK</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$15</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329</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1.95</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175</w:t>
            </w:r>
          </w:p>
        </w:tc>
        <w:tc>
          <w:tcPr>
            <w:tcW w:type="dxa" w:w="1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SATIN-4PCS-KING-RED</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$11</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271</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402</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3.55</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78</w:t>
            </w:r>
          </w:p>
        </w:tc>
        <w:tc>
          <w:tcPr>
            <w:tcW w:type="dxa" w:w="1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bl>
    <w:p>
      <w:pPr>
        <w:spacing w:after="80"/>
      </w:pPr>
    </w:p>
    <w:p>
      <w:pPr>
        <w:spacing w:after="120"/>
      </w:pPr>
      <w:r>
        <w:rPr>
          <w:rFonts w:ascii="Calibri" w:cs="Calibri" w:eastAsia="Calibri" w:hAnsi="Calibri"/>
          <w:i/>
          <w:iCs/>
          <w:color w:val="555555"/>
          <w:sz w:val="17"/>
          <w:szCs w:val="17"/>
        </w:rPr>
        <w:t xml:space="preserve">Children at risk or out first, then by spend. Every child of the product, advertised or not, is in the workbook’s “Stock by child” sheet.</w:t>
      </w:r>
    </w:p>
    <w:p>
      <w:pPr>
        <w:pStyle w:val="Heading1"/>
      </w:pPr>
      <w:r>
        <w:rPr>
          <w:rFonts w:ascii="Calibri" w:cs="Calibri" w:eastAsia="Calibri" w:hAnsi="Calibri"/>
        </w:rPr>
        <w:t xml:space="preserve">B. Findings</w:t>
      </w:r>
    </w:p>
    <w:p>
      <w:pPr>
        <w:pStyle w:val="Heading2"/>
      </w:pPr>
      <w:r>
        <w:rPr>
          <w:rFonts w:ascii="Calibri" w:cs="Calibri" w:eastAsia="Calibri" w:hAnsi="Calibri"/>
        </w:rPr>
        <w:t xml:space="preserve">C5. Child swaps, judged on the planner</w:t>
      </w:r>
    </w:p>
    <w:p>
      <w:pPr>
        <w:spacing w:after="100"/>
      </w:pPr>
      <w:r>
        <w:rPr>
          <w:rFonts w:ascii="Calibri" w:cs="Calibri" w:eastAsia="Calibri" w:hAnsi="Calibri"/>
        </w:rPr>
        <w:t xml:space="preserve">The run stages 190 swaps, and every one skips at apply. Judged on the planner for both children, 3 are due: the King Rosewood moves (0 units), best sent to SATIN-KING-BLACK (1,158 units, 1,476 inbound) rather than Striped Gray (20 units). The rest are held. Review 12 passed 156 of them.</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300"/>
        <w:gridCol w:w="700"/>
        <w:gridCol w:w="1000"/>
        <w:gridCol w:w="1900"/>
        <w:gridCol w:w="1900"/>
        <w:gridCol w:w="900"/>
        <w:gridCol w:w="1272"/>
      </w:tblGrid>
      <w:tr>
        <w:trPr>
          <w:cantSplit/>
          <w:tblHeader/>
        </w:trPr>
        <w:tc>
          <w:tcPr>
            <w:tcW w:type="dxa" w:w="23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Swap</w:t>
            </w:r>
          </w:p>
        </w:tc>
        <w:tc>
          <w:tcPr>
            <w:tcW w:type="dxa" w:w="7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Live rows</w:t>
            </w:r>
          </w:p>
        </w:tc>
        <w:tc>
          <w:tcPr>
            <w:tcW w:type="dxa" w:w="10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Source</w:t>
            </w:r>
          </w:p>
        </w:tc>
        <w:tc>
          <w:tcPr>
            <w:tcW w:type="dxa" w:w="1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Source stock</w:t>
            </w:r>
          </w:p>
        </w:tc>
        <w:tc>
          <w:tcPr>
            <w:tcW w:type="dxa" w:w="1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Target stock</w:t>
            </w:r>
          </w:p>
        </w:tc>
        <w:tc>
          <w:tcPr>
            <w:tcW w:type="dxa" w:w="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Target cover after (days)</w:t>
            </w:r>
          </w:p>
        </w:tc>
        <w:tc>
          <w:tcPr>
            <w:tcW w:type="dxa" w:w="12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Verdict here</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SATIN-QUEEN-BLACK → SATIN-4PCS-QUEEN-STONE-GREY</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86</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SATIN-QUEEN-BLACK · 1915 FBA · 20.70/d · 95d</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SATIN-4PCS-QUEEN-STONE-GREY · 818 FBA · 2.56/d · 329d</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63</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Hold</w:t>
            </w:r>
          </w:p>
        </w:tc>
      </w:tr>
      <w:tr>
        <w:trPr>
          <w:cantSplit/>
          <w:tblHeader w:val="false"/>
        </w:trPr>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SATIN-FULL-BLACK → SATIN-4PCS-FULL-ROSEWOOD</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35</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SATIN-FULL-BLACK · 767 FBA · 11.94/d · 70d</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SATIN-4PCS-FULL-ROSEWOOD · 65 FBA +90 inb · 1.25/d · 158d</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13</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Hold</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SATIN-QUEEN-GREY → SATIN-4PCS-QUEEN-STONE-GREY</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16</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SATIN-QUEEN-GREY · 1171 FBA · 4.63/d · 257d</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SATIN-4PCS-QUEEN-STONE-GREY · 818 FBA · 2.56/d · 329d</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274</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Hold</w:t>
            </w:r>
          </w:p>
        </w:tc>
      </w:tr>
      <w:tr>
        <w:trPr>
          <w:cantSplit/>
          <w:tblHeader w:val="false"/>
        </w:trPr>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SATIN-TWIN-BLACK-NEW → SATIN-4PC-TWIN-BLUSH PINK</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14</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SATIN-TWIN-BLACK-NEW · 62 FBA +24 inb · 1.79/d · 47d</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SATIN-4PC-TWIN-BLUSH PINK · 66 FBA · 0.18/d · 373d</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47</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Hold</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SATIN-TWIN-GREY → SATIN-4PC-TWIN-BLUSH PINK</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SATIN-TWIN-GREY · 96 FBA · 0.81/d · 172d</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SATIN-4PC-TWIN-BLUSH PINK · 66 FBA · 0.18/d · 373d</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204</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Hold</w:t>
            </w:r>
          </w:p>
        </w:tc>
      </w:tr>
      <w:tr>
        <w:trPr>
          <w:cantSplit/>
          <w:tblHeader w:val="false"/>
        </w:trPr>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SATIN-FULL-GREY → SATIN-4PCS-FULL-ROSEWOOD</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SATIN-FULL-GREY · 289 FBA · 1.91/d · 161d</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SATIN-4PCS-FULL-ROSEWOOD · 65 FBA +90 inb · 1.25/d · 158d</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40</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Hold</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SATIN-4PCS-KING-ROSEWOOD → SATIN-STRIPE-KING-GRAY-4PCS</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out or under 14 days</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SATIN-4PCS-KING-ROSEWOOD · 0 FBA +72 inb · 0.97/d</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SATIN-STRIPE-KING-GRAY-4PCS · 20 FBA +6 inb · 0.41/d · 122d</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49</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Do by hand, to SATIN-KING-BLACK</w:t>
            </w:r>
          </w:p>
        </w:tc>
      </w:tr>
      <w:tr>
        <w:trPr>
          <w:cantSplit/>
          <w:tblHeader w:val="false"/>
        </w:trPr>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SATIN-STRIPE-TWIN-WHITE → SATIN-WHITE-QUEEN (cross-size)</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SATIN-STRIPE-TWIN-WHITE · 10 FBA · 0.09/d · 134d</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SATIN-WHITE-QUEEN · 333 FBA · 4.57/d · 80d</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72</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Hold</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SATIN-IVORY-FULL → SATIN-4PCS-FULL-ROSEWOOD</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SATIN-IVORY-FULL · 87 FBA · 1.47/d · 64d</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SATIN-4PCS-FULL-ROSEWOOD · 65 FBA +90 inb · 1.25/d · 158d</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52</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Hold</w:t>
            </w:r>
          </w:p>
        </w:tc>
      </w:tr>
      <w:tr>
        <w:trPr>
          <w:cantSplit/>
          <w:tblHeader w:val="false"/>
        </w:trPr>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SATIN-4PC-RED-QUEEN → SATIN-4PCS-KING-RED (cross-size)</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at risk</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SATIN-4PC-RED-QUEEN · 42 FBA · 3.02/d · 16d</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SATIN-4PCS-KING-RED · 271 FBA +402 inb · 3.55/d · 78d</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61</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Hold; pause until stock lands</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SATIN-GOLD-QUEEN → SATIN-GOLD-TWIN (cross-size)</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SATIN-GOLD-QUEEN · 38 FBA · 1.29/d · 30d</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SATIN-GOLD-TWIN · 36 FBA · 0.14/d · 279d</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170</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Hold</w:t>
            </w:r>
          </w:p>
        </w:tc>
      </w:tr>
      <w:tr>
        <w:trPr>
          <w:cantSplit/>
          <w:tblHeader w:val="false"/>
        </w:trPr>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SATIN-4PC-QUEEN-DARK GREEN → SATIN-3PC-TWIN-SAGE GREEN (cross-size)</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at risk</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SATIN-4PC-QUEEN-DARK GREEN · 17 FBA · 2.30/d · 15d</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SATIN-3PC-TWIN-SAGE GREEN · 87 FBA · 0.14/d · 622d</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308</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Hold; re-point to SATIN-QUEEN-BLACK</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SATIN-CHAMPAGNE-FULL → SATIN-4PCS-FULL-ROSEWOOD</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SATIN-CHAMPAGNE-FULL · 94 FBA · 0.44/d · 216d</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SATIN-4PCS-FULL-ROSEWOOD · 65 FBA +90 inb · 1.25/d · 158d</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49</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Hold</w:t>
            </w:r>
          </w:p>
        </w:tc>
      </w:tr>
      <w:tr>
        <w:trPr>
          <w:cantSplit/>
          <w:tblHeader w:val="false"/>
        </w:trPr>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SATIN-STRIPE-FULL-PURPLE → SATIN-QUEEN-PURPLE (cross-size)</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SATIN-STRIPE-FULL-PURPLE · 33 FBA +6 inb · 0.26/d · 127d</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SATIN-QUEEN-PURPLE · 133 FBA +126 inb · 2.36/d · 68d</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56</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Hold</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SATIN-STRIPE-TWIN-WHITE → SATIN-4PC-TWIN-BLUSH PINK</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SATIN-STRIPE-TWIN-WHITE · 10 FBA · 0.09/d · 134d</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SATIN-4PC-TWIN-BLUSH PINK · 66 FBA · 0.18/d · 373d</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367</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Hold</w:t>
            </w:r>
          </w:p>
        </w:tc>
      </w:tr>
      <w:tr>
        <w:trPr>
          <w:cantSplit/>
          <w:tblHeader w:val="false"/>
        </w:trPr>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SATIN-4PC-FULL-SAGE GREEN → SATIN-3PC-TWIN-SAGE GREEN (cross-size)</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SATIN-4PC-FULL-SAGE GREEN · 70 FBA · 0.42/d · 167d</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SATIN-3PC-TWIN-SAGE GREEN · 87 FBA · 0.14/d · 622d</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411</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Hold</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SATIN-GOLD-KING → SATIN-GOLD-TWIN (cross-size)</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out or under 14 days</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SATIN-GOLD-KING · 0 FBA · 0.28/d</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SATIN-GOLD-TWIN · 36 FBA · 0.14/d · 279d</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257</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Hold; pause until stock lands</w:t>
            </w:r>
          </w:p>
        </w:tc>
      </w:tr>
      <w:tr>
        <w:trPr>
          <w:cantSplit/>
          <w:tblHeader w:val="false"/>
        </w:trPr>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SATIN-QUEEN-BLUE → SATIN-4PC-QUEEN-NAVY BLUE</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SATIN-QUEEN-BLUE · 264 FBA +18 inb · 2.34/d · 160d</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SATIN-4PC-QUEEN-NAVY BLUE · 202 FBA · 2.84/d · 72d</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71</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Hold</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SATIN-TWIN-BLUE → SATIN-4PC-QUEEN-NAVY BLUE (cross-size)</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SATIN-TWIN-BLUE · 28 FBA +18 inb · 0.24/d · 121d</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SATIN-4PC-QUEEN-NAVY BLUE · 202 FBA · 2.84/d · 72d</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71</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Hold</w:t>
            </w:r>
          </w:p>
        </w:tc>
      </w:tr>
      <w:tr>
        <w:trPr>
          <w:cantSplit/>
          <w:tblHeader w:val="false"/>
        </w:trPr>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SATIN-STRIPE-TWIN-BLUE → SATIN-4PC-QUEEN-NAVY BLUE (cross-size)</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SATIN-STRIPE-TWIN-BLUE · 13 FBA · 0.10/d · 140d</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SATIN-4PC-QUEEN-NAVY BLUE · 202 FBA · 2.84/d · 72d</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71</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Hold</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SATIN-QUEEN-BLACK → SATIN-QUEEN-GREY</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SATIN-QUEEN-BLACK · 1915 FBA · 20.70/d · 95d</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SATIN-QUEEN-GREY · 1171 FBA · 4.63/d · 257d</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253</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Hold</w:t>
            </w:r>
          </w:p>
        </w:tc>
      </w:tr>
      <w:tr>
        <w:trPr>
          <w:cantSplit/>
          <w:tblHeader w:val="false"/>
        </w:trPr>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SATIN-KING-BLACK → SATIN-4PC-TWIN-BLUSH PINK (cross-size)</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SATIN-KING-BLACK · 1158 FBA +1476 inb · 6.20/d · 236d</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SATIN-4PC-TWIN-BLUSH PINK · 66 FBA · 0.18/d · 373d</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367</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Hold</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SATIN-4PC-QUEEN-BABY BLUE → SATIN-4PC-QUEEN-NAVY BLUE</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SATIN-4PC-QUEEN-BABY BLUE · 231 FBA +1 inb · 2.08/d · 164d</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SATIN-4PC-QUEEN-NAVY BLUE · 202 FBA · 2.84/d · 72d</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71</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Hold</w:t>
            </w:r>
          </w:p>
        </w:tc>
      </w:tr>
      <w:tr>
        <w:trPr>
          <w:cantSplit/>
          <w:tblHeader w:val="false"/>
        </w:trPr>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SATIN-RED-TWIN → SATIN-4PCS-KING-RED (cross-size)</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SATIN-RED-TWIN · 25 FBA · 0.24/d · 105d</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SATIN-4PCS-KING-RED · 271 FBA +402 inb · 3.55/d · 78d</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76</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Hold</w:t>
            </w:r>
          </w:p>
        </w:tc>
      </w:tr>
    </w:tbl>
    <w:p>
      <w:pPr>
        <w:spacing w:after="80"/>
      </w:pPr>
    </w:p>
    <w:p>
      <w:pPr>
        <w:spacing w:after="120"/>
      </w:pPr>
      <w:r>
        <w:rPr>
          <w:rFonts w:ascii="Calibri" w:cs="Calibri" w:eastAsia="Calibri" w:hAnsi="Calibri"/>
          <w:i/>
          <w:iCs/>
          <w:color w:val="555555"/>
          <w:sz w:val="17"/>
          <w:szCs w:val="17"/>
        </w:rPr>
        <w:t xml:space="preserve">Cover after = target FBA ÷ (target’s own sales a day + the 14-day ad orders a day of every live campaign moving onto it from a child that is out or at risk). A swap passes only when the source is out or at risk, the target is the same size and pack, carries the keyword’s colour, and keeps 30+ days. An alternative is named only when it keeps 45+ days, counting its inbound. Source: Sellerboard inventory planner, Amazon.com, pulled 25 Sep 2026 (FBA stock, reserved, inbound, sales velocity, days of stock left, running-out flag); Command Center campaign report, last 14 days.</w:t>
      </w:r>
    </w:p>
    <w:p>
      <w:pPr>
        <w:spacing w:after="100"/>
      </w:pPr>
      <w:r>
        <w:rPr>
          <w:rFonts w:ascii="Calibri" w:cs="Calibri" w:eastAsia="Calibri" w:hAnsi="Calibri"/>
        </w:rPr>
        <w:t xml:space="preserve">None of the three large moves has a stock case: Queen Black has 95 days, Full Black 70, and Twin Black 47 with 24 inbound. Full Rosewood could not carry the Full Black campaigns, falling to about 13 days. Stone Grey and Blush Pink could hold the stock, but they would take traffic from children that convert at 14–18% onto children with no conversion record.</w:t>
      </w:r>
    </w:p>
    <w:p>
      <w:pPr>
        <w:pStyle w:val="Heading2"/>
      </w:pPr>
      <w:r>
        <w:rPr>
          <w:rFonts w:ascii="Calibri" w:cs="Calibri" w:eastAsia="Calibri" w:hAnsi="Calibri"/>
        </w:rPr>
        <w:t xml:space="preserve">C5b. Campaigns on a child that is out or under 14 days, with no row in the run (12)</w:t>
      </w:r>
    </w:p>
    <w:p>
      <w:pPr>
        <w:spacing w:after="100"/>
      </w:pPr>
      <w:r>
        <w:rPr>
          <w:rFonts w:ascii="Calibri" w:cs="Calibri" w:eastAsia="Calibri" w:hAnsi="Calibri"/>
        </w:rPr>
        <w:t xml:space="preserve">12 enabled campaigns advertise a child that is out or under 14 days, and the run writes neither a swap nor a pause for them. They spent $326 in the last 14 days. Each is judged here on the planner, with the child that should carry it:</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800"/>
        <w:gridCol w:w="900"/>
        <w:gridCol w:w="3372"/>
      </w:tblGrid>
      <w:tr>
        <w:trPr>
          <w:cantSplit/>
          <w:tblHeader/>
        </w:trPr>
        <w:tc>
          <w:tcPr>
            <w:tcW w:type="dxa" w:w="27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Campaign</w:t>
            </w:r>
          </w:p>
        </w:tc>
        <w:tc>
          <w:tcPr>
            <w:tcW w:type="dxa" w:w="22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Child (planner)</w:t>
            </w:r>
          </w:p>
        </w:tc>
        <w:tc>
          <w:tcPr>
            <w:tcW w:type="dxa" w:w="8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Spend 14d</w:t>
            </w:r>
          </w:p>
        </w:tc>
        <w:tc>
          <w:tcPr>
            <w:tcW w:type="dxa" w:w="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Orders 14d</w:t>
            </w:r>
          </w:p>
        </w:tc>
        <w:tc>
          <w:tcPr>
            <w:tcW w:type="dxa" w:w="33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Do this</w:t>
            </w:r>
          </w:p>
        </w:tc>
      </w:tr>
      <w:tr>
        <w:trPr>
          <w:cantSplit/>
          <w:tblHeader w:val="false"/>
        </w:trPr>
        <w:tc>
          <w:tcPr>
            <w:tcW w:type="dxa" w:w="2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DECOLURE - SATIN 4 - LTSF Campaign</w:t>
            </w:r>
          </w:p>
        </w:tc>
        <w:tc>
          <w:tcPr>
            <w:tcW w:type="dxa" w:w="2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SATIN-4PCS-KING-SEA-TEAL · 0 FBA · 0.43/d</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$315</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31</w:t>
            </w:r>
          </w:p>
        </w:tc>
        <w:tc>
          <w:tcPr>
            <w:tcW w:type="dxa" w:w="3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Check the ad roster before pausing: the export names SATIN-4PCS-KING-SEA-TEAL, which has 0 units, yet the campaign took 31 orders in 14 days, so it advertises other children too. Pause the sold-out ads; close the campaign only with its closure record (SOP-27 P14).</w:t>
            </w:r>
          </w:p>
        </w:tc>
      </w:tr>
      <w:tr>
        <w:trPr>
          <w:cantSplit/>
          <w:tblHeader w:val="false"/>
        </w:trPr>
        <w:tc>
          <w:tcPr>
            <w:tcW w:type="dxa" w:w="2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BAMBOO-KING-WHITE-6PCS_SP_Exact_PAT_Defensive</w:t>
            </w:r>
          </w:p>
        </w:tc>
        <w:tc>
          <w:tcPr>
            <w:tcW w:type="dxa" w:w="2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SATIN-4PCS-KING-ROSEWOOD · 0 FBA +72 inb · 0.97/d</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$8</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33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Re-point by hand to SATIN-KING-BLACK: 1158 in FBA, 301 reserved, 1476 inbound, 6.20/day, 236 days left.</w:t>
            </w:r>
          </w:p>
        </w:tc>
      </w:tr>
      <w:tr>
        <w:trPr>
          <w:cantSplit/>
          <w:tblHeader w:val="false"/>
        </w:trPr>
        <w:tc>
          <w:tcPr>
            <w:tcW w:type="dxa" w:w="2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D-S4-king satin sheets - [Satin|King] - Broad - Disc - DO - SATIN-4PCS</w:t>
            </w:r>
          </w:p>
        </w:tc>
        <w:tc>
          <w:tcPr>
            <w:tcW w:type="dxa" w:w="2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SATIN-4PCS-KING-SEA-TEAL · 0 FBA · 0.43/d</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3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Re-point by hand to SATIN-KING-BLACK: 1158 in FBA, 301 reserved, 1476 inbound, 6.20/day, 236 days left.</w:t>
            </w:r>
          </w:p>
        </w:tc>
      </w:tr>
      <w:tr>
        <w:trPr>
          <w:cantSplit/>
          <w:tblHeader w:val="false"/>
        </w:trPr>
        <w:tc>
          <w:tcPr>
            <w:tcW w:type="dxa" w:w="2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D-S4-satin sheets king - [Satin|King] - Broad - Disc - DO - SATIN-4PCS</w:t>
            </w:r>
          </w:p>
        </w:tc>
        <w:tc>
          <w:tcPr>
            <w:tcW w:type="dxa" w:w="2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SATIN-4PCS-KING-SEA-TEAL · 0 FBA · 0.43/d</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33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Re-point by hand to SATIN-KING-BLACK: 1158 in FBA, 301 reserved, 1476 inbound, 6.20/day, 236 days left.</w:t>
            </w:r>
          </w:p>
        </w:tc>
      </w:tr>
      <w:tr>
        <w:trPr>
          <w:cantSplit/>
          <w:tblHeader w:val="false"/>
        </w:trPr>
        <w:tc>
          <w:tcPr>
            <w:tcW w:type="dxa" w:w="2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BAMBOO-KING-LIGHTGREY-6PCS_SP_Exact_PAT_Defensive</w:t>
            </w:r>
          </w:p>
        </w:tc>
        <w:tc>
          <w:tcPr>
            <w:tcW w:type="dxa" w:w="2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SATIN-4PCS-KING-STONEGREY · 13 FBA +102 inb · 1.49/d · 10d</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3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Re-point by hand to SATIN-KING-BLACK: 1158 in FBA, 301 reserved, 1476 inbound, 6.20/day, 236 days left.</w:t>
            </w:r>
          </w:p>
        </w:tc>
      </w:tr>
      <w:tr>
        <w:trPr>
          <w:cantSplit/>
          <w:tblHeader w:val="false"/>
        </w:trPr>
        <w:tc>
          <w:tcPr>
            <w:tcW w:type="dxa" w:w="2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D-S4-sateen sheets king size - [Satin|King] - Broad - Disc - DO - SATI</w:t>
            </w:r>
          </w:p>
        </w:tc>
        <w:tc>
          <w:tcPr>
            <w:tcW w:type="dxa" w:w="2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SATIN-4PCS-KING-SEA-TEAL · 0 FBA · 0.43/d</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33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Re-point by hand to SATIN-KING-BLACK: 1158 in FBA, 301 reserved, 1476 inbound, 6.20/day, 236 days left.</w:t>
            </w:r>
          </w:p>
        </w:tc>
      </w:tr>
      <w:tr>
        <w:trPr>
          <w:cantSplit/>
          <w:tblHeader w:val="false"/>
        </w:trPr>
        <w:tc>
          <w:tcPr>
            <w:tcW w:type="dxa" w:w="2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D-S4-silky sheets king - [Silk|King] - Phrase - Conv - DO - SATIN-TAUP</w:t>
            </w:r>
          </w:p>
        </w:tc>
        <w:tc>
          <w:tcPr>
            <w:tcW w:type="dxa" w:w="2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SATIN-TAUPE-KING · 0 FBA · 0.44/d</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3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Re-point by hand to SATIN-KING-BLACK: 1158 in FBA, 301 reserved, 1476 inbound, 6.20/day, 236 days left.</w:t>
            </w:r>
          </w:p>
        </w:tc>
      </w:tr>
      <w:tr>
        <w:trPr>
          <w:cantSplit/>
          <w:tblHeader w:val="false"/>
        </w:trPr>
        <w:tc>
          <w:tcPr>
            <w:tcW w:type="dxa" w:w="2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D-S4-silk king sheets set - [Silk|King] - Phrase - Conv - DO - SATIN-T</w:t>
            </w:r>
          </w:p>
        </w:tc>
        <w:tc>
          <w:tcPr>
            <w:tcW w:type="dxa" w:w="2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SATIN-TAUPE-KING · 0 FBA · 0.44/d</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33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Re-point by hand to SATIN-KING-BLACK: 1158 in FBA, 301 reserved, 1476 inbound, 6.20/day, 236 days left.</w:t>
            </w:r>
          </w:p>
        </w:tc>
      </w:tr>
      <w:tr>
        <w:trPr>
          <w:cantSplit/>
          <w:tblHeader w:val="false"/>
        </w:trPr>
        <w:tc>
          <w:tcPr>
            <w:tcW w:type="dxa" w:w="2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D-S4-silk sheets king size bed set - [Silk|King] - Phrase - Conv - DO </w:t>
            </w:r>
          </w:p>
        </w:tc>
        <w:tc>
          <w:tcPr>
            <w:tcW w:type="dxa" w:w="2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SATIN-TAUPE-KING · 0 FBA · 0.44/d</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3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Re-point by hand to SATIN-KING-BLACK: 1158 in FBA, 301 reserved, 1476 inbound, 6.20/day, 236 days left.</w:t>
            </w:r>
          </w:p>
        </w:tc>
      </w:tr>
      <w:tr>
        <w:trPr>
          <w:cantSplit/>
          <w:tblHeader w:val="false"/>
        </w:trPr>
        <w:tc>
          <w:tcPr>
            <w:tcW w:type="dxa" w:w="2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D-S4-satin sheets king size bed set - [Satin|King] - Phrase - Conv - D</w:t>
            </w:r>
          </w:p>
        </w:tc>
        <w:tc>
          <w:tcPr>
            <w:tcW w:type="dxa" w:w="2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SATIN-4PCS-KING-SEA-TEAL · 0 FBA · 0.43/d</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33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Re-point by hand to SATIN-KING-BLACK: 1158 in FBA, 301 reserved, 1476 inbound, 6.20/day, 236 days left.</w:t>
            </w:r>
          </w:p>
        </w:tc>
      </w:tr>
      <w:tr>
        <w:trPr>
          <w:cantSplit/>
          <w:tblHeader w:val="false"/>
        </w:trPr>
        <w:tc>
          <w:tcPr>
            <w:tcW w:type="dxa" w:w="2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D-S4-king size sheets set silk - [Silk|King] - Phrase - Conv - DO - SA</w:t>
            </w:r>
          </w:p>
        </w:tc>
        <w:tc>
          <w:tcPr>
            <w:tcW w:type="dxa" w:w="2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SATIN-TAUPE-KING · 0 FBA · 0.44/d</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3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Re-point by hand to SATIN-KING-BLACK: 1158 in FBA, 301 reserved, 1476 inbound, 6.20/day, 236 days left.</w:t>
            </w:r>
          </w:p>
        </w:tc>
      </w:tr>
      <w:tr>
        <w:trPr>
          <w:cantSplit/>
          <w:tblHeader w:val="false"/>
        </w:trPr>
        <w:tc>
          <w:tcPr>
            <w:tcW w:type="dxa" w:w="2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D-S4-king silk sheet set - [Silk|King] - Phrase - Conv - DO - SATIN-TA</w:t>
            </w:r>
          </w:p>
        </w:tc>
        <w:tc>
          <w:tcPr>
            <w:tcW w:type="dxa" w:w="2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SATIN-TAUPE-KING · 0 FBA · 0.44/d</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33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Re-point by hand to SATIN-KING-BLACK: 1158 in FBA, 301 reserved, 1476 inbound, 6.20/day, 236 days left.</w:t>
            </w:r>
          </w:p>
        </w:tc>
      </w:tr>
    </w:tbl>
    <w:p>
      <w:pPr>
        <w:spacing w:after="80"/>
      </w:pPr>
    </w:p>
    <w:p>
      <w:pPr>
        <w:spacing w:after="120"/>
      </w:pPr>
      <w:r>
        <w:rPr>
          <w:rFonts w:ascii="Calibri" w:cs="Calibri" w:eastAsia="Calibri" w:hAnsi="Calibri"/>
          <w:i/>
          <w:iCs/>
          <w:color w:val="555555"/>
          <w:sz w:val="17"/>
          <w:szCs w:val="17"/>
        </w:rPr>
        <w:t xml:space="preserve">Rows are added to the workbook’s “Re-points not in run” sheet, as manual tasks. Source: Sellerboard inventory planner, Amazon.com, pulled 25 Sep 2026 (FBA stock, reserved, inbound, sales velocity, days of stock left, running-out flag); Command Center campaign report, last 14 days.</w:t>
      </w:r>
    </w:p>
    <w:p>
      <w:pPr>
        <w:pStyle w:val="Heading2"/>
      </w:pPr>
      <w:r>
        <w:rPr>
          <w:rFonts w:ascii="Calibri" w:cs="Calibri" w:eastAsia="Calibri" w:hAnsi="Calibri"/>
        </w:rPr>
        <w:t xml:space="preserve">C4. The duplicate rules cancel each other (10 rows, all passed)</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1000"/>
        <w:gridCol w:w="2400"/>
        <w:gridCol w:w="1000"/>
        <w:gridCol w:w="1472"/>
      </w:tblGrid>
      <w:tr>
        <w:trPr>
          <w:cantSplit/>
          <w:tblHeader/>
        </w:trPr>
        <w:tc>
          <w:tcPr>
            <w:tcW w:type="dxa" w:w="17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Term</w:t>
            </w:r>
          </w:p>
        </w:tc>
        <w:tc>
          <w:tcPr>
            <w:tcW w:type="dxa" w:w="24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Campaign pause (SOP-29 F11)</w:t>
            </w:r>
          </w:p>
        </w:tc>
        <w:tc>
          <w:tcPr>
            <w:tcW w:type="dxa" w:w="10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Orders / spend 14d</w:t>
            </w:r>
          </w:p>
        </w:tc>
        <w:tc>
          <w:tcPr>
            <w:tcW w:type="dxa" w:w="24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Target pause (LIVE_CONTEST)</w:t>
            </w:r>
          </w:p>
        </w:tc>
        <w:tc>
          <w:tcPr>
            <w:tcW w:type="dxa" w:w="10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Orders / spend 14d</w:t>
            </w:r>
          </w:p>
        </w:tc>
        <w:tc>
          <w:tcPr>
            <w:tcW w:type="dxa" w:w="14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Here</w:t>
            </w:r>
          </w:p>
        </w:tc>
      </w:tr>
      <w:tr>
        <w:trPr>
          <w:cantSplit/>
          <w:tblHeader w:val="false"/>
        </w:trPr>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silk sheets full size</w:t>
            </w:r>
          </w:p>
        </w:tc>
        <w:tc>
          <w:tcPr>
            <w:tcW w:type="dxa" w:w="2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1626: D-S4-SP-EXACT-silk sheets full size-Silk|Full-SA</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15 / $168</w:t>
            </w:r>
          </w:p>
        </w:tc>
        <w:tc>
          <w:tcPr>
            <w:tcW w:type="dxa" w:w="2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2773: D-S4-SP-silk sheet set full-(Silk)-LSV-Exact-Ran</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 / $16</w:t>
            </w:r>
          </w:p>
        </w:tc>
        <w:tc>
          <w:tcPr>
            <w:tcW w:type="dxa" w:w="14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Hold 1626</w:t>
            </w:r>
          </w:p>
        </w:tc>
      </w:tr>
      <w:tr>
        <w:trPr>
          <w:cantSplit/>
          <w:tblHeader w:val="false"/>
        </w:trPr>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silk bed sheets full size</w:t>
            </w:r>
          </w:p>
        </w:tc>
        <w:tc>
          <w:tcPr>
            <w:tcW w:type="dxa" w:w="2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1627: D-S4-silk bed sheets full size - [Silk|Full] - E</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 / $31</w:t>
            </w:r>
          </w:p>
        </w:tc>
        <w:tc>
          <w:tcPr>
            <w:tcW w:type="dxa" w:w="2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2771: D-S4-SP-silk bed sheets full size-(Silk)-MSV-Exa</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 / $13</w:t>
            </w:r>
          </w:p>
        </w:tc>
        <w:tc>
          <w:tcPr>
            <w:tcW w:type="dxa" w:w="14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Hold 1627</w:t>
            </w:r>
          </w:p>
        </w:tc>
      </w:tr>
      <w:tr>
        <w:trPr>
          <w:cantSplit/>
          <w:tblHeader w:val="false"/>
        </w:trPr>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silk sheet set full</w:t>
            </w:r>
          </w:p>
        </w:tc>
        <w:tc>
          <w:tcPr>
            <w:tcW w:type="dxa" w:w="2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1628: D-S4-silk sheet set full - [Silk|Full] - Exact -</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 / $0</w:t>
            </w:r>
          </w:p>
        </w:tc>
        <w:tc>
          <w:tcPr>
            <w:tcW w:type="dxa" w:w="2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2772: D-S4-SP-silk sheet set full-(Silk)-LSV-Exact-Ran</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 / $16</w:t>
            </w:r>
          </w:p>
        </w:tc>
        <w:tc>
          <w:tcPr>
            <w:tcW w:type="dxa" w:w="14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Hold 2772</w:t>
            </w:r>
          </w:p>
        </w:tc>
      </w:tr>
      <w:tr>
        <w:trPr>
          <w:cantSplit/>
          <w:tblHeader w:val="false"/>
        </w:trPr>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queen size satin sheets set</w:t>
            </w:r>
          </w:p>
        </w:tc>
        <w:tc>
          <w:tcPr>
            <w:tcW w:type="dxa" w:w="2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1629: D-S4-queen size satin sheets set - [Satin|Queen]</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 / $0</w:t>
            </w:r>
          </w:p>
        </w:tc>
        <w:tc>
          <w:tcPr>
            <w:tcW w:type="dxa" w:w="2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2770: D-S4-SP-queen size satin sheets set-(Satin)-MSV-</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 / $18</w:t>
            </w:r>
          </w:p>
        </w:tc>
        <w:tc>
          <w:tcPr>
            <w:tcW w:type="dxa" w:w="14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Hold 2770</w:t>
            </w:r>
          </w:p>
        </w:tc>
      </w:tr>
      <w:tr>
        <w:trPr>
          <w:cantSplit/>
          <w:tblHeader w:val="false"/>
        </w:trPr>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silky sheets king</w:t>
            </w:r>
          </w:p>
        </w:tc>
        <w:tc>
          <w:tcPr>
            <w:tcW w:type="dxa" w:w="2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1630: D-S4-silky sheets king - [Silk|King] - Exact - R</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 / $0</w:t>
            </w:r>
          </w:p>
        </w:tc>
        <w:tc>
          <w:tcPr>
            <w:tcW w:type="dxa" w:w="2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2774: D-S4-SP-silky sheets king-(Silky)-LSV-Exact-Rank</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 / $11</w:t>
            </w:r>
          </w:p>
        </w:tc>
        <w:tc>
          <w:tcPr>
            <w:tcW w:type="dxa" w:w="14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Hold 2774</w:t>
            </w:r>
          </w:p>
        </w:tc>
      </w:tr>
    </w:tbl>
    <w:p>
      <w:pPr>
        <w:spacing w:after="80"/>
      </w:pPr>
    </w:p>
    <w:p>
      <w:pPr>
        <w:spacing w:after="120"/>
      </w:pPr>
      <w:r>
        <w:rPr>
          <w:rFonts w:ascii="Calibri" w:cs="Calibri" w:eastAsia="Calibri" w:hAnsi="Calibri"/>
          <w:i/>
          <w:iCs/>
          <w:color w:val="555555"/>
          <w:sz w:val="17"/>
          <w:szCs w:val="17"/>
        </w:rPr>
        <w:t xml:space="preserve">Each target pause names the other campaign as the survivor that “keeps the term”, and each campaign pause names the target’s campaign as the lane that keeps it. Source: the run’s DECISION lines; Command Center, last 14 days.</w:t>
      </w:r>
    </w:p>
    <w:p>
      <w:pPr>
        <w:spacing w:after="100"/>
      </w:pPr>
      <w:r>
        <w:rPr>
          <w:rFonts w:ascii="Calibri" w:cs="Calibri" w:eastAsia="Calibri" w:hAnsi="Calibri"/>
        </w:rPr>
        <w:t xml:space="preserve">Both rules are right on their own. Together they leave each term with no enabled exact. The fix is one owner per term, decided once by one rule that reads the last 14 days (gap T8). Here the instance that took orders in the last 14 days stays live and the other pause ships.</w:t>
      </w:r>
    </w:p>
    <w:p>
      <w:pPr>
        <w:pStyle w:val="Heading2"/>
      </w:pPr>
      <w:r>
        <w:rPr>
          <w:rFonts w:ascii="Calibri" w:cs="Calibri" w:eastAsia="Calibri" w:hAnsi="Calibri"/>
        </w:rPr>
        <w:t xml:space="preserve">C13. Colour pauses on colours that are in stock (10 rows, all passed)</w:t>
      </w:r>
    </w:p>
    <w:p>
      <w:pPr>
        <w:spacing w:after="100"/>
      </w:pPr>
      <w:r>
        <w:rPr>
          <w:rFonts w:ascii="Calibri" w:cs="Calibri" w:eastAsia="Calibri" w:hAnsi="Calibri"/>
        </w:rPr>
        <w:t xml:space="preserve">Seq 2267–2283 pause red King, red Queen, white King and grey King terms because the SKU the engine resolves for that colour is out. The planner has each colour in stock under another SKU: SATIN-4PCS-KING-RED (271 units, 402 inbound), SATIN-4PC-WHITE-KING (107), SATIN-4PC-KING-GREY (1,063) and SATIN-4PC-RED-QUEEN (42, at risk at 16 days). Held: re-point the targets instead.</w:t>
      </w:r>
    </w:p>
    <w:p>
      <w:pPr>
        <w:pStyle w:val="Heading2"/>
      </w:pPr>
      <w:r>
        <w:rPr>
          <w:rFonts w:ascii="Calibri" w:cs="Calibri" w:eastAsia="Calibri" w:hAnsi="Calibri"/>
        </w:rPr>
        <w:t xml:space="preserve">C6. Freezes (2)</w:t>
      </w:r>
    </w:p>
    <w:p>
      <w:pPr>
        <w:spacing w:after="100"/>
      </w:pPr>
      <w:r>
        <w:rPr>
          <w:rFonts w:ascii="Calibri" w:cs="Calibri" w:eastAsia="Calibri" w:hAnsi="Calibri"/>
        </w:rPr>
        <w:t xml:space="preserve">“full satin sheets” is frozen on a “30 days ago” read of #53 dated 19 March; the term has been unranked on every crawl since. No loss in the window: lift it. “gold silk sheets” is not in the rank crawl, so its read cannot be checked: flagged.</w:t>
      </w:r>
    </w:p>
    <w:p>
      <w:pPr>
        <w:pStyle w:val="Heading2"/>
      </w:pPr>
      <w:r>
        <w:rPr>
          <w:rFonts w:ascii="Calibri" w:cs="Calibri" w:eastAsia="Calibri" w:hAnsi="Calibri"/>
        </w:rPr>
        <w:t xml:space="preserve">Other rows</w:t>
      </w:r>
    </w:p>
    <w:p>
      <w:pPr>
        <w:pStyle w:val="ListParagraph"/>
        <w:numPr>
          <w:ilvl w:val="0"/>
          <w:numId w:val="2"/>
        </w:numPr>
        <w:spacing w:after="60"/>
      </w:pPr>
      <w:r>
        <w:rPr>
          <w:rFonts w:ascii="Calibri" w:cs="Calibri" w:eastAsia="Calibri" w:hAnsi="Calibri"/>
        </w:rPr>
        <w:t xml:space="preserve">Seq 177 writes a top-of-search change on a paused campaign (C1); seq 336 was held by review 12. Seq 1419 and 1502 pause campaigns that are already paused (no-op).</w:t>
      </w:r>
    </w:p>
    <w:p>
      <w:pPr>
        <w:pStyle w:val="ListParagraph"/>
        <w:numPr>
          <w:ilvl w:val="0"/>
          <w:numId w:val="2"/>
        </w:numPr>
        <w:spacing w:after="60"/>
      </w:pPr>
      <w:r>
        <w:rPr>
          <w:rFonts w:ascii="Calibri" w:cs="Calibri" w:eastAsia="Calibri" w:hAnsi="Calibri"/>
        </w:rPr>
        <w:t xml:space="preserve">50 top-of-search cuts land on campaigns the export does not carry, as do 96 of the 165 retags. The cuts are one rung each and stand, flagged.</w:t>
      </w:r>
    </w:p>
    <w:p>
      <w:pPr>
        <w:pStyle w:val="ListParagraph"/>
        <w:numPr>
          <w:ilvl w:val="0"/>
          <w:numId w:val="2"/>
        </w:numPr>
        <w:spacing w:after="60"/>
      </w:pPr>
      <w:r>
        <w:rPr>
          <w:rFonts w:ascii="Calibri" w:cs="Calibri" w:eastAsia="Calibri" w:hAnsi="Calibri"/>
        </w:rPr>
        <w:t xml:space="preserve">Nine further cuts claim rank IMPROVES while their own mechanism predicts fewer clicks; flagged (C2). Review 12 flagged the two largest (seq 1 and 6) for the same reason.</w:t>
      </w:r>
    </w:p>
    <w:p>
      <w:pPr>
        <w:pStyle w:val="ListParagraph"/>
        <w:numPr>
          <w:ilvl w:val="0"/>
          <w:numId w:val="2"/>
        </w:numPr>
        <w:spacing w:after="60"/>
      </w:pPr>
      <w:r>
        <w:rPr>
          <w:rFonts w:ascii="Calibri" w:cs="Calibri" w:eastAsia="Calibri" w:hAnsi="Calibri"/>
        </w:rPr>
        <w:t xml:space="preserve">The 20 builds are held: new spend in a code red. Review 12 held 16 and flagged 4. Sixteen are re-proposals of builds review 6 held.</w:t>
      </w:r>
    </w:p>
    <w:p>
      <w:pPr>
        <w:pStyle w:val="Heading1"/>
      </w:pPr>
      <w:r>
        <w:rPr>
          <w:rFonts w:ascii="Calibri" w:cs="Calibri" w:eastAsia="Calibri" w:hAnsi="Calibri"/>
        </w:rPr>
        <w:t xml:space="preserve">C. The stored review</w:t>
      </w:r>
    </w:p>
    <w:p>
      <w:pPr>
        <w:spacing w:after="100"/>
      </w:pPr>
      <w:r>
        <w:rPr>
          <w:rFonts w:ascii="Calibri" w:cs="Calibri" w:eastAsia="Calibri" w:hAnsi="Calibri"/>
        </w:rPr>
        <w:t xml:space="preserve">Review 12 found most of what a row-level reader can find, and it wrote down the engine rules worth fixing (survivor selection, the placeholder baseline, the boilerplate that calls a MATURE product “Re-Launch”). What it lacked were three external reads, which is why its misses recur in the review of the 24 September run:</w:t>
      </w:r>
    </w:p>
    <w:p>
      <w:pPr>
        <w:pStyle w:val="ListParagraph"/>
        <w:numPr>
          <w:ilvl w:val="0"/>
          <w:numId w:val="2"/>
        </w:numPr>
        <w:spacing w:after="60"/>
      </w:pPr>
      <w:r>
        <w:rPr>
          <w:rFonts w:ascii="Calibri" w:cs="Calibri" w:eastAsia="Calibri" w:hAnsi="Calibri"/>
        </w:rPr>
        <w:t xml:space="preserve">the stage band: “descends toward the 12% rung” is not a posture when the band is 4–7%;</w:t>
      </w:r>
    </w:p>
    <w:p>
      <w:pPr>
        <w:pStyle w:val="ListParagraph"/>
        <w:numPr>
          <w:ilvl w:val="0"/>
          <w:numId w:val="2"/>
        </w:numPr>
        <w:spacing w:after="60"/>
      </w:pPr>
      <w:r>
        <w:rPr>
          <w:rFonts w:ascii="Calibri" w:cs="Calibri" w:eastAsia="Calibri" w:hAnsi="Calibri"/>
        </w:rPr>
        <w:t xml:space="preserve">the planner and the paid record for the swaps: it passed 155 swaps with no stock case, including all 86 off Queen Black;</w:t>
      </w:r>
    </w:p>
    <w:p>
      <w:pPr>
        <w:pStyle w:val="ListParagraph"/>
        <w:numPr>
          <w:ilvl w:val="0"/>
          <w:numId w:val="2"/>
        </w:numPr>
        <w:spacing w:after="60"/>
      </w:pPr>
      <w:r>
        <w:rPr>
          <w:rFonts w:ascii="Calibri" w:cs="Calibri" w:eastAsia="Calibri" w:hAnsi="Calibri"/>
        </w:rPr>
        <w:t xml:space="preserve">the other half of each duplicate: it read the ten duplicate pauses one row at a time and passed each.</w:t>
      </w:r>
    </w:p>
    <w:p>
      <w:pPr>
        <w:pStyle w:val="Heading1"/>
      </w:pPr>
      <w:r>
        <w:rPr>
          <w:rFonts w:ascii="Calibri" w:cs="Calibri" w:eastAsia="Calibri" w:hAnsi="Calibri"/>
        </w:rPr>
        <w:t xml:space="preserve">D. What loads, what is held</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2000"/>
        <w:gridCol w:w="1600"/>
        <w:gridCol w:w="1700"/>
        <w:gridCol w:w="1472"/>
      </w:tblGrid>
      <w:tr>
        <w:trPr>
          <w:cantSplit/>
          <w:tblHeader/>
        </w:trPr>
        <w:tc>
          <w:tcPr>
            <w:tcW w:type="dxa" w:w="1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Kind</w:t>
            </w:r>
          </w:p>
        </w:tc>
        <w:tc>
          <w:tcPr>
            <w:tcW w:type="dxa" w:w="13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Rows</w:t>
            </w:r>
          </w:p>
        </w:tc>
        <w:tc>
          <w:tcPr>
            <w:tcW w:type="dxa" w:w="20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Held by stored review</w:t>
            </w:r>
          </w:p>
        </w:tc>
        <w:tc>
          <w:tcPr>
            <w:tcW w:type="dxa" w:w="16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Held here</w:t>
            </w:r>
          </w:p>
        </w:tc>
        <w:tc>
          <w:tcPr>
            <w:tcW w:type="dxa" w:w="17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Flagged (stand)</w:t>
            </w:r>
          </w:p>
        </w:tc>
        <w:tc>
          <w:tcPr>
            <w:tcW w:type="dxa" w:w="14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By hand</w:t>
            </w:r>
          </w:p>
        </w:tc>
      </w:tr>
      <w:tr>
        <w:trPr>
          <w:cantSplit/>
          <w:tblHeader w:val="false"/>
        </w:trPr>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tos</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93</w:t>
            </w:r>
          </w:p>
        </w:tc>
        <w:tc>
          <w:tcPr>
            <w:tcW w:type="dxa" w:w="2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57</w:t>
            </w:r>
          </w:p>
        </w:tc>
        <w:tc>
          <w:tcPr>
            <w:tcW w:type="dxa" w:w="14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r>
        <w:trPr>
          <w:cantSplit/>
          <w:tblHeader w:val="false"/>
        </w:trPr>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bid</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83</w:t>
            </w:r>
          </w:p>
        </w:tc>
        <w:tc>
          <w:tcPr>
            <w:tcW w:type="dxa" w:w="2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w:t>
            </w:r>
          </w:p>
        </w:tc>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w:t>
            </w:r>
          </w:p>
        </w:tc>
        <w:tc>
          <w:tcPr>
            <w:tcW w:type="dxa" w:w="14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r>
        <w:trPr>
          <w:cantSplit/>
          <w:tblHeader w:val="false"/>
        </w:trPr>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ros</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13</w:t>
            </w:r>
          </w:p>
        </w:tc>
        <w:tc>
          <w:tcPr>
            <w:tcW w:type="dxa" w:w="2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4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r>
        <w:trPr>
          <w:cantSplit/>
          <w:tblHeader w:val="false"/>
        </w:trPr>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pp</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2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4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r>
        <w:trPr>
          <w:cantSplit/>
          <w:tblHeader w:val="false"/>
        </w:trPr>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child</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190</w:t>
            </w:r>
          </w:p>
        </w:tc>
        <w:tc>
          <w:tcPr>
            <w:tcW w:type="dxa" w:w="2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34</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187</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4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w:t>
            </w:r>
          </w:p>
        </w:tc>
      </w:tr>
      <w:tr>
        <w:trPr>
          <w:cantSplit/>
          <w:tblHeader w:val="false"/>
        </w:trPr>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state</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22</w:t>
            </w:r>
          </w:p>
        </w:tc>
        <w:tc>
          <w:tcPr>
            <w:tcW w:type="dxa" w:w="2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17</w:t>
            </w:r>
          </w:p>
        </w:tc>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4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r>
        <w:trPr>
          <w:cantSplit/>
          <w:tblHeader w:val="false"/>
        </w:trPr>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negatives</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22</w:t>
            </w:r>
          </w:p>
        </w:tc>
        <w:tc>
          <w:tcPr>
            <w:tcW w:type="dxa" w:w="2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4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r>
        <w:trPr>
          <w:cantSplit/>
          <w:tblHeader w:val="false"/>
        </w:trPr>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structure</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90</w:t>
            </w:r>
          </w:p>
        </w:tc>
        <w:tc>
          <w:tcPr>
            <w:tcW w:type="dxa" w:w="2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11</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14</w:t>
            </w:r>
          </w:p>
        </w:tc>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4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r>
        <w:trPr>
          <w:cantSplit/>
          <w:tblHeader w:val="false"/>
        </w:trPr>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build</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w:t>
            </w:r>
          </w:p>
        </w:tc>
        <w:tc>
          <w:tcPr>
            <w:tcW w:type="dxa" w:w="2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16</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4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r>
        <w:trPr>
          <w:cantSplit/>
          <w:tblHeader w:val="false"/>
        </w:trPr>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retag</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165</w:t>
            </w:r>
          </w:p>
        </w:tc>
        <w:tc>
          <w:tcPr>
            <w:tcW w:type="dxa" w:w="2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4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r>
        <w:trPr>
          <w:cantSplit/>
          <w:tblHeader w:val="false"/>
        </w:trPr>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rename</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478</w:t>
            </w:r>
          </w:p>
        </w:tc>
        <w:tc>
          <w:tcPr>
            <w:tcW w:type="dxa" w:w="2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190</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4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w:t>
            </w:r>
          </w:p>
        </w:tc>
      </w:tr>
      <w:tr>
        <w:trPr>
          <w:cantSplit/>
          <w:tblHeader w:val="false"/>
        </w:trPr>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re-point (not in run)</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12</w:t>
            </w:r>
          </w:p>
        </w:tc>
        <w:tc>
          <w:tcPr>
            <w:tcW w:type="dxa" w:w="2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14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12</w:t>
            </w:r>
          </w:p>
        </w:tc>
      </w:tr>
      <w:tr>
        <w:trPr>
          <w:cantSplit/>
          <w:tblHeader w:val="false"/>
        </w:trPr>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Total</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1190</w:t>
            </w:r>
          </w:p>
        </w:tc>
        <w:tc>
          <w:tcPr>
            <w:tcW w:type="dxa" w:w="2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78</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446</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63</w:t>
            </w:r>
          </w:p>
        </w:tc>
        <w:tc>
          <w:tcPr>
            <w:tcW w:type="dxa" w:w="14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18</w:t>
            </w:r>
          </w:p>
        </w:tc>
      </w:tr>
    </w:tbl>
    <w:p>
      <w:pPr>
        <w:spacing w:after="80"/>
      </w:pPr>
    </w:p>
    <w:p>
      <w:pPr>
        <w:spacing w:after="100"/>
      </w:pPr>
      <w:r>
        <w:rPr>
          <w:rFonts w:ascii="Calibri" w:cs="Calibri" w:eastAsia="Calibri" w:hAnsi="Calibri"/>
        </w:rPr>
        <w:t xml:space="preserve">The per-row verdicts, with planner columns for every swap, are in DSS4_Review_Rows_20260922-d99ebec0.xlsx.</w:t>
      </w:r>
    </w:p>
    <w:sectPr>
      <w:footerReference w:type="default" r:id="rId7"/>
      <w:pgSz w:w="12240" w:h="15840" w:orient="portrait"/>
      <w:pgMar w:top="1020" w:right="1134" w:bottom="102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5"/>
        <w:szCs w:val="15"/>
      </w:rPr>
      <w:t xml:space="preserve">DSS4 audit review · run 20260922-d99ebec0 · 25 Sep 2026 · page </w:t>
    </w:r>
    <w:r>
      <w:rPr>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80" w:before="360"/>
      <w:outlineLvl w:val="0"/>
    </w:pPr>
    <w:rPr>
      <w:rFonts w:ascii="Calibri" w:cs="Calibri" w:eastAsia="Calibri" w:hAnsi="Calibri"/>
      <w:b/>
      <w:bCs/>
      <w:color w:val="1F3A5F"/>
      <w:sz w:val="32"/>
      <w:szCs w:val="32"/>
    </w:rPr>
  </w:style>
  <w:style w:type="paragraph" w:styleId="Heading2">
    <w:name w:val="Heading 2"/>
    <w:basedOn w:val="Normal"/>
    <w:next w:val="Normal"/>
    <w:qFormat/>
    <w:pPr>
      <w:keepNext/>
      <w:keepLines/>
      <w:spacing w:after="60" w:before="200"/>
      <w:outlineLvl w:val="1"/>
    </w:pPr>
    <w:rPr>
      <w:rFonts w:ascii="Calibri" w:cs="Calibri" w:eastAsia="Calibri" w:hAnsi="Calibri"/>
      <w:b/>
      <w:bCs/>
      <w:color w:val="1F3A5F"/>
      <w:sz w:val="26"/>
      <w:szCs w:val="26"/>
    </w:rPr>
  </w:style>
  <w:style w:type="paragraph" w:styleId="Heading3">
    <w:name w:val="Heading 3"/>
    <w:basedOn w:val="Normal"/>
    <w:next w:val="Normal"/>
    <w:qFormat/>
    <w:pPr>
      <w:keepNext/>
      <w:keepLines/>
      <w:spacing w:after="40" w:before="200"/>
      <w:outlineLvl w:val="2"/>
    </w:pPr>
    <w:rPr>
      <w:rFonts w:ascii="Calibri" w:cs="Calibri" w:eastAsia="Calibri" w:hAnsi="Calibri"/>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DSS4 audit review (22 Sep)</dc:title>
  <dc:creator>Claude Code</dc:creator>
  <cp:lastModifiedBy>Un-named</cp:lastModifiedBy>
  <cp:revision>1</cp:revision>
  <dcterms:created xsi:type="dcterms:W3CDTF">2026-09-25T07:06:02.177Z</dcterms:created>
  <dcterms:modified xsi:type="dcterms:W3CDTF">2026-09-25T07:06:02.190Z</dcterms:modified>
</cp:coreProperties>
</file>

<file path=docProps/custom.xml><?xml version="1.0" encoding="utf-8"?>
<Properties xmlns="http://schemas.openxmlformats.org/officeDocument/2006/custom-properties" xmlns:vt="http://schemas.openxmlformats.org/officeDocument/2006/docPropsVTypes"/>
</file>