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Corrections to the 29 September PPC audit: Decolure Satin Sheets 4 Piece (US)</w:t>
      </w:r>
    </w:p>
    <w:p>
      <w:pPr>
        <w:spacing w:after="120"/>
      </w:pPr>
      <w:r>
        <w:t xml:space="preserve">29 September 2026 · audit run 20260929-6050bf68 (maintenance lane) · stored review 40 · goes with the workbook </w:t>
      </w:r>
      <w:r>
        <w:rPr>
          <w:i/>
          <w:iCs/>
        </w:rPr>
        <w:t xml:space="preserve">Satin4_US_audit_20260929_decisions.xlsx</w:t>
      </w:r>
      <w:r>
        <w:t xml:space="preserve"> (the exact decision and keyword for every one of the 564 campaigns, the ranking push, the new campaigns) and </w:t>
      </w:r>
      <w:r>
        <w:rPr>
          <w:i/>
          <w:iCs/>
        </w:rPr>
        <w:t xml:space="preserve">Satin4_US_audit_20260929_corrections_workbook.xlsx</w:t>
      </w:r>
      <w:r>
        <w:t xml:space="preserve"> (every one of the run's 936 decisions, one verdict each)</w:t>
      </w:r>
    </w:p>
    <w:p>
      <w:pPr>
        <w:pStyle w:val="Heading1"/>
      </w:pPr>
      <w:r>
        <w:t xml:space="preserve">Summary</w:t>
      </w:r>
    </w:p>
    <w:p>
      <w:pPr>
        <w:spacing w:after="120"/>
      </w:pPr>
      <w:r>
        <w:t xml:space="preserve">The audit proposes 936 changes on 440 of the product's 564 campaigns, plus 21 new campaigns. Most are housekeeping: 399 renames, 156 objective tags and 147 advertised-colour switches. Its price moves cut top-of-search prices in fixed class steps (−15%, −20%, −25%). Its stored review endorsed it with 172 holds. We read every decision against Sellerboard and Command Center on the audit's own date ranges, and agree with the review on 334 of the 936.</w:t>
      </w:r>
    </w:p>
    <w:p>
      <w:pPr>
        <w:spacing w:after="120"/>
      </w:pPr>
      <w:r>
        <w:rPr>
          <w:b/>
          <w:bCs/>
        </w:rPr>
        <w:t xml:space="preserve">What this product needs is different from B6.</w:t>
      </w:r>
      <w:r>
        <w:t xml:space="preserve"> Satin is a mature listing with 18.5k reviews that already sits at #4–7 on its main terms. Its margin is thin: profit after ads is 4.1% (Sellerboard, 30 Aug–29 Sep), and Queen, half its units, loses money after ads. The rivals that took the top slots did it mostly by cutting price, to $17.99–19.99 against our $29.95. Deal days, three of them in October, leave almost no margin on the two colours that carry the product. So the corrections do three things:</w:t>
      </w:r>
    </w:p>
    <w:p>
      <w:pPr>
        <w:pStyle w:val="ListParagraph"/>
        <w:numPr>
          <w:ilvl w:val="0"/>
          <w:numId w:val="2"/>
        </w:numPr>
      </w:pPr>
      <w:r>
        <w:t xml:space="preserve">Take money out where it loses: Queen Black's broad, auto and phrase spend.</w:t>
      </w:r>
    </w:p>
    <w:p>
      <w:pPr>
        <w:pStyle w:val="ListParagraph"/>
        <w:numPr>
          <w:ilvl w:val="0"/>
          <w:numId w:val="2"/>
        </w:numPr>
      </w:pPr>
      <w:r>
        <w:t xml:space="preserve">Push rank on a small set of terms where our listing converts and gets clicked at or above the market: the King and Full head terms.</w:t>
      </w:r>
    </w:p>
    <w:p>
      <w:pPr>
        <w:pStyle w:val="ListParagraph"/>
        <w:numPr>
          <w:ilvl w:val="0"/>
          <w:numId w:val="2"/>
        </w:numPr>
      </w:pPr>
      <w:r>
        <w:t xml:space="preserve">Fix the Queen offer before buying Queen rank.</w:t>
      </w:r>
    </w:p>
    <w:p>
      <w:pPr>
        <w:spacing w:after="120"/>
      </w:pPr>
      <w:r>
        <w:t xml:space="preserve">The corrections:</w:t>
      </w:r>
    </w:p>
    <w:p>
      <w:pPr>
        <w:pStyle w:val="ListParagraph"/>
        <w:numPr>
          <w:ilvl w:val="0"/>
          <w:numId w:val="3"/>
        </w:numPr>
      </w:pPr>
      <w:r>
        <w:rPr>
          <w:b/>
          <w:bCs/>
        </w:rPr>
        <w:t xml:space="preserve">Set the goals the run doesn't have, and rule on the lane.</w:t>
      </w:r>
      <w:r>
        <w:t xml:space="preserve"> The run sits in the maintenance lane by operator ruling (21 Sep), while Erik's direction asks for a ranking push. Its own goals contradict each other: a 12% TACoS ceiling ($433 a day) while it raises spend to $645 a day. Set these instead: at least 8% margin after ads on full-price days by the 12 Nov read, which means about $550–620 a day of ads against $708 today; Queen Black down toward about $130 a day; rank targets with dates (Section 3).</w:t>
      </w:r>
    </w:p>
    <w:p>
      <w:pPr>
        <w:pStyle w:val="ListParagraph"/>
        <w:numPr>
          <w:ilvl w:val="0"/>
          <w:numId w:val="3"/>
        </w:numPr>
      </w:pPr>
      <w:r>
        <w:rPr>
          <w:b/>
          <w:bCs/>
        </w:rPr>
        <w:t xml:space="preserve">Push a small, tactical set of terms, and stop the run undoing them.</w:t>
      </w:r>
      <w:r>
        <w:t xml:space="preserve"> On the campaigns that own the terms we can win, the run switches 8 ads to slow colours, turns off "silk sheets full" and cuts "satin sheets king". Push the King and Full head terms (scores 71–83 out of 100) and three small Queen terms: 8 terms, about $82 a day of budget, and a loss at the ad of about $37 a day on full-price days (Section 5).</w:t>
      </w:r>
    </w:p>
    <w:p>
      <w:pPr>
        <w:pStyle w:val="ListParagraph"/>
        <w:numPr>
          <w:ilvl w:val="0"/>
          <w:numId w:val="3"/>
        </w:numPr>
      </w:pPr>
      <w:r>
        <w:rPr>
          <w:b/>
          <w:bCs/>
        </w:rPr>
        <w:t xml:space="preserve">Hold "satin sheets" at today's price, restore "silk sheets queen" to its level before 8 Sep, and don't grow either yet.</w:t>
      </w:r>
      <w:r>
        <w:t xml:space="preserve"> "silk sheets queen" fell from 6 to 10 when its main exact lost about 70% of its clicks; one owner at about 10 top-of-search clicks a day puts that back. Pushing both to the full plan would add about $137 a day on Queen Black, which needs about $140–210 a day taken out. On the Queen head terms our search-query conversion is about half the market's ("satin sheets queen size" 3.36% against 6.83%). Fix the offer first; the full plan is costed for your decision (Sections 5.3 and 5.7).</w:t>
      </w:r>
    </w:p>
    <w:p>
      <w:pPr>
        <w:pStyle w:val="ListParagraph"/>
        <w:numPr>
          <w:ilvl w:val="0"/>
          <w:numId w:val="3"/>
        </w:numPr>
      </w:pPr>
      <w:r>
        <w:rPr>
          <w:b/>
          <w:bCs/>
        </w:rPr>
        <w:t xml:space="preserve">Deal days don't make rank cheaper here.</w:t>
      </w:r>
      <w:r>
        <w:t xml:space="preserve"> At the Lightning Deal price, Queen Black breaks even at 7.5% ACoS and King Grey at 4.8%. The last deal raised traffic, not conversion, and its rank lift came from the badge, not the ads. Hold prices on deal days, and confirm today whether the 1 Oct deal runs; it would push the 6 Oct Prime price about 19% below list (Section 4).</w:t>
      </w:r>
    </w:p>
    <w:p>
      <w:pPr>
        <w:pStyle w:val="ListParagraph"/>
        <w:numPr>
          <w:ilvl w:val="0"/>
          <w:numId w:val="3"/>
        </w:numPr>
      </w:pPr>
      <w:r>
        <w:rPr>
          <w:b/>
          <w:bCs/>
        </w:rPr>
        <w:t xml:space="preserve">Break-even is 23.3%, not 28.5%.</w:t>
      </w:r>
      <w:r>
        <w:t xml:space="preserve"> On the audit's own window, Sellerboard profit before ads is 23.26% of sales ($7.02 a unit). The engine leaves out storage and most refund cost. That window also includes 6 deal days; at full price the figure is about 25% (Section 6).</w:t>
      </w:r>
    </w:p>
    <w:p>
      <w:pPr>
        <w:pStyle w:val="ListParagraph"/>
        <w:numPr>
          <w:ilvl w:val="0"/>
          <w:numId w:val="3"/>
        </w:numPr>
      </w:pPr>
      <w:r>
        <w:rPr>
          <w:b/>
          <w:bCs/>
        </w:rPr>
        <w:t xml:space="preserve">Keep each size on its best seller.</w:t>
      </w:r>
      <w:r>
        <w:t xml:space="preserve"> The engine's size map is broken: it files 105 colours as "unsized" and reads King as out of stock (Sellerboard: 4,186 King units). Reject 137 of the 147 colour switches. Make the red and dark-green swaps by hand now, before those colours run out on 2 and 10 Oct (Section 7).</w:t>
      </w:r>
    </w:p>
    <w:p>
      <w:pPr>
        <w:pStyle w:val="ListParagraph"/>
        <w:numPr>
          <w:ilvl w:val="0"/>
          <w:numId w:val="3"/>
        </w:numPr>
      </w:pPr>
      <w:r>
        <w:rPr>
          <w:b/>
          <w:bCs/>
        </w:rPr>
        <w:t xml:space="preserve">Release the 103 campaigns held as "not serving"</w:t>
      </w:r>
      <w:r>
        <w:t xml:space="preserve"> and price them to break-even. They spent $4,634 in the last 30 days (Command Center, 31 Aug–29 Sep), mostly on Queen Black at 39–87% ACoS, and the hold's "0 impressions" read is false (Section 12).</w:t>
      </w:r>
    </w:p>
    <w:p>
      <w:pPr>
        <w:pStyle w:val="ListParagraph"/>
        <w:numPr>
          <w:ilvl w:val="0"/>
          <w:numId w:val="3"/>
        </w:numPr>
      </w:pPr>
      <w:r>
        <w:rPr>
          <w:b/>
          <w:bCs/>
        </w:rPr>
        <w:t xml:space="preserve">Size the price cuts to each campaign's own gap.</w:t>
      </w:r>
      <w:r>
        <w:t xml:space="preserve"> The class steps cut 15% at 2.49 times break-even and 25% at 1.05 times. Nine rows break the 25% cap on base cuts, and four pairs break (Section 11).</w:t>
      </w:r>
    </w:p>
    <w:p>
      <w:pPr>
        <w:pStyle w:val="ListParagraph"/>
        <w:numPr>
          <w:ilvl w:val="0"/>
          <w:numId w:val="3"/>
        </w:numPr>
      </w:pPr>
      <w:r>
        <w:rPr>
          <w:b/>
          <w:bCs/>
        </w:rPr>
        <w:t xml:space="preserve">Keep 25 of the 35 revives paused.</w:t>
      </w:r>
      <w:r>
        <w:t xml:space="preserve"> Every one ran above break-even over 90 days (32%–302% ACoS) (Section 13).</w:t>
      </w:r>
    </w:p>
    <w:p>
      <w:pPr>
        <w:pStyle w:val="ListParagraph"/>
        <w:numPr>
          <w:ilvl w:val="0"/>
          <w:numId w:val="3"/>
        </w:numPr>
      </w:pPr>
      <w:r>
        <w:rPr>
          <w:b/>
          <w:bCs/>
        </w:rPr>
        <w:t xml:space="preserve">Hold the tests, the new conquest and page defense.</w:t>
      </w:r>
      <w:r>
        <w:t xml:space="preserve"> They advertise the wrong colours, are priced on the engine's margin and read on deal days. The conquest collapse ($3,201 → $134 a month) has no logged decision (Section 14).</w:t>
      </w:r>
    </w:p>
    <w:p>
      <w:pPr>
        <w:pStyle w:val="ListParagraph"/>
        <w:numPr>
          <w:ilvl w:val="0"/>
          <w:numId w:val="3"/>
        </w:numPr>
      </w:pPr>
      <w:r>
        <w:rPr>
          <w:b/>
          <w:bCs/>
        </w:rPr>
        <w:t xml:space="preserve">Fix 69 objective tags and 287 renames</w:t>
      </w:r>
      <w:r>
        <w:t xml:space="preserve">, and keep one live campaign on each of the four terms that the paired pauses would turn off (Sections 15 and 16).</w:t>
      </w:r>
    </w:p>
    <w:p>
      <w:pPr>
        <w:pStyle w:val="ListParagraph"/>
        <w:numPr>
          <w:ilvl w:val="0"/>
          <w:numId w:val="3"/>
        </w:numPr>
      </w:pPr>
      <w:r>
        <w:rPr>
          <w:b/>
          <w:bCs/>
        </w:rPr>
        <w:t xml:space="preserve">The forecast overstates orders about four times</w:t>
      </w:r>
      <w:r>
        <w:t xml:space="preserve">: test orders are 32 a week, not 105; ACoS after is 35.4%, not 30.2% (Section 17).</w:t>
      </w:r>
    </w:p>
    <w:p>
      <w:pPr>
        <w:spacing w:after="120"/>
      </w:pPr>
      <w:r>
        <w:rPr>
          <w:b/>
          <w:bCs/>
        </w:rPr>
        <w:t xml:space="preserve">Budget set:</w:t>
      </w:r>
      <w:r>
        <w:t xml:space="preserve"> the recommended push holds today's spend on its 8 terms (about $82 a day of budget) with a funded loss at the ad of about $37 a day on full-price days and $62 on deal days. Everything outside the push comes down to its colour's break-even. The full plan (+$137 a day on Queen Black) is your decision (Section 20).</w:t>
      </w:r>
    </w:p>
    <w:p>
      <w:pPr>
        <w:pStyle w:val="Heading1"/>
      </w:pPr>
      <w:r>
        <w:t xml:space="preserve">How to read this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5691"/>
        <w:gridCol w:w="8349"/>
      </w:tblGrid>
      <w:tr>
        <w:trPr>
          <w:tblHeader/>
        </w:trPr>
        <w:tc>
          <w:tcPr>
            <w:tcW w:type="dxa" w:w="56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Term</w:t>
            </w:r>
          </w:p>
        </w:tc>
        <w:tc>
          <w:tcPr>
            <w:tcW w:type="dxa" w:w="834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What it means here</w:t>
            </w:r>
          </w:p>
        </w:tc>
      </w:tr>
      <w:tr>
        <w:trPr>
          <w:tblHeader w:val="off"/>
        </w:trPr>
        <w:tc>
          <w:tcPr>
            <w:tcW w:type="dxa" w:w="56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Top of search / product pages</w:t>
            </w:r>
          </w:p>
        </w:tc>
        <w:tc>
          <w:tcPr>
            <w:tcW w:type="dxa" w:w="83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Top of search is the ad slots at the top of the first results page; these move organic rank. Product pages are ads on other listings' pages, which are cheaper and do little for rank. Target on a ranking campaign: 70–90% of its clicks at top of search, 20% or less on product pages.</w:t>
            </w:r>
          </w:p>
        </w:tc>
      </w:tr>
      <w:tr>
        <w:trPr>
          <w:tblHeader w:val="off"/>
        </w:trPr>
        <w:tc>
          <w:tcPr>
            <w:tcW w:type="dxa" w:w="56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Base bid / top-of-search boost</w:t>
            </w:r>
          </w:p>
        </w:tc>
        <w:tc>
          <w:tcPr>
            <w:tcW w:type="dxa" w:w="83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base bid is what we pay on product pages and in the rest of search. The boost (the top-of-search modifier) is the percentage Amazon adds for the top slots only. The most Amazon allows is 900%.</w:t>
            </w:r>
          </w:p>
        </w:tc>
      </w:tr>
      <w:tr>
        <w:trPr>
          <w:tblHeader w:val="off"/>
        </w:trPr>
        <w:tc>
          <w:tcPr>
            <w:tcW w:type="dxa" w:w="56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Top-of-search price</w:t>
            </w:r>
          </w:p>
        </w:tc>
        <w:tc>
          <w:tcPr>
            <w:tcW w:type="dxa" w:w="83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Base bid × (1 + boost): the most we pay per top-of-search click. Our campaigns use down-only bidding, so this is a maximum, not what we always pay.</w:t>
            </w:r>
          </w:p>
        </w:tc>
      </w:tr>
      <w:tr>
        <w:trPr>
          <w:tblHeader w:val="off"/>
        </w:trPr>
        <w:tc>
          <w:tcPr>
            <w:tcW w:type="dxa" w:w="56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Profit per unit before ads</w:t>
            </w:r>
          </w:p>
        </w:tc>
        <w:tc>
          <w:tcPr>
            <w:tcW w:type="dxa" w:w="83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After product cost, all Amazon fees, refunds and storage (Sellerboard). Two figures are used. </w:t>
            </w:r>
            <w:r>
              <w:rPr>
                <w:b/>
                <w:bCs/>
                <w:sz w:val="17"/>
                <w:szCs w:val="17"/>
              </w:rPr>
              <w:t xml:space="preserve">Full price</w:t>
            </w:r>
            <w:r>
              <w:rPr>
                <w:sz w:val="17"/>
                <w:szCs w:val="17"/>
              </w:rPr>
              <w:t xml:space="preserve">, for pricing going forward: Queen Black $6.74, King Grey $6.40, King Black $9.27, King Red $7.33, Full Black $8.55, White Queen $10.06, Twin Black $8.69. </w:t>
            </w:r>
            <w:r>
              <w:rPr>
                <w:b/>
                <w:bCs/>
                <w:sz w:val="17"/>
                <w:szCs w:val="17"/>
              </w:rPr>
              <w:t xml:space="preserve">The audit's window</w:t>
            </w:r>
            <w:r>
              <w:rPr>
                <w:sz w:val="17"/>
                <w:szCs w:val="17"/>
              </w:rPr>
              <w:t xml:space="preserve"> (30 Aug–29 Sep, which includes 6 days of the last deal), only to check the audit's own figures: $7.02 across the product (23.3% of sales), Queen Black $5.03, King Grey $4.93, Full Black $8.04.</w:t>
            </w:r>
          </w:p>
        </w:tc>
      </w:tr>
      <w:tr>
        <w:trPr>
          <w:tblHeader w:val="off"/>
        </w:trPr>
        <w:tc>
          <w:tcPr>
            <w:tcW w:type="dxa" w:w="56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Break-even ACoS</w:t>
            </w:r>
          </w:p>
        </w:tc>
        <w:tc>
          <w:tcPr>
            <w:tcW w:type="dxa" w:w="83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Profit per unit before ads ÷ price. At full price: Queen Black 22.5%, King Grey 18.9%, King Black 27.3%, Full Black 28.5%. At the Lightning Deal price: Queen Black 7.5%, King Grey 4.8% (Section 4). Above it, each ad sale loses money.</w:t>
            </w:r>
          </w:p>
        </w:tc>
      </w:tr>
      <w:tr>
        <w:trPr>
          <w:tblHeader w:val="off"/>
        </w:trPr>
        <w:tc>
          <w:tcPr>
            <w:tcW w:type="dxa" w:w="56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Break-even price (ceiling)</w:t>
            </w:r>
          </w:p>
        </w:tc>
        <w:tc>
          <w:tcPr>
            <w:tcW w:type="dxa" w:w="83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Profit per unit × the chance a top-of-search click becomes a sale. The conversion rate is the syntax group's until the campaign has 15 top-of-search clicks, blends toward its own between 15 and 50, and is its own from 50.</w:t>
            </w:r>
          </w:p>
        </w:tc>
      </w:tr>
      <w:tr>
        <w:trPr>
          <w:tblHeader w:val="off"/>
        </w:trPr>
        <w:tc>
          <w:tcPr>
            <w:tcW w:type="dxa" w:w="56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Market bound</w:t>
            </w:r>
          </w:p>
        </w:tc>
        <w:tc>
          <w:tcPr>
            <w:tcW w:type="dxa" w:w="83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top-of-search price the auction clears at on the term (last 30 days) plus 15%. Paying more than this buys no more clicks.</w:t>
            </w:r>
          </w:p>
        </w:tc>
      </w:tr>
      <w:tr>
        <w:trPr>
          <w:tblHeader w:val="off"/>
        </w:trPr>
        <w:tc>
          <w:tcPr>
            <w:tcW w:type="dxa" w:w="56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price</w:t>
            </w:r>
          </w:p>
        </w:tc>
        <w:tc>
          <w:tcPr>
            <w:tcW w:type="dxa" w:w="83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 price above break-even paid on purpose to buy rank: break-even plus a premium for the rank gap (+25% when rank now ÷ target is 1.5 or less, otherwise (ratio − 1) × 50%), never above the market bound or the profit per click. It steps up by at most 20–30% a write.</w:t>
            </w:r>
          </w:p>
        </w:tc>
      </w:tr>
      <w:tr>
        <w:trPr>
          <w:tblHeader w:val="off"/>
        </w:trPr>
        <w:tc>
          <w:tcPr>
            <w:tcW w:type="dxa" w:w="56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Search-query conversion (like-for-like)</w:t>
            </w:r>
          </w:p>
        </w:tc>
        <w:tc>
          <w:tcPr>
            <w:tcW w:type="dxa" w:w="83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Amazon's search query data: purchases ÷ clicks for our listing against the whole market, same weeks. Ad-reported conversion counts any colour bought within 7 days of the click and runs 3–4 times higher on this product, so it is only compared with other ad figures.</w:t>
            </w:r>
          </w:p>
        </w:tc>
      </w:tr>
      <w:tr>
        <w:trPr>
          <w:tblHeader w:val="off"/>
        </w:trPr>
        <w:tc>
          <w:tcPr>
            <w:tcW w:type="dxa" w:w="56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Class step</w:t>
            </w:r>
          </w:p>
        </w:tc>
        <w:tc>
          <w:tcPr>
            <w:tcW w:type="dxa" w:w="83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engine's maintenance rule: GENTLE −15%, STEADY −20%, HARD −25%, PROTECT −10% off the top-of-search price; TRIM and HOLD are sized to break-even.</w:t>
            </w:r>
          </w:p>
        </w:tc>
      </w:tr>
      <w:tr>
        <w:trPr>
          <w:tblHeader w:val="off"/>
        </w:trPr>
        <w:tc>
          <w:tcPr>
            <w:tcW w:type="dxa" w:w="56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Review 40</w:t>
            </w:r>
          </w:p>
        </w:tc>
        <w:tc>
          <w:tcPr>
            <w:tcW w:type="dxa" w:w="83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stored agent review of this run: endorse with holds; 172 held, 764 passed.</w:t>
            </w:r>
          </w:p>
        </w:tc>
      </w:tr>
      <w:tr>
        <w:trPr>
          <w:tblHeader w:val="off"/>
        </w:trPr>
        <w:tc>
          <w:tcPr>
            <w:tcW w:type="dxa" w:w="56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Windows</w:t>
            </w:r>
          </w:p>
        </w:tc>
        <w:tc>
          <w:tcPr>
            <w:tcW w:type="dxa" w:w="83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Every figure carries its date range. Two figures are compared only when both cover the same days.</w:t>
            </w:r>
          </w:p>
        </w:tc>
      </w:tr>
    </w:tbl>
    <w:p/>
    <w:p>
      <w:pPr>
        <w:pStyle w:val="Heading1"/>
      </w:pPr>
      <w:r>
        <w:t xml:space="preserve">1. Where the product stands, on the audit's own windows</w:t>
      </w:r>
    </w:p>
    <w:p>
      <w:pPr>
        <w:spacing w:after="120"/>
      </w:pPr>
      <w:r>
        <w:t xml:space="preserve">The engine's baselines come from three windows. We rebuilt each one on the same days.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102"/>
        <w:gridCol w:w="2635"/>
        <w:gridCol w:w="2731"/>
        <w:gridCol w:w="1820"/>
        <w:gridCol w:w="2587"/>
        <w:gridCol w:w="3165"/>
      </w:tblGrid>
      <w:tr>
        <w:trPr>
          <w:tblHeader/>
        </w:trPr>
        <w:tc>
          <w:tcPr>
            <w:tcW w:type="dxa" w:w="110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Figure</w:t>
            </w:r>
          </w:p>
        </w:tc>
        <w:tc>
          <w:tcPr>
            <w:tcW w:type="dxa" w:w="26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Window</w:t>
            </w:r>
          </w:p>
        </w:tc>
        <w:tc>
          <w:tcPr>
            <w:tcW w:type="dxa" w:w="273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Engine</w:t>
            </w:r>
          </w:p>
        </w:tc>
        <w:tc>
          <w:tcPr>
            <w:tcW w:type="dxa" w:w="18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Sellerboard</w:t>
            </w:r>
          </w:p>
        </w:tc>
        <w:tc>
          <w:tcPr>
            <w:tcW w:type="dxa" w:w="258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Command Center</w:t>
            </w:r>
          </w:p>
        </w:tc>
        <w:tc>
          <w:tcPr>
            <w:tcW w:type="dxa" w:w="316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What is right</w:t>
            </w:r>
          </w:p>
        </w:tc>
      </w:tr>
      <w:tr>
        <w:trPr>
          <w:tblHeader w:val="off"/>
        </w:trPr>
        <w:tc>
          <w:tcPr>
            <w:tcW w:type="dxa" w:w="110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Ad spend / day</w:t>
            </w:r>
          </w:p>
        </w:tc>
        <w:tc>
          <w:tcPr>
            <w:tcW w:type="dxa" w:w="26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15–28 Sep</w:t>
            </w:r>
          </w:p>
        </w:tc>
        <w:tc>
          <w:tcPr>
            <w:tcW w:type="dxa" w:w="273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$630.38</w:t>
            </w:r>
          </w:p>
        </w:tc>
        <w:tc>
          <w:tcPr>
            <w:tcW w:type="dxa" w:w="1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$621.36 (all ad types)</w:t>
            </w:r>
          </w:p>
        </w:tc>
        <w:tc>
          <w:tcPr>
            <w:tcW w:type="dxa" w:w="25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$586.93 (campaign view) · $563.00 (product view)</w:t>
            </w:r>
          </w:p>
        </w:tc>
        <w:tc>
          <w:tcPr>
            <w:tcW w:type="dxa" w:w="31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$586.93</w:t>
            </w:r>
            <w:r>
              <w:rPr>
                <w:sz w:val="17"/>
                <w:szCs w:val="17"/>
              </w:rPr>
              <w:t xml:space="preserve">. The engine divides 14 days of spend by 13.</w:t>
            </w:r>
          </w:p>
        </w:tc>
      </w:tr>
      <w:tr>
        <w:trPr>
          <w:tblHeader w:val="off"/>
        </w:trPr>
        <w:tc>
          <w:tcPr>
            <w:tcW w:type="dxa" w:w="110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Ad sales / day</w:t>
            </w:r>
          </w:p>
        </w:tc>
        <w:tc>
          <w:tcPr>
            <w:tcW w:type="dxa" w:w="26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15–28 Sep</w:t>
            </w:r>
          </w:p>
        </w:tc>
        <w:tc>
          <w:tcPr>
            <w:tcW w:type="dxa" w:w="273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$1,728.92</w:t>
            </w:r>
          </w:p>
        </w:tc>
        <w:tc>
          <w:tcPr>
            <w:tcW w:type="dxa" w:w="1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comparable (own attribution)</w:t>
            </w:r>
          </w:p>
        </w:tc>
        <w:tc>
          <w:tcPr>
            <w:tcW w:type="dxa" w:w="25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$1,605.84 (campaign view)</w:t>
            </w:r>
          </w:p>
        </w:tc>
        <w:tc>
          <w:tcPr>
            <w:tcW w:type="dxa" w:w="31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$1,605.84</w:t>
            </w:r>
            <w:r>
              <w:rPr>
                <w:sz w:val="17"/>
                <w:szCs w:val="17"/>
              </w:rPr>
              <w:t xml:space="preserve">, same divisor error.</w:t>
            </w:r>
          </w:p>
        </w:tc>
      </w:tr>
      <w:tr>
        <w:trPr>
          <w:tblHeader w:val="off"/>
        </w:trPr>
        <w:tc>
          <w:tcPr>
            <w:tcW w:type="dxa" w:w="110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Total sales / day</w:t>
            </w:r>
          </w:p>
        </w:tc>
        <w:tc>
          <w:tcPr>
            <w:tcW w:type="dxa" w:w="26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1–27 Sep (the business report stops at 27 Sep)</w:t>
            </w:r>
          </w:p>
        </w:tc>
        <w:tc>
          <w:tcPr>
            <w:tcW w:type="dxa" w:w="273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$3,604.54</w:t>
            </w:r>
          </w:p>
        </w:tc>
        <w:tc>
          <w:tcPr>
            <w:tcW w:type="dxa" w:w="1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$3,585.54</w:t>
            </w:r>
          </w:p>
        </w:tc>
        <w:tc>
          <w:tcPr>
            <w:tcW w:type="dxa" w:w="25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$3,604.54</w:t>
            </w:r>
          </w:p>
        </w:tc>
        <w:tc>
          <w:tcPr>
            <w:tcW w:type="dxa" w:w="31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$3,604.54</w:t>
            </w:r>
            <w:r>
              <w:rPr>
                <w:sz w:val="17"/>
                <w:szCs w:val="17"/>
              </w:rPr>
              <w:t xml:space="preserve">, exact.</w:t>
            </w:r>
          </w:p>
        </w:tc>
      </w:tr>
      <w:tr>
        <w:trPr>
          <w:tblHeader w:val="off"/>
        </w:trPr>
        <w:tc>
          <w:tcPr>
            <w:tcW w:type="dxa" w:w="110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TACoS</w:t>
            </w:r>
          </w:p>
        </w:tc>
        <w:tc>
          <w:tcPr>
            <w:tcW w:type="dxa" w:w="26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15–27 Sep (days where both spend and sales exist)</w:t>
            </w:r>
          </w:p>
        </w:tc>
        <w:tc>
          <w:tcPr>
            <w:tcW w:type="dxa" w:w="273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17.49% (mixes a 14-day spend with 27 days of sales)</w:t>
            </w:r>
          </w:p>
        </w:tc>
        <w:tc>
          <w:tcPr>
            <w:tcW w:type="dxa" w:w="1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pulled on 15–27 Sep</w:t>
            </w:r>
          </w:p>
        </w:tc>
        <w:tc>
          <w:tcPr>
            <w:tcW w:type="dxa" w:w="25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16.64% (product view)</w:t>
            </w:r>
          </w:p>
        </w:tc>
        <w:tc>
          <w:tcPr>
            <w:tcW w:type="dxa" w:w="31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16.6%</w:t>
            </w:r>
            <w:r>
              <w:rPr>
                <w:sz w:val="17"/>
                <w:szCs w:val="17"/>
              </w:rPr>
              <w:t xml:space="preserve"> on matching days, still above the engine's 12% ceiling.</w:t>
            </w:r>
          </w:p>
        </w:tc>
      </w:tr>
      <w:tr>
        <w:trPr>
          <w:tblHeader w:val="off"/>
        </w:trPr>
        <w:tc>
          <w:tcPr>
            <w:tcW w:type="dxa" w:w="110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Break-even ACoS</w:t>
            </w:r>
          </w:p>
        </w:tc>
        <w:tc>
          <w:tcPr>
            <w:tcW w:type="dxa" w:w="26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30 Aug–29 Sep</w:t>
            </w:r>
          </w:p>
        </w:tc>
        <w:tc>
          <w:tcPr>
            <w:tcW w:type="dxa" w:w="273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28.47%</w:t>
            </w:r>
          </w:p>
        </w:tc>
        <w:tc>
          <w:tcPr>
            <w:tcW w:type="dxa" w:w="1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23.26%</w:t>
            </w:r>
          </w:p>
        </w:tc>
        <w:tc>
          <w:tcPr>
            <w:tcW w:type="dxa" w:w="25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available on this window</w:t>
            </w:r>
          </w:p>
        </w:tc>
        <w:tc>
          <w:tcPr>
            <w:tcW w:type="dxa" w:w="31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23.3%</w:t>
            </w:r>
            <w:r>
              <w:rPr>
                <w:sz w:val="17"/>
                <w:szCs w:val="17"/>
              </w:rPr>
              <w:t xml:space="preserve"> ($7.02/unit). 26.7% if storage is treated as a period cost.</w:t>
            </w:r>
          </w:p>
        </w:tc>
      </w:tr>
    </w:tbl>
    <w:p/>
    <w:p>
      <w:pPr>
        <w:spacing w:after="120"/>
      </w:pPr>
      <w:r>
        <w:t xml:space="preserve">By size, Sellerboard, 30 Aug–29 Sep:</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382"/>
        <w:gridCol w:w="2127"/>
        <w:gridCol w:w="1489"/>
        <w:gridCol w:w="2233"/>
        <w:gridCol w:w="3190"/>
        <w:gridCol w:w="1170"/>
        <w:gridCol w:w="2449"/>
      </w:tblGrid>
      <w:tr>
        <w:trPr>
          <w:tblHeader/>
        </w:trPr>
        <w:tc>
          <w:tcPr>
            <w:tcW w:type="dxa" w:w="138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Size</w:t>
            </w:r>
          </w:p>
        </w:tc>
        <w:tc>
          <w:tcPr>
            <w:tcW w:type="dxa" w:w="212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Share of units</w:t>
            </w:r>
          </w:p>
        </w:tc>
        <w:tc>
          <w:tcPr>
            <w:tcW w:type="dxa" w:w="148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Sales</w:t>
            </w:r>
          </w:p>
        </w:tc>
        <w:tc>
          <w:tcPr>
            <w:tcW w:type="dxa" w:w="223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Break-even ACoS</w:t>
            </w:r>
          </w:p>
        </w:tc>
        <w:tc>
          <w:tcPr>
            <w:tcW w:type="dxa" w:w="319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Profit / unit before ads</w:t>
            </w:r>
          </w:p>
        </w:tc>
        <w:tc>
          <w:tcPr>
            <w:tcW w:type="dxa" w:w="117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TACoS</w:t>
            </w:r>
          </w:p>
        </w:tc>
        <w:tc>
          <w:tcPr>
            <w:tcW w:type="dxa" w:w="244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Profit after ads</w:t>
            </w:r>
          </w:p>
        </w:tc>
      </w:tr>
      <w:tr>
        <w:trPr>
          <w:tblHeader w:val="off"/>
        </w:trPr>
        <w:tc>
          <w:tcPr>
            <w:tcW w:type="dxa" w:w="138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w:t>
            </w:r>
          </w:p>
        </w:tc>
        <w:tc>
          <w:tcPr>
            <w:tcW w:type="dxa" w:w="21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47.4%</w:t>
            </w:r>
          </w:p>
        </w:tc>
        <w:tc>
          <w:tcPr>
            <w:tcW w:type="dxa" w:w="14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$54,121</w:t>
            </w:r>
          </w:p>
        </w:tc>
        <w:tc>
          <w:tcPr>
            <w:tcW w:type="dxa" w:w="22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22.5%</w:t>
            </w:r>
          </w:p>
        </w:tc>
        <w:tc>
          <w:tcPr>
            <w:tcW w:type="dxa" w:w="319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$6.77</w:t>
            </w:r>
          </w:p>
        </w:tc>
        <w:tc>
          <w:tcPr>
            <w:tcW w:type="dxa" w:w="11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23.5%</w:t>
            </w:r>
          </w:p>
        </w:tc>
        <w:tc>
          <w:tcPr>
            <w:tcW w:type="dxa" w:w="24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−$540 (−1.0%)</w:t>
            </w:r>
          </w:p>
        </w:tc>
      </w:tr>
      <w:tr>
        <w:trPr>
          <w:tblHeader w:val="off"/>
        </w:trPr>
        <w:tc>
          <w:tcPr>
            <w:tcW w:type="dxa" w:w="138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w:t>
            </w:r>
          </w:p>
        </w:tc>
        <w:tc>
          <w:tcPr>
            <w:tcW w:type="dxa" w:w="21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20.7%</w:t>
            </w:r>
          </w:p>
        </w:tc>
        <w:tc>
          <w:tcPr>
            <w:tcW w:type="dxa" w:w="14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$25,686</w:t>
            </w:r>
          </w:p>
        </w:tc>
        <w:tc>
          <w:tcPr>
            <w:tcW w:type="dxa" w:w="22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22.4%</w:t>
            </w:r>
          </w:p>
        </w:tc>
        <w:tc>
          <w:tcPr>
            <w:tcW w:type="dxa" w:w="319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$7.33</w:t>
            </w:r>
          </w:p>
        </w:tc>
        <w:tc>
          <w:tcPr>
            <w:tcW w:type="dxa" w:w="11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13.6%</w:t>
            </w:r>
          </w:p>
        </w:tc>
        <w:tc>
          <w:tcPr>
            <w:tcW w:type="dxa" w:w="24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$2,271 (8.8%)</w:t>
            </w:r>
          </w:p>
        </w:tc>
      </w:tr>
      <w:tr>
        <w:trPr>
          <w:tblHeader w:val="off"/>
        </w:trPr>
        <w:tc>
          <w:tcPr>
            <w:tcW w:type="dxa" w:w="138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w:t>
            </w:r>
          </w:p>
        </w:tc>
        <w:tc>
          <w:tcPr>
            <w:tcW w:type="dxa" w:w="21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24.3%</w:t>
            </w:r>
          </w:p>
        </w:tc>
        <w:tc>
          <w:tcPr>
            <w:tcW w:type="dxa" w:w="14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$27,058</w:t>
            </w:r>
          </w:p>
        </w:tc>
        <w:tc>
          <w:tcPr>
            <w:tcW w:type="dxa" w:w="22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26.0%</w:t>
            </w:r>
          </w:p>
        </w:tc>
        <w:tc>
          <w:tcPr>
            <w:tcW w:type="dxa" w:w="319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$7.60</w:t>
            </w:r>
          </w:p>
        </w:tc>
        <w:tc>
          <w:tcPr>
            <w:tcW w:type="dxa" w:w="11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16.2%</w:t>
            </w:r>
          </w:p>
        </w:tc>
        <w:tc>
          <w:tcPr>
            <w:tcW w:type="dxa" w:w="24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$2,635 (9.7%)</w:t>
            </w:r>
          </w:p>
        </w:tc>
      </w:tr>
      <w:tr>
        <w:trPr>
          <w:tblHeader w:val="off"/>
        </w:trPr>
        <w:tc>
          <w:tcPr>
            <w:tcW w:type="dxa" w:w="138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w:t>
            </w:r>
          </w:p>
        </w:tc>
        <w:tc>
          <w:tcPr>
            <w:tcW w:type="dxa" w:w="21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7.6%</w:t>
            </w:r>
          </w:p>
        </w:tc>
        <w:tc>
          <w:tcPr>
            <w:tcW w:type="dxa" w:w="14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$7,729</w:t>
            </w:r>
          </w:p>
        </w:tc>
        <w:tc>
          <w:tcPr>
            <w:tcW w:type="dxa" w:w="22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21.7%</w:t>
            </w:r>
          </w:p>
        </w:tc>
        <w:tc>
          <w:tcPr>
            <w:tcW w:type="dxa" w:w="319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$5.83</w:t>
            </w:r>
          </w:p>
        </w:tc>
        <w:tc>
          <w:tcPr>
            <w:tcW w:type="dxa" w:w="11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17.3%</w:t>
            </w:r>
          </w:p>
        </w:tc>
        <w:tc>
          <w:tcPr>
            <w:tcW w:type="dxa" w:w="24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$334 (4.3%)</w:t>
            </w:r>
          </w:p>
        </w:tc>
      </w:tr>
      <w:tr>
        <w:trPr>
          <w:tblHeader w:val="off"/>
        </w:trPr>
        <w:tc>
          <w:tcPr>
            <w:tcW w:type="dxa" w:w="138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All</w:t>
            </w:r>
          </w:p>
        </w:tc>
        <w:tc>
          <w:tcPr>
            <w:tcW w:type="dxa" w:w="21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3,799 units</w:t>
            </w:r>
          </w:p>
        </w:tc>
        <w:tc>
          <w:tcPr>
            <w:tcW w:type="dxa" w:w="14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$114,594</w:t>
            </w:r>
          </w:p>
        </w:tc>
        <w:tc>
          <w:tcPr>
            <w:tcW w:type="dxa" w:w="22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23.3%</w:t>
            </w:r>
          </w:p>
        </w:tc>
        <w:tc>
          <w:tcPr>
            <w:tcW w:type="dxa" w:w="319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$7.02</w:t>
            </w:r>
          </w:p>
        </w:tc>
        <w:tc>
          <w:tcPr>
            <w:tcW w:type="dxa" w:w="11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19.2%</w:t>
            </w:r>
          </w:p>
        </w:tc>
        <w:tc>
          <w:tcPr>
            <w:tcW w:type="dxa" w:w="24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$4,700 (4.1%)</w:t>
            </w:r>
          </w:p>
        </w:tc>
      </w:tr>
    </w:tbl>
    <w:p/>
    <w:p>
      <w:pPr>
        <w:spacing w:after="120"/>
      </w:pPr>
      <w:r>
        <w:rPr>
          <w:i/>
          <w:iCs/>
        </w:rPr>
        <w:t xml:space="preserve">Sellerboard, satin 4-piece family (parent B0H631FLT8 plus 13 satin SKUs held outside it), amazon.com. Ad spend includes Sponsored Brands and video.</w:t>
      </w:r>
    </w:p>
    <w:p>
      <w:pPr>
        <w:spacing w:after="120"/>
      </w:pPr>
      <w:r>
        <w:t xml:space="preserve">Queen carries 58% of the ad spend and is the only size losing money after ads. A maintenance run on this product has to take money out of Queen, and this one puts money in (Section 17).</w:t>
      </w:r>
    </w:p>
    <w:p>
      <w:pPr>
        <w:spacing w:after="120"/>
      </w:pPr>
      <w:r>
        <w:rPr>
          <w:b/>
          <w:bCs/>
        </w:rPr>
        <w:t xml:space="preserve">Where it stands in the market:</w:t>
      </w:r>
    </w:p>
    <w:p>
      <w:pPr>
        <w:pStyle w:val="ListParagraph"/>
        <w:numPr>
          <w:ilvl w:val="0"/>
          <w:numId w:val="2"/>
        </w:numPr>
      </w:pPr>
      <w:r>
        <w:rPr>
          <w:b/>
          <w:bCs/>
        </w:rPr>
        <w:t xml:space="preserve">Rank on the head terms (our crawl, 30 Aug → 29 Sep):</w:t>
      </w:r>
    </w:p>
    <w:p>
      <w:pPr>
        <w:pStyle w:val="ListParagraph"/>
        <w:numPr>
          <w:ilvl w:val="1"/>
          <w:numId w:val="2"/>
        </w:numPr>
      </w:pPr>
      <w:r>
        <w:t xml:space="preserve">"satin sheets": flat at #5.</w:t>
      </w:r>
    </w:p>
    <w:p>
      <w:pPr>
        <w:pStyle w:val="ListParagraph"/>
        <w:numPr>
          <w:ilvl w:val="1"/>
          <w:numId w:val="2"/>
        </w:numPr>
      </w:pPr>
      <w:r>
        <w:t xml:space="preserve">"satin sheets king": 7 → 4. "satin sheets full": 8 → 4. "silk sheets full": 10 → 5.</w:t>
      </w:r>
    </w:p>
    <w:p>
      <w:pPr>
        <w:pStyle w:val="ListParagraph"/>
        <w:numPr>
          <w:ilvl w:val="1"/>
          <w:numId w:val="2"/>
        </w:numPr>
      </w:pPr>
      <w:r>
        <w:t xml:space="preserve">"satin sheets queen size": 4 → 7 on the 29 Sep read, 4 → 5 on 7-day medians. "silk sheets queen": 6 → 10.</w:t>
      </w:r>
    </w:p>
    <w:p>
      <w:pPr>
        <w:pStyle w:val="ListParagraph"/>
        <w:numPr>
          <w:ilvl w:val="1"/>
          <w:numId w:val="2"/>
        </w:numPr>
      </w:pPr>
      <w:r>
        <w:t xml:space="preserve">Twin terms collapsed on 23–26 Sep (Section 18).</w:t>
      </w:r>
    </w:p>
    <w:p>
      <w:pPr>
        <w:pStyle w:val="ListParagraph"/>
        <w:numPr>
          <w:ilvl w:val="0"/>
          <w:numId w:val="2"/>
        </w:numPr>
      </w:pPr>
      <w:r>
        <w:rPr>
          <w:b/>
          <w:bCs/>
        </w:rPr>
        <w:t xml:space="preserve">Traffic:</w:t>
      </w:r>
      <w:r>
        <w:t xml:space="preserve"> we hold 3.85% of the tracked traffic in the niche (ASinsight, 28 Sep). Our traffic fell 33% between 6 Aug and 28 Sep while our keyword count stayed flat. BEDELITE's main listing alone has 8.3 times our traffic.</w:t>
      </w:r>
    </w:p>
    <w:p>
      <w:pPr>
        <w:pStyle w:val="ListParagraph"/>
        <w:numPr>
          <w:ilvl w:val="0"/>
          <w:numId w:val="2"/>
        </w:numPr>
      </w:pPr>
      <w:r>
        <w:rPr>
          <w:b/>
          <w:bCs/>
        </w:rPr>
        <w:t xml:space="preserve">Price:</w:t>
      </w:r>
      <w:r>
        <w:t xml:space="preserve"> rivals cut prices from mid-August. BEDELITE is at $17.99 and MR&amp;HM at $19.99, against our $29.95–33.95 and a rival median of $22.99 (28 Sep).</w:t>
      </w:r>
    </w:p>
    <w:p>
      <w:pPr>
        <w:pStyle w:val="ListParagraph"/>
        <w:numPr>
          <w:ilvl w:val="0"/>
          <w:numId w:val="2"/>
        </w:numPr>
      </w:pPr>
      <w:r>
        <w:rPr>
          <w:b/>
          <w:bCs/>
        </w:rPr>
        <w:t xml:space="preserve">Click-through, like-for-like</w:t>
      </w:r>
      <w:r>
        <w:t xml:space="preserve"> (search-query data, 30 Aug–26 Sep):</w:t>
      </w:r>
    </w:p>
    <w:p>
      <w:pPr>
        <w:pStyle w:val="ListParagraph"/>
        <w:numPr>
          <w:ilvl w:val="1"/>
          <w:numId w:val="2"/>
        </w:numPr>
      </w:pPr>
      <w:r>
        <w:t xml:space="preserve">Above the market on the King terms: "satin sheets king" 3.02% against 1.93%.</w:t>
      </w:r>
    </w:p>
    <w:p>
      <w:pPr>
        <w:pStyle w:val="ListParagraph"/>
        <w:numPr>
          <w:ilvl w:val="1"/>
          <w:numId w:val="2"/>
        </w:numPr>
      </w:pPr>
      <w:r>
        <w:t xml:space="preserve">At or below it on the Queen terms: "satin sheets queen size" 2.00% against 2.10%, "silk sheets queen" 1.82% against 1.95%, "silk bed sheets queen" 1.13% against 1.79%.</w:t>
      </w:r>
    </w:p>
    <w:p>
      <w:pPr>
        <w:pStyle w:val="ListParagraph"/>
        <w:numPr>
          <w:ilvl w:val="1"/>
          <w:numId w:val="2"/>
        </w:numPr>
      </w:pPr>
      <w:r>
        <w:t xml:space="preserve">The often-quoted 0.71% against 1.94% on Satin|Queen compares ad click-through, which includes product-page impressions, with search click-through. It overstates the gap.</w:t>
      </w:r>
    </w:p>
    <w:p>
      <w:pPr>
        <w:pStyle w:val="ListParagraph"/>
        <w:numPr>
          <w:ilvl w:val="0"/>
          <w:numId w:val="2"/>
        </w:numPr>
      </w:pPr>
      <w:r>
        <w:rPr>
          <w:b/>
          <w:bCs/>
        </w:rPr>
        <w:t xml:space="preserve">Conversion, like-for-like:</w:t>
      </w:r>
      <w:r>
        <w:t xml:space="preserve"> about level with the market overall, and below it on the Queen head terms (Section 5.4).</w:t>
      </w:r>
    </w:p>
    <w:p>
      <w:pPr>
        <w:spacing w:after="120"/>
      </w:pPr>
      <w:r>
        <w:rPr>
          <w:b/>
          <w:bCs/>
        </w:rPr>
        <w:t xml:space="preserve">What the run gets right:</w:t>
      </w:r>
    </w:p>
    <w:p>
      <w:pPr>
        <w:pStyle w:val="ListParagraph"/>
        <w:numPr>
          <w:ilvl w:val="0"/>
          <w:numId w:val="2"/>
        </w:numPr>
      </w:pPr>
      <w:r>
        <w:rPr>
          <w:b/>
          <w:bCs/>
        </w:rPr>
        <w:t xml:space="preserve">The direction.</w:t>
      </w:r>
      <w:r>
        <w:t xml:space="preserve"> Profit after ads is 4.1% on the audit window; cutting spend that loses money is right for this product on its data.</w:t>
      </w:r>
    </w:p>
    <w:p>
      <w:pPr>
        <w:pStyle w:val="ListParagraph"/>
        <w:numPr>
          <w:ilvl w:val="0"/>
          <w:numId w:val="2"/>
        </w:numPr>
      </w:pPr>
      <w:r>
        <w:rPr>
          <w:b/>
          <w:bCs/>
        </w:rPr>
        <w:t xml:space="preserve">The cut arithmetic.</w:t>
      </w:r>
      <w:r>
        <w:t xml:space="preserve"> Base × (1 + boost) recomputes to the cent on all 16 top-of-search rows, and each cited ceiling equals contribution × top-of-search conversion.</w:t>
      </w:r>
    </w:p>
    <w:p>
      <w:pPr>
        <w:pStyle w:val="ListParagraph"/>
        <w:numPr>
          <w:ilvl w:val="0"/>
          <w:numId w:val="2"/>
        </w:numPr>
      </w:pPr>
      <w:r>
        <w:rPr>
          <w:b/>
          <w:bCs/>
        </w:rPr>
        <w:t xml:space="preserve">Budgets.</w:t>
      </w:r>
      <w:r>
        <w:t xml:space="preserve"> No budget-capped campaign is priced down in place of a budget raise (one exception, row 430). The $120 hold on "satin sheets queen" is right.</w:t>
      </w:r>
    </w:p>
    <w:p>
      <w:pPr>
        <w:pStyle w:val="ListParagraph"/>
        <w:numPr>
          <w:ilvl w:val="0"/>
          <w:numId w:val="2"/>
        </w:numPr>
      </w:pPr>
      <w:r>
        <w:rPr>
          <w:b/>
          <w:bCs/>
        </w:rPr>
        <w:t xml:space="preserve">Review 40's three main catches</w:t>
      </w:r>
      <w:r>
        <w:t xml:space="preserve">: the broken size map, the deals the engine could not see, and the overstated test orders.</w:t>
      </w:r>
    </w:p>
    <w:p>
      <w:pPr>
        <w:pStyle w:val="ListParagraph"/>
        <w:numPr>
          <w:ilvl w:val="0"/>
          <w:numId w:val="2"/>
        </w:numPr>
      </w:pPr>
      <w:r>
        <w:rPr>
          <w:b/>
          <w:bCs/>
        </w:rPr>
        <w:t xml:space="preserve">The fold holds</w:t>
      </w:r>
      <w:r>
        <w:t xml:space="preserve"> (2849–2851, 2857) and the chair-cover test hold (2385).</w:t>
      </w:r>
    </w:p>
    <w:p>
      <w:pPr>
        <w:pStyle w:val="Heading1"/>
      </w:pPr>
      <w:r>
        <w:t xml:space="preserve">2. The rules these corrections apply</w:t>
      </w:r>
    </w:p>
    <w:p>
      <w:pPr>
        <w:spacing w:after="120"/>
      </w:pPr>
      <w:r>
        <w:t xml:space="preserve">This product is not B6. It is a mature listing with 18.5k reviews that already sits at #4–7 on its main terms, on a thin margin (23.3% break-even), with Queen losing money after ads and rivals that took the top slots by cutting price. The audit runs it in the maintenance lane, and that is the right lane. So the rules below keep money going where it earns and push rank only where we convert and click at or above the market.</w:t>
      </w:r>
    </w:p>
    <w:p>
      <w:pPr>
        <w:pStyle w:val="ListParagraph"/>
        <w:numPr>
          <w:ilvl w:val="0"/>
          <w:numId w:val="2"/>
        </w:numPr>
      </w:pPr>
      <w:r>
        <w:rPr>
          <w:b/>
          <w:bCs/>
        </w:rPr>
        <w:t xml:space="preserve">Push a small, tactical set of terms, chosen on a confidence score.</w:t>
      </w:r>
      <w:r>
        <w:t xml:space="preserve"> Each head term is scored out of 100: conversion against the market 25, click-through against the market 20, rank reach 15, rivals at the target 15, stock of the advertised colour 15, cost per order against profit 10 (Section 5.4). High (70+) is pushed to its full click requirement; Medium (50–69) gets half the click gap, or a blocker fixed first; Low (under 50) runs at its break-even price with a 70/20 mix and is re-scored when its missing condition changes. Each pushed term gets a plan for top-of-search clicks, orders and budget a day, tuned daily on the clicks that arrive.</w:t>
      </w:r>
    </w:p>
    <w:p>
      <w:pPr>
        <w:pStyle w:val="ListParagraph"/>
        <w:numPr>
          <w:ilvl w:val="0"/>
          <w:numId w:val="2"/>
        </w:numPr>
      </w:pPr>
      <w:r>
        <w:rPr>
          <w:b/>
          <w:bCs/>
        </w:rPr>
        <w:t xml:space="preserve">Price a push by the rules, and say when it loses money.</w:t>
      </w:r>
      <w:r>
        <w:t xml:space="preserve"> The push price is break-even plus the rank premium, capped at the market bound and at the profit per click. No top-of-search cut until the push has delivered 70% of its planned clicks. Where holding today's price costs more than the rule price, it is a funded loss and needs sign-off.</w:t>
      </w:r>
    </w:p>
    <w:p>
      <w:pPr>
        <w:pStyle w:val="ListParagraph"/>
        <w:numPr>
          <w:ilvl w:val="0"/>
          <w:numId w:val="2"/>
        </w:numPr>
      </w:pPr>
      <w:r>
        <w:rPr>
          <w:b/>
          <w:bCs/>
        </w:rPr>
        <w:t xml:space="preserve">Fix the mix in the same write.</w:t>
      </w:r>
      <w:r>
        <w:t xml:space="preserve"> Where product pages take more than 20% of a ranking campaign's clicks, cut the base (at most 25% where product pages bring orders, 50% where they don't) and raise the boost so the top-of-search price holds. The top-of-search price never falls as a side effect of a base cut.</w:t>
      </w:r>
    </w:p>
    <w:p>
      <w:pPr>
        <w:pStyle w:val="ListParagraph"/>
        <w:numPr>
          <w:ilvl w:val="0"/>
          <w:numId w:val="2"/>
        </w:numPr>
      </w:pPr>
      <w:r>
        <w:rPr>
          <w:b/>
          <w:bCs/>
        </w:rPr>
        <w:t xml:space="preserve">Everything not pushed pays for itself.</w:t>
      </w:r>
      <w:r>
        <w:t xml:space="preserve"> Each campaign is priced on its own advertised colour's break-even. Over break-even, the price comes down in steps sized to the gap (at most 25% a step with sales). Inside it, or under 15 clicks, nothing moves.</w:t>
      </w:r>
    </w:p>
    <w:p>
      <w:pPr>
        <w:pStyle w:val="ListParagraph"/>
        <w:numPr>
          <w:ilvl w:val="0"/>
          <w:numId w:val="2"/>
        </w:numPr>
      </w:pPr>
      <w:r>
        <w:rPr>
          <w:b/>
          <w:bCs/>
        </w:rPr>
        <w:t xml:space="preserve">Break-even comes from real margin.</w:t>
      </w:r>
      <w:r>
        <w:t xml:space="preserve"> Sellerboard profit before ads, all-in, per colour, at the price the colour is selling at: full price on normal days, the deal price on deal days. The audit's 30-day window mixes the two, so it is used only to check the audit's figures.</w:t>
      </w:r>
    </w:p>
    <w:p>
      <w:pPr>
        <w:pStyle w:val="ListParagraph"/>
        <w:numPr>
          <w:ilvl w:val="0"/>
          <w:numId w:val="2"/>
        </w:numPr>
      </w:pPr>
      <w:r>
        <w:rPr>
          <w:b/>
          <w:bCs/>
        </w:rPr>
        <w:t xml:space="preserve">Advertise the size's fastest seller that has stock, and keep it.</w:t>
      </w:r>
      <w:r>
        <w:t xml:space="preserve"> The ranking colour is the one that sells most in the size (Queen Black, Full Black, King Grey) while it has cover to the next arrival. Don't switch a ranking term to a colour that converts or clicks worse; that undoes the rank. Colour-named terms advertise their own colour.</w:t>
      </w:r>
    </w:p>
    <w:p>
      <w:pPr>
        <w:pStyle w:val="ListParagraph"/>
        <w:numPr>
          <w:ilvl w:val="0"/>
          <w:numId w:val="2"/>
        </w:numPr>
      </w:pPr>
      <w:r>
        <w:rPr>
          <w:b/>
          <w:bCs/>
        </w:rPr>
        <w:t xml:space="preserve">One campaign per search term.</w:t>
      </w:r>
      <w:r>
        <w:t xml:space="preserve"> Each ranking term is bought by one exact campaign; broad, auto and phrase campaigns exclude it. Never pause both instances of a term.</w:t>
      </w:r>
    </w:p>
    <w:p>
      <w:pPr>
        <w:pStyle w:val="ListParagraph"/>
        <w:numPr>
          <w:ilvl w:val="0"/>
          <w:numId w:val="2"/>
        </w:numPr>
      </w:pPr>
      <w:r>
        <w:rPr>
          <w:b/>
          <w:bCs/>
        </w:rPr>
        <w:t xml:space="preserve">Deal days don't judge results.</w:t>
      </w:r>
      <w:r>
        <w:t xml:space="preserve"> Sales keep arriving for 7 days after a click. Read results on clean days only.</w:t>
      </w:r>
    </w:p>
    <w:p>
      <w:pPr>
        <w:pStyle w:val="ListParagraph"/>
        <w:numPr>
          <w:ilvl w:val="0"/>
          <w:numId w:val="2"/>
        </w:numPr>
      </w:pPr>
      <w:r>
        <w:rPr>
          <w:b/>
          <w:bCs/>
        </w:rPr>
        <w:t xml:space="preserve">A rank drop of more than 10 places has a cause other than price.</w:t>
      </w:r>
      <w:r>
        <w:t xml:space="preserve"> Find it before spending more.</w:t>
      </w:r>
    </w:p>
    <w:p>
      <w:pPr>
        <w:pStyle w:val="Heading1"/>
      </w:pPr>
      <w:r>
        <w:t xml:space="preserve">3. The audit's goals contradict each other; set these instead</w:t>
      </w:r>
    </w:p>
    <w:p>
      <w:pPr>
        <w:spacing w:after="120"/>
      </w:pPr>
      <w:r>
        <w:t xml:space="preserve">What the engine sets (audit JSON):</w:t>
      </w:r>
    </w:p>
    <w:p>
      <w:pPr>
        <w:pStyle w:val="ListParagraph"/>
        <w:numPr>
          <w:ilvl w:val="0"/>
          <w:numId w:val="2"/>
        </w:numPr>
      </w:pPr>
      <w:r>
        <w:rPr>
          <w:b/>
          <w:bCs/>
        </w:rPr>
        <w:t xml:space="preserve">Lane</w:t>
      </w:r>
      <w:r>
        <w:t xml:space="preserve">: "stage MATURE … runs the maintenance lane", by operator ruling on 21 Sep (reverted from Ranking). Erik's 28–29 Sep direction asks for a ranking push. Someone has to rule which one governs this product (Section 20).</w:t>
      </w:r>
    </w:p>
    <w:p>
      <w:pPr>
        <w:pStyle w:val="ListParagraph"/>
        <w:numPr>
          <w:ilvl w:val="0"/>
          <w:numId w:val="2"/>
        </w:numPr>
      </w:pPr>
      <w:r>
        <w:rPr>
          <w:b/>
          <w:bCs/>
        </w:rPr>
        <w:t xml:space="preserve">TACoS ceiling 12%</w:t>
      </w:r>
      <w:r>
        <w:t xml:space="preserve">, which allows $432.54 a day of spend. Yet the run takes spend from $630.38 to $644.91 a day (16.1% TACoS after), and adds a $63 a day test budget while its own ceiling shows no room.</w:t>
      </w:r>
    </w:p>
    <w:p>
      <w:pPr>
        <w:pStyle w:val="ListParagraph"/>
        <w:numPr>
          <w:ilvl w:val="0"/>
          <w:numId w:val="2"/>
        </w:numPr>
      </w:pPr>
      <w:r>
        <w:rPr>
          <w:b/>
          <w:bCs/>
        </w:rPr>
        <w:t xml:space="preserve">Break-even 28.47%</w:t>
      </w:r>
      <w:r>
        <w:t xml:space="preserve">, 5.2 points above Sellerboard's 23.26% on the same window.</w:t>
      </w:r>
    </w:p>
    <w:p>
      <w:pPr>
        <w:pStyle w:val="ListParagraph"/>
        <w:numPr>
          <w:ilvl w:val="0"/>
          <w:numId w:val="2"/>
        </w:numPr>
      </w:pPr>
      <w:r>
        <w:rPr>
          <w:b/>
          <w:bCs/>
        </w:rPr>
        <w:t xml:space="preserve">Rank</w:t>
      </w:r>
      <w:r>
        <w:t xml:space="preserve">: every keyword's target is #3, with no date and no clicks or sales tied to a date.</w:t>
      </w:r>
    </w:p>
    <w:p>
      <w:pPr>
        <w:spacing w:after="120"/>
      </w:pPr>
      <w:r>
        <w:t xml:space="preserve">The numbers to set goals from (Sellerboard, all ad types):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085"/>
        <w:gridCol w:w="2388"/>
        <w:gridCol w:w="1230"/>
        <w:gridCol w:w="1664"/>
        <w:gridCol w:w="1447"/>
        <w:gridCol w:w="796"/>
        <w:gridCol w:w="1592"/>
        <w:gridCol w:w="2026"/>
        <w:gridCol w:w="868"/>
        <w:gridCol w:w="944"/>
      </w:tblGrid>
      <w:tr>
        <w:trPr>
          <w:tblHeader/>
        </w:trPr>
        <w:tc>
          <w:tcPr>
            <w:tcW w:type="dxa" w:w="108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Scope</w:t>
            </w:r>
          </w:p>
        </w:tc>
        <w:tc>
          <w:tcPr>
            <w:tcW w:type="dxa" w:w="238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Window</w:t>
            </w:r>
          </w:p>
        </w:tc>
        <w:tc>
          <w:tcPr>
            <w:tcW w:type="dxa" w:w="123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Sales a day</w:t>
            </w:r>
          </w:p>
        </w:tc>
        <w:tc>
          <w:tcPr>
            <w:tcW w:type="dxa" w:w="166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Profit before ads</w:t>
            </w:r>
          </w:p>
        </w:tc>
        <w:tc>
          <w:tcPr>
            <w:tcW w:type="dxa" w:w="144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Ad spend a day</w:t>
            </w:r>
          </w:p>
        </w:tc>
        <w:tc>
          <w:tcPr>
            <w:tcW w:type="dxa" w:w="79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TACoS</w:t>
            </w:r>
          </w:p>
        </w:tc>
        <w:tc>
          <w:tcPr>
            <w:tcW w:type="dxa" w:w="159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Profit after ads</w:t>
            </w:r>
          </w:p>
        </w:tc>
        <w:tc>
          <w:tcPr>
            <w:tcW w:type="dxa" w:w="20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Spend for 5% after ads</w:t>
            </w:r>
          </w:p>
        </w:tc>
        <w:tc>
          <w:tcPr>
            <w:tcW w:type="dxa" w:w="86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For 8%</w:t>
            </w:r>
          </w:p>
        </w:tc>
        <w:tc>
          <w:tcPr>
            <w:tcW w:type="dxa" w:w="94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For 10%</w:t>
            </w:r>
          </w:p>
        </w:tc>
      </w:tr>
      <w:tr>
        <w:trPr>
          <w:tblHeader w:val="off"/>
        </w:trPr>
        <w:tc>
          <w:tcPr>
            <w:tcW w:type="dxa" w:w="108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All sizes</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30 Aug–29 Sep (6 deal days)</w:t>
            </w:r>
          </w:p>
        </w:tc>
        <w:tc>
          <w:tcPr>
            <w:tcW w:type="dxa" w:w="12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$3,697</w:t>
            </w:r>
          </w:p>
        </w:tc>
        <w:tc>
          <w:tcPr>
            <w:tcW w:type="dxa" w:w="166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23.3%</w:t>
            </w:r>
          </w:p>
        </w:tc>
        <w:tc>
          <w:tcPr>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$708</w:t>
            </w:r>
          </w:p>
        </w:tc>
        <w:tc>
          <w:tcPr>
            <w:tcW w:type="dxa" w:w="79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19.2%</w:t>
            </w:r>
          </w:p>
        </w:tc>
        <w:tc>
          <w:tcPr>
            <w:tcW w:type="dxa" w:w="159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4.1%</w:t>
            </w:r>
          </w:p>
        </w:tc>
        <w:tc>
          <w:tcPr>
            <w:tcW w:type="dxa" w:w="20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$675</w:t>
            </w:r>
          </w:p>
        </w:tc>
        <w:tc>
          <w:tcPr>
            <w:tcW w:type="dxa" w:w="8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$564</w:t>
            </w:r>
          </w:p>
        </w:tc>
        <w:tc>
          <w:tcPr>
            <w:tcW w:type="dxa" w:w="9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$490</w:t>
            </w:r>
          </w:p>
        </w:tc>
      </w:tr>
      <w:tr>
        <w:trPr>
          <w:tblHeader w:val="off"/>
        </w:trPr>
        <w:tc>
          <w:tcPr>
            <w:tcW w:type="dxa" w:w="108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All sizes</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15–28 Sep (clean)</w:t>
            </w:r>
          </w:p>
        </w:tc>
        <w:tc>
          <w:tcPr>
            <w:tcW w:type="dxa" w:w="12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$3,401</w:t>
            </w:r>
          </w:p>
        </w:tc>
        <w:tc>
          <w:tcPr>
            <w:tcW w:type="dxa" w:w="166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26.2%*</w:t>
            </w:r>
          </w:p>
        </w:tc>
        <w:tc>
          <w:tcPr>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$621</w:t>
            </w:r>
          </w:p>
        </w:tc>
        <w:tc>
          <w:tcPr>
            <w:tcW w:type="dxa" w:w="79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18.3%</w:t>
            </w:r>
          </w:p>
        </w:tc>
        <w:tc>
          <w:tcPr>
            <w:tcW w:type="dxa" w:w="159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8.0%</w:t>
            </w:r>
            <w:r>
              <w:rPr>
                <w:sz w:val="17"/>
                <w:szCs w:val="17"/>
              </w:rPr>
              <w:t xml:space="preserve">*</w:t>
            </w:r>
          </w:p>
        </w:tc>
        <w:tc>
          <w:tcPr>
            <w:tcW w:type="dxa" w:w="20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$722</w:t>
            </w:r>
          </w:p>
        </w:tc>
        <w:tc>
          <w:tcPr>
            <w:tcW w:type="dxa" w:w="8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$620</w:t>
            </w:r>
          </w:p>
        </w:tc>
        <w:tc>
          <w:tcPr>
            <w:tcW w:type="dxa" w:w="9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$552</w:t>
            </w:r>
          </w:p>
        </w:tc>
      </w:tr>
      <w:tr>
        <w:trPr>
          <w:tblHeader w:val="off"/>
        </w:trPr>
        <w:tc>
          <w:tcPr>
            <w:tcW w:type="dxa" w:w="108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30 Aug–29 Sep</w:t>
            </w:r>
          </w:p>
        </w:tc>
        <w:tc>
          <w:tcPr>
            <w:tcW w:type="dxa" w:w="12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$1,746</w:t>
            </w:r>
          </w:p>
        </w:tc>
        <w:tc>
          <w:tcPr>
            <w:tcW w:type="dxa" w:w="166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22.5%</w:t>
            </w:r>
          </w:p>
        </w:tc>
        <w:tc>
          <w:tcPr>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$411</w:t>
            </w:r>
          </w:p>
        </w:tc>
        <w:tc>
          <w:tcPr>
            <w:tcW w:type="dxa" w:w="79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23.5%</w:t>
            </w:r>
          </w:p>
        </w:tc>
        <w:tc>
          <w:tcPr>
            <w:tcW w:type="dxa" w:w="159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−1.0%</w:t>
            </w:r>
          </w:p>
        </w:tc>
        <w:tc>
          <w:tcPr>
            <w:tcW w:type="dxa" w:w="20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$306</w:t>
            </w:r>
          </w:p>
        </w:tc>
        <w:tc>
          <w:tcPr>
            <w:tcW w:type="dxa" w:w="8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$254</w:t>
            </w:r>
          </w:p>
        </w:tc>
        <w:tc>
          <w:tcPr>
            <w:tcW w:type="dxa" w:w="9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$219</w:t>
            </w:r>
          </w:p>
        </w:tc>
      </w:tr>
      <w:tr>
        <w:trPr>
          <w:tblHeader w:val="off"/>
        </w:trPr>
        <w:tc>
          <w:tcPr>
            <w:tcW w:type="dxa" w:w="108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15–28 Sep (clean)</w:t>
            </w:r>
          </w:p>
        </w:tc>
        <w:tc>
          <w:tcPr>
            <w:tcW w:type="dxa" w:w="12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$1,590</w:t>
            </w:r>
          </w:p>
        </w:tc>
        <w:tc>
          <w:tcPr>
            <w:tcW w:type="dxa" w:w="166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26.6%*</w:t>
            </w:r>
          </w:p>
        </w:tc>
        <w:tc>
          <w:tcPr>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$365</w:t>
            </w:r>
          </w:p>
        </w:tc>
        <w:tc>
          <w:tcPr>
            <w:tcW w:type="dxa" w:w="79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22.9%</w:t>
            </w:r>
          </w:p>
        </w:tc>
        <w:tc>
          <w:tcPr>
            <w:tcW w:type="dxa" w:w="159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3.7%</w:t>
            </w:r>
            <w:r>
              <w:rPr>
                <w:sz w:val="17"/>
                <w:szCs w:val="17"/>
              </w:rPr>
              <w:t xml:space="preserve">*</w:t>
            </w:r>
          </w:p>
        </w:tc>
        <w:tc>
          <w:tcPr>
            <w:tcW w:type="dxa" w:w="20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$344</w:t>
            </w:r>
          </w:p>
        </w:tc>
        <w:tc>
          <w:tcPr>
            <w:tcW w:type="dxa" w:w="8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$296</w:t>
            </w:r>
          </w:p>
        </w:tc>
        <w:tc>
          <w:tcPr>
            <w:tcW w:type="dxa" w:w="9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$264</w:t>
            </w:r>
          </w:p>
        </w:tc>
      </w:tr>
    </w:tbl>
    <w:p/>
    <w:p>
      <w:pPr>
        <w:spacing w:after="120"/>
      </w:pPr>
      <w:r>
        <w:rPr>
          <w:i/>
          <w:iCs/>
        </w:rPr>
        <w:t xml:space="preserve">∗ The clean window carries only $1,258 of the month's $3,925 storage, so it reads about 1.3 points high. Spend for X% = (profit before ads % − X) × sales a day.</w:t>
      </w:r>
    </w:p>
    <w:p>
      <w:pPr>
        <w:spacing w:after="120"/>
      </w:pPr>
      <w:r>
        <w:t xml:space="preserve">Queen Black is where the loss sits. It spends $267–310 a day on ads against about $102–127 a day that would break even after ads (30 Aug–29 Sep and 15–28 Sep). The other Queen colours carry little ad spend and are profitable. King Grey spends $90–104 a day against about $25 at break-even.</w:t>
      </w:r>
    </w:p>
    <w:p>
      <w:pPr>
        <w:spacing w:after="120"/>
      </w:pPr>
      <w:r>
        <w:rPr>
          <w:b/>
          <w:bCs/>
        </w:rPr>
        <w:t xml:space="preserve">Correction: set these goals for the run.</w:t>
      </w:r>
    </w:p>
    <w:p>
      <w:pPr>
        <w:pStyle w:val="ListParagraph"/>
        <w:numPr>
          <w:ilvl w:val="0"/>
          <w:numId w:val="2"/>
        </w:numPr>
      </w:pPr>
      <w:r>
        <w:rPr>
          <w:b/>
          <w:bCs/>
        </w:rPr>
        <w:t xml:space="preserve">Lane</w:t>
      </w:r>
      <w:r>
        <w:t xml:space="preserve">: maintenance for the product, with the small tactical push in Section 5 on the terms where we win. The full push is your decision.</w:t>
      </w:r>
    </w:p>
    <w:p>
      <w:pPr>
        <w:pStyle w:val="ListParagraph"/>
        <w:numPr>
          <w:ilvl w:val="0"/>
          <w:numId w:val="2"/>
        </w:numPr>
      </w:pPr>
      <w:r>
        <w:rPr>
          <w:b/>
          <w:bCs/>
        </w:rPr>
        <w:t xml:space="preserve">Margin after ads</w:t>
      </w:r>
      <w:r>
        <w:t xml:space="preserve"> on full-price days: from 4.1% (8.0% on clean days) to at least 8% by the first clean read (29 Oct–11 Nov), and 10% after. That means total ad spend of about $550–620 a day on full-price days, against $708 a day on the audit window.</w:t>
      </w:r>
    </w:p>
    <w:p>
      <w:pPr>
        <w:pStyle w:val="ListParagraph"/>
        <w:numPr>
          <w:ilvl w:val="0"/>
          <w:numId w:val="2"/>
        </w:numPr>
      </w:pPr>
      <w:r>
        <w:rPr>
          <w:b/>
          <w:bCs/>
        </w:rPr>
        <w:t xml:space="preserve">Queen Black</w:t>
      </w:r>
      <w:r>
        <w:t xml:space="preserve">: ad spend down toward about $130 a day by 12 Nov, taken from its auto, broad and phrase campaigns at 39–87% ACoS and the held campaigns (Section 12), not from its head terms.</w:t>
      </w:r>
    </w:p>
    <w:p>
      <w:pPr>
        <w:pStyle w:val="ListParagraph"/>
        <w:numPr>
          <w:ilvl w:val="0"/>
          <w:numId w:val="2"/>
        </w:numPr>
      </w:pPr>
      <w:r>
        <w:rPr>
          <w:b/>
          <w:bCs/>
        </w:rPr>
        <w:t xml:space="preserve">King Grey</w:t>
      </w:r>
      <w:r>
        <w:t xml:space="preserve">: price to its own 18.9% break-even at full price; its King campaigns outside the push come down.</w:t>
      </w:r>
    </w:p>
    <w:p>
      <w:pPr>
        <w:pStyle w:val="ListParagraph"/>
        <w:numPr>
          <w:ilvl w:val="0"/>
          <w:numId w:val="2"/>
        </w:numPr>
      </w:pPr>
      <w:r>
        <w:rPr>
          <w:b/>
          <w:bCs/>
        </w:rPr>
        <w:t xml:space="preserve">Rank</w:t>
      </w:r>
      <w:r>
        <w:t xml:space="preserve">: #3 or better on "satin sheets king", "satin sheets full" and "silk sheets full" by the 12 Nov read. Hold #2 on "satin sheets king size", and #5 or better on "satin sheets". No further loss on "satin sheets queen size" (#7) while its offer is fixed.</w:t>
      </w:r>
    </w:p>
    <w:p>
      <w:pPr>
        <w:pStyle w:val="ListParagraph"/>
        <w:numPr>
          <w:ilvl w:val="0"/>
          <w:numId w:val="2"/>
        </w:numPr>
      </w:pPr>
      <w:r>
        <w:rPr>
          <w:b/>
          <w:bCs/>
        </w:rPr>
        <w:t xml:space="preserve">Volume check</w:t>
      </w:r>
      <w:r>
        <w:t xml:space="preserve">: fewer ad orders on Queen Black is expected. The check is total units: Queen at 50.9 a day and the product at 107.8 a day, on clean days (Sellerboard 15–28 Sep).</w:t>
      </w:r>
    </w:p>
    <w:p>
      <w:pPr>
        <w:pStyle w:val="Heading1"/>
      </w:pPr>
      <w:r>
        <w:t xml:space="preserve">4. The deals, and a dated plan through them</w:t>
      </w:r>
    </w:p>
    <w:p>
      <w:pPr>
        <w:spacing w:after="120"/>
      </w:pPr>
      <w:r>
        <w:t xml:space="preserve">The engine reads no deal (</w:t>
      </w:r>
      <w:r>
        <w:rPr>
          <w:rFonts w:ascii="Consolas" w:cs="Consolas" w:eastAsia="Consolas" w:hAnsi="Consolas"/>
        </w:rPr>
        <w:t xml:space="preserve">deal: null</w:t>
      </w:r>
      <w:r>
        <w:t xml:space="preserve">), and Command Center lists none, so neither will net deal days out of any read.</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13"/>
        <w:gridCol w:w="1323"/>
        <w:gridCol w:w="4851"/>
        <w:gridCol w:w="4853"/>
      </w:tblGrid>
      <w:tr>
        <w:trPr>
          <w:tblHeader/>
        </w:trPr>
        <w:tc>
          <w:tcPr>
            <w:tcW w:type="dxa" w:w="301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Deal</w:t>
            </w:r>
          </w:p>
        </w:tc>
        <w:tc>
          <w:tcPr>
            <w:tcW w:type="dxa" w:w="132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Dates</w:t>
            </w:r>
          </w:p>
        </w:tc>
        <w:tc>
          <w:tcPr>
            <w:tcW w:type="dxa" w:w="485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Status</w:t>
            </w:r>
          </w:p>
        </w:tc>
        <w:tc>
          <w:tcPr>
            <w:tcW w:type="dxa" w:w="485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Price and children</w:t>
            </w:r>
          </w:p>
        </w:tc>
      </w:tr>
      <w:tr>
        <w:trPr>
          <w:tblHeader w:val="off"/>
        </w:trPr>
        <w:tc>
          <w:tcPr>
            <w:tcW w:type="dxa" w:w="30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Best Deal (past)</w:t>
            </w:r>
          </w:p>
        </w:tc>
        <w:tc>
          <w:tcPr>
            <w:tcW w:type="dxa" w:w="13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 Aug–4 Sep</w:t>
            </w:r>
          </w:p>
        </w:tc>
        <w:tc>
          <w:tcPr>
            <w:tcW w:type="dxa" w:w="48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Ran</w:t>
            </w:r>
          </w:p>
        </w:tc>
        <w:tc>
          <w:tcPr>
            <w:tcW w:type="dxa" w:w="48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All 7 ranking colours, about 11.5% off (Queen Black about $24.95 average). </w:t>
            </w:r>
            <w:r>
              <w:rPr>
                <w:b/>
                <w:bCs/>
                <w:sz w:val="17"/>
                <w:szCs w:val="17"/>
              </w:rPr>
              <w:t xml:space="preserve">Six of its days sit inside the audit's 30-day windows.</w:t>
            </w:r>
          </w:p>
        </w:tc>
      </w:tr>
      <w:tr>
        <w:trPr>
          <w:tblHeader w:val="off"/>
        </w:trPr>
        <w:tc>
          <w:tcPr>
            <w:tcW w:type="dxa" w:w="30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Lightning Deal</w:t>
            </w:r>
          </w:p>
        </w:tc>
        <w:tc>
          <w:tcPr>
            <w:tcW w:type="dxa" w:w="13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 Oct</w:t>
            </w:r>
          </w:p>
        </w:tc>
        <w:tc>
          <w:tcPr>
            <w:tcW w:type="dxa" w:w="48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Booked in Seller Central on 24 Sep, after the 19 Sep deal was cancelled to protect the Prime price floor. </w:t>
            </w:r>
            <w:r>
              <w:rPr>
                <w:b/>
                <w:bCs/>
                <w:sz w:val="17"/>
                <w:szCs w:val="17"/>
              </w:rPr>
              <w:t xml:space="preserve">Not confirmed that it runs.</w:t>
            </w:r>
          </w:p>
        </w:tc>
        <w:tc>
          <w:tcPr>
            <w:tcW w:type="dxa" w:w="48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Unknown; the 17 Sep price sheet has about 15% off (Queen Black $25.00, Full Black $25.46, King Red $28.86, White Queen $27.16, Twin Black $23.76)</w:t>
            </w:r>
          </w:p>
        </w:tc>
      </w:tr>
      <w:tr>
        <w:trPr>
          <w:tblHeader w:val="off"/>
        </w:trPr>
        <w:tc>
          <w:tcPr>
            <w:tcW w:type="dxa" w:w="30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Lightning Deal, Prime Big Deal Days</w:t>
            </w:r>
          </w:p>
        </w:tc>
        <w:tc>
          <w:tcPr>
            <w:tcW w:type="dxa" w:w="13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 Oct</w:t>
            </w:r>
          </w:p>
        </w:tc>
        <w:tc>
          <w:tcPr>
            <w:tcW w:type="dxa" w:w="48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Accepted (Slack #deals, 3 Sep; date 22 Sep)</w:t>
            </w:r>
          </w:p>
        </w:tc>
        <w:tc>
          <w:tcPr>
            <w:tcW w:type="dxa" w:w="48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Must be at least 5% below the 30-day low. If 1 Oct runs at 15% off, about 19% off list (Queen Black about $23.75).</w:t>
            </w:r>
          </w:p>
        </w:tc>
      </w:tr>
      <w:tr>
        <w:trPr>
          <w:tblHeader w:val="off"/>
        </w:trPr>
        <w:tc>
          <w:tcPr>
            <w:tcW w:type="dxa" w:w="30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Best Deal</w:t>
            </w:r>
          </w:p>
        </w:tc>
        <w:tc>
          <w:tcPr>
            <w:tcW w:type="dxa" w:w="13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16–28 Oct</w:t>
            </w:r>
          </w:p>
        </w:tc>
        <w:tc>
          <w:tcPr>
            <w:tcW w:type="dxa" w:w="48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In the audit's calendar only; no confirmation found</w:t>
            </w:r>
          </w:p>
        </w:tc>
        <w:tc>
          <w:tcPr>
            <w:tcW w:type="dxa" w:w="48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Unknown</w:t>
            </w:r>
          </w:p>
        </w:tc>
      </w:tr>
    </w:tbl>
    <w:p/>
    <w:p>
      <w:pPr>
        <w:spacing w:after="120"/>
      </w:pPr>
      <w:r>
        <w:rPr>
          <w:b/>
          <w:bCs/>
        </w:rPr>
        <w:t xml:space="preserve">What deal prices do to profit.</w:t>
      </w:r>
      <w:r>
        <w:t xml:space="preserve"> Profit per unit at full price and at the Lightning Deal price (Sellerboard costs; referral 15%; deal fee $70 + 1% spread over the day's units):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042"/>
        <w:gridCol w:w="980"/>
        <w:gridCol w:w="2023"/>
        <w:gridCol w:w="2023"/>
        <w:gridCol w:w="3004"/>
        <w:gridCol w:w="2268"/>
        <w:gridCol w:w="2700"/>
      </w:tblGrid>
      <w:tr>
        <w:trPr>
          <w:tblHeader/>
        </w:trPr>
        <w:tc>
          <w:tcPr>
            <w:tcW w:type="dxa" w:w="104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Colour</w:t>
            </w:r>
          </w:p>
        </w:tc>
        <w:tc>
          <w:tcPr>
            <w:tcW w:type="dxa" w:w="9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Full price</w:t>
            </w:r>
          </w:p>
        </w:tc>
        <w:tc>
          <w:tcPr>
            <w:tcW w:type="dxa" w:w="202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Profit per unit, full price</w:t>
            </w:r>
          </w:p>
        </w:tc>
        <w:tc>
          <w:tcPr>
            <w:tcW w:type="dxa" w:w="202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Break-even ACoS, full price</w:t>
            </w:r>
          </w:p>
        </w:tc>
        <w:tc>
          <w:tcPr>
            <w:tcW w:type="dxa" w:w="300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Profit per unit at the Lightning Deal price</w:t>
            </w:r>
          </w:p>
        </w:tc>
        <w:tc>
          <w:tcPr>
            <w:tcW w:type="dxa" w:w="226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Break-even ACoS, Lightning Deal</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At the Prime deal price, if 1 Oct runs</w:t>
            </w:r>
          </w:p>
        </w:tc>
      </w:tr>
      <w:tr>
        <w:trPr>
          <w:tblHeader w:val="off"/>
        </w:trPr>
        <w:tc>
          <w:tcPr>
            <w:tcW w:type="dxa" w:w="10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9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$29.95</w:t>
            </w:r>
          </w:p>
        </w:tc>
        <w:tc>
          <w:tcPr>
            <w:tcW w:type="dxa" w:w="20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$6.74</w:t>
            </w:r>
          </w:p>
        </w:tc>
        <w:tc>
          <w:tcPr>
            <w:tcW w:type="dxa" w:w="20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22.5%</w:t>
            </w:r>
          </w:p>
        </w:tc>
        <w:tc>
          <w:tcPr>
            <w:tcW w:type="dxa" w:w="30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$1.89</w:t>
            </w:r>
          </w:p>
        </w:tc>
        <w:tc>
          <w:tcPr>
            <w:tcW w:type="dxa" w:w="22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7.5%</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3.5%</w:t>
            </w:r>
          </w:p>
        </w:tc>
      </w:tr>
      <w:tr>
        <w:trPr>
          <w:tblHeader w:val="off"/>
        </w:trPr>
        <w:tc>
          <w:tcPr>
            <w:tcW w:type="dxa" w:w="10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Grey</w:t>
            </w:r>
          </w:p>
        </w:tc>
        <w:tc>
          <w:tcPr>
            <w:tcW w:type="dxa" w:w="9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$33.95</w:t>
            </w:r>
          </w:p>
        </w:tc>
        <w:tc>
          <w:tcPr>
            <w:tcW w:type="dxa" w:w="20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$6.40</w:t>
            </w:r>
          </w:p>
        </w:tc>
        <w:tc>
          <w:tcPr>
            <w:tcW w:type="dxa" w:w="20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18.9%</w:t>
            </w:r>
          </w:p>
        </w:tc>
        <w:tc>
          <w:tcPr>
            <w:tcW w:type="dxa" w:w="30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$1.38</w:t>
            </w:r>
          </w:p>
        </w:tc>
        <w:tc>
          <w:tcPr>
            <w:tcW w:type="dxa" w:w="22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4.8%</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0.6%</w:t>
            </w:r>
          </w:p>
        </w:tc>
      </w:tr>
      <w:tr>
        <w:trPr>
          <w:tblHeader w:val="off"/>
        </w:trPr>
        <w:tc>
          <w:tcPr>
            <w:tcW w:type="dxa" w:w="10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Red</w:t>
            </w:r>
          </w:p>
        </w:tc>
        <w:tc>
          <w:tcPr>
            <w:tcW w:type="dxa" w:w="9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$33.95</w:t>
            </w:r>
          </w:p>
        </w:tc>
        <w:tc>
          <w:tcPr>
            <w:tcW w:type="dxa" w:w="20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$7.33</w:t>
            </w:r>
          </w:p>
        </w:tc>
        <w:tc>
          <w:tcPr>
            <w:tcW w:type="dxa" w:w="20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21.6%</w:t>
            </w:r>
          </w:p>
        </w:tc>
        <w:tc>
          <w:tcPr>
            <w:tcW w:type="dxa" w:w="30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$2.31</w:t>
            </w:r>
          </w:p>
        </w:tc>
        <w:tc>
          <w:tcPr>
            <w:tcW w:type="dxa" w:w="22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8.0%</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4.0%</w:t>
            </w:r>
          </w:p>
        </w:tc>
      </w:tr>
      <w:tr>
        <w:trPr>
          <w:tblHeader w:val="off"/>
        </w:trPr>
        <w:tc>
          <w:tcPr>
            <w:tcW w:type="dxa" w:w="10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Black</w:t>
            </w:r>
          </w:p>
        </w:tc>
        <w:tc>
          <w:tcPr>
            <w:tcW w:type="dxa" w:w="9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$29.95</w:t>
            </w:r>
          </w:p>
        </w:tc>
        <w:tc>
          <w:tcPr>
            <w:tcW w:type="dxa" w:w="20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$8.55</w:t>
            </w:r>
          </w:p>
        </w:tc>
        <w:tc>
          <w:tcPr>
            <w:tcW w:type="dxa" w:w="20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28.5%</w:t>
            </w:r>
          </w:p>
        </w:tc>
        <w:tc>
          <w:tcPr>
            <w:tcW w:type="dxa" w:w="30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$4.08</w:t>
            </w:r>
          </w:p>
        </w:tc>
        <w:tc>
          <w:tcPr>
            <w:tcW w:type="dxa" w:w="22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16.0%</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12.5%</w:t>
            </w:r>
          </w:p>
        </w:tc>
      </w:tr>
      <w:tr>
        <w:trPr>
          <w:tblHeader w:val="off"/>
        </w:trPr>
        <w:tc>
          <w:tcPr>
            <w:tcW w:type="dxa" w:w="10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w:t>
            </w:r>
          </w:p>
        </w:tc>
        <w:tc>
          <w:tcPr>
            <w:tcW w:type="dxa" w:w="9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$33.95</w:t>
            </w:r>
          </w:p>
        </w:tc>
        <w:tc>
          <w:tcPr>
            <w:tcW w:type="dxa" w:w="20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$9.27</w:t>
            </w:r>
          </w:p>
        </w:tc>
        <w:tc>
          <w:tcPr>
            <w:tcW w:type="dxa" w:w="20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27.3%</w:t>
            </w:r>
          </w:p>
        </w:tc>
        <w:tc>
          <w:tcPr>
            <w:tcW w:type="dxa" w:w="30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$4.26</w:t>
            </w:r>
          </w:p>
        </w:tc>
        <w:tc>
          <w:tcPr>
            <w:tcW w:type="dxa" w:w="22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14.7%</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11.1%</w:t>
            </w:r>
          </w:p>
        </w:tc>
      </w:tr>
      <w:tr>
        <w:trPr>
          <w:tblHeader w:val="off"/>
        </w:trPr>
        <w:tc>
          <w:tcPr>
            <w:tcW w:type="dxa" w:w="10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 Black</w:t>
            </w:r>
          </w:p>
        </w:tc>
        <w:tc>
          <w:tcPr>
            <w:tcW w:type="dxa" w:w="9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$27.95</w:t>
            </w:r>
          </w:p>
        </w:tc>
        <w:tc>
          <w:tcPr>
            <w:tcW w:type="dxa" w:w="20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$8.69</w:t>
            </w:r>
          </w:p>
        </w:tc>
        <w:tc>
          <w:tcPr>
            <w:tcW w:type="dxa" w:w="20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31.1%</w:t>
            </w:r>
          </w:p>
        </w:tc>
        <w:tc>
          <w:tcPr>
            <w:tcW w:type="dxa" w:w="30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$4.49</w:t>
            </w:r>
          </w:p>
        </w:tc>
        <w:tc>
          <w:tcPr>
            <w:tcW w:type="dxa" w:w="22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18.9%</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15.4%</w:t>
            </w:r>
          </w:p>
        </w:tc>
      </w:tr>
      <w:tr>
        <w:trPr>
          <w:tblHeader w:val="off"/>
        </w:trPr>
        <w:tc>
          <w:tcPr>
            <w:tcW w:type="dxa" w:w="10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White Queen</w:t>
            </w:r>
          </w:p>
        </w:tc>
        <w:tc>
          <w:tcPr>
            <w:tcW w:type="dxa" w:w="9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$31.95</w:t>
            </w:r>
          </w:p>
        </w:tc>
        <w:tc>
          <w:tcPr>
            <w:tcW w:type="dxa" w:w="20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$10.06</w:t>
            </w:r>
          </w:p>
        </w:tc>
        <w:tc>
          <w:tcPr>
            <w:tcW w:type="dxa" w:w="20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31.5%</w:t>
            </w:r>
          </w:p>
        </w:tc>
        <w:tc>
          <w:tcPr>
            <w:tcW w:type="dxa" w:w="30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$5.31</w:t>
            </w:r>
          </w:p>
        </w:tc>
        <w:tc>
          <w:tcPr>
            <w:tcW w:type="dxa" w:w="22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19.6%</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16.2%</w:t>
            </w:r>
          </w:p>
        </w:tc>
      </w:tr>
    </w:tbl>
    <w:p/>
    <w:p>
      <w:pPr>
        <w:spacing w:after="120"/>
      </w:pPr>
      <w:r>
        <w:rPr>
          <w:i/>
          <w:iCs/>
        </w:rPr>
        <w:t xml:space="preserve">Full-price profit checks against Sellerboard's clean 15–28 Sep actuals to within about $0.80. King Grey's deal price is assumed (15% off); it was missing from the 17 Sep sheet. Prime event and Best Deal fees are unknown.</w:t>
      </w:r>
    </w:p>
    <w:p>
      <w:pPr>
        <w:spacing w:after="120"/>
      </w:pPr>
      <w:r>
        <w:rPr>
          <w:b/>
          <w:bCs/>
        </w:rPr>
        <w:t xml:space="preserve">What the last deal showed</w:t>
      </w:r>
      <w:r>
        <w:t xml:space="preserve"> (22 Aug–4 Sep against clean 15–28 Sep, Sellerboard):</w:t>
      </w:r>
    </w:p>
    <w:p>
      <w:pPr>
        <w:pStyle w:val="ListParagraph"/>
        <w:numPr>
          <w:ilvl w:val="0"/>
          <w:numId w:val="2"/>
        </w:numPr>
      </w:pPr>
      <w:r>
        <w:t xml:space="preserve">It doubled sessions, not conversion. Queen Black converted at 8.42% of sessions against 8.88%, and Full Black at 10.81% against 17.23%. The deal's own mid-flight review measured 13.4% against a planned 26.3%.</w:t>
      </w:r>
    </w:p>
    <w:p>
      <w:pPr>
        <w:pStyle w:val="ListParagraph"/>
        <w:numPr>
          <w:ilvl w:val="0"/>
          <w:numId w:val="2"/>
        </w:numPr>
      </w:pPr>
      <w:r>
        <w:t xml:space="preserve">Units rose 1.2–3.4 times, with ad spend 1.7 times higher ($826 a day against $492 on the seven colours).</w:t>
      </w:r>
    </w:p>
    <w:p>
      <w:pPr>
        <w:pStyle w:val="ListParagraph"/>
        <w:numPr>
          <w:ilvl w:val="0"/>
          <w:numId w:val="2"/>
        </w:numPr>
      </w:pPr>
      <w:r>
        <w:t xml:space="preserve">Organic rank rose (top-10 positions 73 → 96, top-5 12 → 31). The review found "the badge is doing it, not the ads" (correlation of spend to rank 0.066).</w:t>
      </w:r>
    </w:p>
    <w:p>
      <w:pPr>
        <w:spacing w:after="120"/>
      </w:pPr>
      <w:r>
        <w:t xml:space="preserve">So on Satin, unlike B6, deal days don't make rank cheaper to buy with ads: the margin that pays for the click is nearly gone on Queen Black and King Grey, and the badge already lifts rank. </w:t>
      </w:r>
      <w:r>
        <w:rPr>
          <w:b/>
          <w:bCs/>
        </w:rPr>
        <w:t xml:space="preserve">Hold the plan's clicks and prices on deal days, with no raises, and don't raise any bid on the expectation of deal-day conversion.</w:t>
      </w:r>
    </w:p>
    <w:p>
      <w:pPr>
        <w:spacing w:after="120"/>
      </w:pPr>
      <w:r>
        <w:t xml:space="preserve">Each deal also lowers the 30- and 60-day lows, so the next event's deal has to go deeper (Prime rule: at least 5% below the 30-day low). The BFCM price floor is set by whatever runs in October. </w:t>
      </w:r>
      <w:r>
        <w:rPr>
          <w:b/>
          <w:bCs/>
        </w:rPr>
        <w:t xml:space="preserve">Confirm the 1 Oct deal with Umair today</w:t>
      </w:r>
      <w:r>
        <w:t xml:space="preserve">; if it runs, the 6 Oct Prime price drops to about 19% off.</w:t>
      </w:r>
    </w:p>
    <w:p>
      <w:pPr>
        <w:spacing w:after="120"/>
      </w:pPr>
      <w:r>
        <w:rPr>
          <w:b/>
          <w:bCs/>
        </w:rPr>
        <w:t xml:space="preserve">The plan, by date: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210"/>
        <w:gridCol w:w="3943"/>
        <w:gridCol w:w="3943"/>
        <w:gridCol w:w="3944"/>
      </w:tblGrid>
      <w:tr>
        <w:trPr>
          <w:tblHeader/>
        </w:trPr>
        <w:tc>
          <w:tcPr>
            <w:tcW w:type="dxa" w:w="221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Window</w:t>
            </w:r>
          </w:p>
        </w:tc>
        <w:tc>
          <w:tcPr>
            <w:tcW w:type="dxa" w:w="394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What to do</w:t>
            </w:r>
          </w:p>
        </w:tc>
        <w:tc>
          <w:tcPr>
            <w:tcW w:type="dxa" w:w="394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What the read can judge</w:t>
            </w:r>
          </w:p>
        </w:tc>
        <w:tc>
          <w:tcPr>
            <w:tcW w:type="dxa" w:w="394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What it can't</w:t>
            </w:r>
          </w:p>
        </w:tc>
      </w:tr>
      <w:tr>
        <w:trPr>
          <w:tblHeader w:val="off"/>
        </w:trPr>
        <w:tc>
          <w:tcPr>
            <w:tcW w:type="dxa" w:w="22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Today to 30 Sep</w:t>
            </w:r>
          </w:p>
        </w:tc>
        <w:tc>
          <w:tcPr>
            <w:tcW w:type="dxa" w:w="39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Confirm the 1 Oct deal, prices and children. Load the recommended push, the Queen Black cuts on the held campaigns, the red and dark-green swaps, and the colour, pause and revive holds. Close the five superseded tuner records.</w:t>
            </w:r>
          </w:p>
        </w:tc>
        <w:tc>
          <w:tcPr>
            <w:tcW w:type="dxa" w:w="39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Clean baseline: 5–22 Sep settled (47.5 ad orders a day, $597 a day, TACoS 16.7%, Command Center).</w:t>
            </w:r>
          </w:p>
        </w:tc>
        <w:tc>
          <w:tcPr>
            <w:tcW w:type="dxa" w:w="39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Orders or ACoS for 23–29 Sep, still settling.</w:t>
            </w:r>
          </w:p>
        </w:tc>
      </w:tr>
      <w:tr>
        <w:trPr>
          <w:tblHeader w:val="off"/>
        </w:trPr>
        <w:tc>
          <w:tcPr>
            <w:tcW w:type="dxa" w:w="22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1 Oct</w:t>
            </w:r>
            <w:r>
              <w:rPr>
                <w:sz w:val="17"/>
                <w:szCs w:val="17"/>
              </w:rPr>
              <w:t xml:space="preserve"> (if it runs)</w:t>
            </w:r>
          </w:p>
        </w:tc>
        <w:tc>
          <w:tcPr>
            <w:tcW w:type="dxa" w:w="39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prices and budgets. No raises.</w:t>
            </w:r>
          </w:p>
        </w:tc>
        <w:tc>
          <w:tcPr>
            <w:tcW w:type="dxa" w:w="39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Top-of-search clicks and impression share on the push terms; sessions and units.</w:t>
            </w:r>
          </w:p>
        </w:tc>
        <w:tc>
          <w:tcPr>
            <w:tcW w:type="dxa" w:w="39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Any cut or rank claim; profit.</w:t>
            </w:r>
          </w:p>
        </w:tc>
      </w:tr>
      <w:tr>
        <w:trPr>
          <w:tblHeader w:val="off"/>
        </w:trPr>
        <w:tc>
          <w:tcPr>
            <w:tcW w:type="dxa" w:w="22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2–5 Oct</w:t>
            </w:r>
          </w:p>
        </w:tc>
        <w:tc>
          <w:tcPr>
            <w:tcW w:type="dxa" w:w="39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Watch.</w:t>
            </w:r>
          </w:p>
        </w:tc>
        <w:tc>
          <w:tcPr>
            <w:tcW w:type="dxa" w:w="39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Spend, clicks, and whether rank holds after the badge ends.</w:t>
            </w:r>
          </w:p>
        </w:tc>
        <w:tc>
          <w:tcPr>
            <w:tcW w:type="dxa" w:w="39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Orders or ACoS until 9–12 Oct.</w:t>
            </w:r>
          </w:p>
        </w:tc>
      </w:tr>
      <w:tr>
        <w:trPr>
          <w:tblHeader w:val="off"/>
        </w:trPr>
        <w:tc>
          <w:tcPr>
            <w:tcW w:type="dxa" w:w="22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6 Oct</w:t>
            </w:r>
            <w:r>
              <w:rPr>
                <w:sz w:val="17"/>
                <w:szCs w:val="17"/>
              </w:rPr>
              <w:t xml:space="preserve">, Prime Lightning Deal</w:t>
            </w:r>
          </w:p>
        </w:tc>
        <w:tc>
          <w:tcPr>
            <w:tcW w:type="dxa" w:w="39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Queen Black, King Grey and King Red earn about nothing per unit at this price.</w:t>
            </w:r>
          </w:p>
        </w:tc>
        <w:tc>
          <w:tcPr>
            <w:tcW w:type="dxa" w:w="39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Traffic and rank lift from the Prime badge.</w:t>
            </w:r>
          </w:p>
        </w:tc>
        <w:tc>
          <w:tcPr>
            <w:tcW w:type="dxa" w:w="39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Any conversion-based bid change.</w:t>
            </w:r>
          </w:p>
        </w:tc>
      </w:tr>
      <w:tr>
        <w:trPr>
          <w:tblHeader w:val="off"/>
        </w:trPr>
        <w:tc>
          <w:tcPr>
            <w:tcW w:type="dxa" w:w="22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7–15 Oct</w:t>
            </w:r>
          </w:p>
        </w:tc>
        <w:tc>
          <w:tcPr>
            <w:tcW w:type="dxa" w:w="39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only clean days before the Best Deal. Keep tuning the push daily.</w:t>
            </w:r>
          </w:p>
        </w:tc>
        <w:tc>
          <w:tcPr>
            <w:tcW w:type="dxa" w:w="39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Pre-Best-Deal read on 16 Oct</w:t>
            </w:r>
            <w:r>
              <w:rPr>
                <w:sz w:val="17"/>
                <w:szCs w:val="17"/>
              </w:rPr>
              <w:t xml:space="preserve">: rank median 8–15 Oct against 29 Sep, list-price conversion, push clicks against plan, the Queen Black spend cut.</w:t>
            </w:r>
          </w:p>
        </w:tc>
        <w:tc>
          <w:tcPr>
            <w:tcW w:type="dxa" w:w="39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14-day tests.</w:t>
            </w:r>
          </w:p>
        </w:tc>
      </w:tr>
      <w:tr>
        <w:trPr>
          <w:tblHeader w:val="off"/>
        </w:trPr>
        <w:tc>
          <w:tcPr>
            <w:tcW w:type="dxa" w:w="22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16–28 Oct</w:t>
            </w:r>
            <w:r>
              <w:rPr>
                <w:sz w:val="17"/>
                <w:szCs w:val="17"/>
              </w:rPr>
              <w:t xml:space="preserve">, Best Deal</w:t>
            </w:r>
          </w:p>
        </w:tc>
        <w:tc>
          <w:tcPr>
            <w:tcW w:type="dxa" w:w="39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Check Full Black and Queen Black stock on 22 Oct. Twin Black runs out about 29 Oct.</w:t>
            </w:r>
          </w:p>
        </w:tc>
        <w:tc>
          <w:tcPr>
            <w:tcW w:type="dxa" w:w="39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Deal pace against stock; top-of-search delivery; rank with the badge.</w:t>
            </w:r>
          </w:p>
        </w:tc>
        <w:tc>
          <w:tcPr>
            <w:tcW w:type="dxa" w:w="39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Clean ACoS, conversion or test results; rank claims made during the deal.</w:t>
            </w:r>
          </w:p>
        </w:tc>
      </w:tr>
      <w:tr>
        <w:trPr>
          <w:tblHeader w:val="off"/>
        </w:trPr>
        <w:tc>
          <w:tcPr>
            <w:tcW w:type="dxa" w:w="22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29 Oct–11 Nov</w:t>
            </w:r>
          </w:p>
        </w:tc>
        <w:tc>
          <w:tcPr>
            <w:tcW w:type="dxa" w:w="39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First clean read. The week after a deal can dip.</w:t>
            </w:r>
          </w:p>
        </w:tc>
        <w:tc>
          <w:tcPr>
            <w:tcW w:type="dxa" w:w="39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12 Nov</w:t>
            </w:r>
            <w:r>
              <w:rPr>
                <w:sz w:val="17"/>
                <w:szCs w:val="17"/>
              </w:rPr>
              <w:t xml:space="preserve">: spend, clicks, rank. </w:t>
            </w:r>
            <w:r>
              <w:rPr>
                <w:b/>
                <w:bCs/>
                <w:sz w:val="17"/>
                <w:szCs w:val="17"/>
              </w:rPr>
              <w:t xml:space="preserve">18 Nov</w:t>
            </w:r>
            <w:r>
              <w:rPr>
                <w:sz w:val="17"/>
                <w:szCs w:val="17"/>
              </w:rPr>
              <w:t xml:space="preserve">: orders and ACoS, once settled. Re-score the Queen terms.</w:t>
            </w:r>
          </w:p>
        </w:tc>
        <w:tc>
          <w:tcPr>
            <w:tcW w:type="dxa" w:w="39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t>
            </w:r>
          </w:p>
        </w:tc>
      </w:tr>
      <w:tr>
        <w:trPr>
          <w:tblHeader w:val="off"/>
        </w:trPr>
        <w:tc>
          <w:tcPr>
            <w:tcW w:type="dxa" w:w="22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About 12–20 Nov</w:t>
            </w:r>
            <w:r>
              <w:rPr>
                <w:sz w:val="17"/>
                <w:szCs w:val="17"/>
              </w:rPr>
              <w:t xml:space="preserve">, BFCM prep</w:t>
            </w:r>
          </w:p>
        </w:tc>
        <w:tc>
          <w:tcPr>
            <w:tcW w:type="dxa" w:w="39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Stock go/no-go per colour; the BFCM price floor after October's deals.</w:t>
            </w:r>
          </w:p>
        </w:tc>
        <w:tc>
          <w:tcPr>
            <w:tcW w:type="dxa" w:w="39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t>
            </w:r>
          </w:p>
        </w:tc>
        <w:tc>
          <w:tcPr>
            <w:tcW w:type="dxa" w:w="39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t>
            </w:r>
          </w:p>
        </w:tc>
      </w:tr>
    </w:tbl>
    <w:p/>
    <w:p>
      <w:pPr>
        <w:spacing w:after="120"/>
      </w:pPr>
      <w:r>
        <w:rPr>
          <w:b/>
          <w:bCs/>
        </w:rPr>
        <w:t xml:space="preserve">Stock against the calendar</w:t>
      </w:r>
      <w:r>
        <w:t xml:space="preserve"> (Sellerboard, 29 Sep; runout simulated at clean pace on normal days and last-deal pace on the 15 deal days):</w:t>
      </w:r>
    </w:p>
    <w:p>
      <w:pPr>
        <w:pStyle w:val="ListParagraph"/>
        <w:numPr>
          <w:ilvl w:val="0"/>
          <w:numId w:val="2"/>
        </w:numPr>
      </w:pPr>
      <w:r>
        <w:rPr>
          <w:b/>
          <w:bCs/>
        </w:rPr>
        <w:t xml:space="preserve">Queen Dark Green</w:t>
      </w:r>
      <w:r>
        <w:t xml:space="preserve"> (6 units): out about 2 Oct. Swap its two campaigns to King or Full Dark Green now.</w:t>
      </w:r>
    </w:p>
    <w:p>
      <w:pPr>
        <w:pStyle w:val="ListParagraph"/>
        <w:numPr>
          <w:ilvl w:val="0"/>
          <w:numId w:val="2"/>
        </w:numPr>
      </w:pPr>
      <w:r>
        <w:rPr>
          <w:b/>
          <w:bCs/>
        </w:rPr>
        <w:t xml:space="preserve">Queen Red</w:t>
      </w:r>
      <w:r>
        <w:t xml:space="preserve"> (34): out about 10 Oct, between the Prime deal and the Best Deal. Move the red terms to King Red now.</w:t>
      </w:r>
    </w:p>
    <w:p>
      <w:pPr>
        <w:pStyle w:val="ListParagraph"/>
        <w:numPr>
          <w:ilvl w:val="0"/>
          <w:numId w:val="2"/>
        </w:numPr>
      </w:pPr>
      <w:r>
        <w:rPr>
          <w:b/>
          <w:bCs/>
        </w:rPr>
        <w:t xml:space="preserve">Twin Black</w:t>
      </w:r>
      <w:r>
        <w:t xml:space="preserve"> (65 plus 24 inbound, whose status conflicts between Sellerboard and Slack): out about 29 Oct, the day after the Best Deal, or about 22 Nov if the 24 arrive.</w:t>
      </w:r>
    </w:p>
    <w:p>
      <w:pPr>
        <w:pStyle w:val="ListParagraph"/>
        <w:numPr>
          <w:ilvl w:val="0"/>
          <w:numId w:val="2"/>
        </w:numPr>
      </w:pPr>
      <w:r>
        <w:rPr>
          <w:b/>
          <w:bCs/>
        </w:rPr>
        <w:t xml:space="preserve">Full Black</w:t>
      </w:r>
      <w:r>
        <w:t xml:space="preserve"> (734): out about 4 Dec, in BFCM week. There is no purchase order in Sellerboard, which recommends shipping 1,270 by 5 Oct. At a 45-day lead time, an order must go by about 20 Oct.</w:t>
      </w:r>
    </w:p>
    <w:p>
      <w:pPr>
        <w:pStyle w:val="ListParagraph"/>
        <w:numPr>
          <w:ilvl w:val="0"/>
          <w:numId w:val="2"/>
        </w:numPr>
      </w:pPr>
      <w:r>
        <w:rPr>
          <w:b/>
          <w:bCs/>
        </w:rPr>
        <w:t xml:space="preserve">Queen Black</w:t>
      </w:r>
      <w:r>
        <w:t xml:space="preserve"> (1,803): out about 30 Dec. There is no purchase order; Sellerboard recommends 2,769 by 5 Oct.</w:t>
      </w:r>
    </w:p>
    <w:p>
      <w:pPr>
        <w:pStyle w:val="ListParagraph"/>
        <w:numPr>
          <w:ilvl w:val="0"/>
          <w:numId w:val="2"/>
        </w:numPr>
      </w:pPr>
      <w:r>
        <w:rPr>
          <w:b/>
          <w:bCs/>
        </w:rPr>
        <w:t xml:space="preserve">King Red</w:t>
      </w:r>
      <w:r>
        <w:t xml:space="preserve">: 402 units have shown as inbound since 28 Aug with no ETA. Chase them.</w:t>
      </w:r>
    </w:p>
    <w:p>
      <w:pPr>
        <w:pStyle w:val="ListParagraph"/>
        <w:numPr>
          <w:ilvl w:val="0"/>
          <w:numId w:val="2"/>
        </w:numPr>
      </w:pPr>
      <w:r>
        <w:rPr>
          <w:b/>
          <w:bCs/>
        </w:rPr>
        <w:t xml:space="preserve">King Grey and King Black</w:t>
      </w:r>
      <w:r>
        <w:t xml:space="preserve">: safe (217 and 457 days).</w:t>
      </w:r>
    </w:p>
    <w:p>
      <w:pPr>
        <w:spacing w:after="120"/>
      </w:pPr>
      <w:r>
        <w:t xml:space="preserve">The purchase orders the engine quotes (CPBY26019, CPBY26033) are in the Inventory Planner, not Sellerboard. Get the arrival dates for Queen Black, Full Black and Twin Black from it before 16 Oct.</w:t>
      </w:r>
    </w:p>
    <w:p>
      <w:pPr>
        <w:pStyle w:val="Heading1"/>
      </w:pPr>
      <w:r>
        <w:t xml:space="preserve">5. The ranking push: a small set of terms, pushed where we win</w:t>
      </w:r>
    </w:p>
    <w:p>
      <w:pPr>
        <w:pStyle w:val="Heading2"/>
      </w:pPr>
      <w:r>
        <w:t xml:space="preserve">5.1 What the audit does on the ranking terms</w:t>
      </w:r>
    </w:p>
    <w:p>
      <w:pPr>
        <w:spacing w:after="120"/>
      </w:pPr>
      <w:r>
        <w:t xml:space="preserve">The run manages cost and does nothing for rank. On the campaigns that own the terms worth pushing it does the opposite of a push:</w:t>
      </w:r>
    </w:p>
    <w:p>
      <w:pPr>
        <w:pStyle w:val="ListParagraph"/>
        <w:numPr>
          <w:ilvl w:val="0"/>
          <w:numId w:val="2"/>
        </w:numPr>
      </w:pPr>
      <w:r>
        <w:rPr>
          <w:b/>
          <w:bCs/>
        </w:rPr>
        <w:t xml:space="preserve">It moves 8 of them off their ranking colour.</w:t>
      </w:r>
      <w:r>
        <w:t xml:space="preserve"> Six go from Queen Black to Queen Stone Grey (rows 1798, 1802, 1813, 1815, 1827, 1845) and two from Full Black to Full Rosewood (1800, 1838). Stone Grey sells a fifth of Queen Black's units (4.2 a day against 20.3) and breaks even at 10.3% ACoS; Rosewood sells a tenth of Full Black's (Sellerboard 30 Aug–29 Sep). The switch comes from a broken size map (Section 7).</w:t>
      </w:r>
    </w:p>
    <w:p>
      <w:pPr>
        <w:pStyle w:val="ListParagraph"/>
        <w:numPr>
          <w:ilvl w:val="0"/>
          <w:numId w:val="2"/>
        </w:numPr>
      </w:pPr>
      <w:r>
        <w:rPr>
          <w:b/>
          <w:bCs/>
        </w:rPr>
        <w:t xml:space="preserve">It turns off "silk sheets full".</w:t>
      </w:r>
      <w:r>
        <w:t xml:space="preserve"> Rows 1440 and 2771 pause both campaigns that buy the term, each naming the other as the survivor. The term climbed from 13 to 5 between 2 Jul and 29 Sep (crawl) and has 42 orders in 90 days on the main campaign.</w:t>
      </w:r>
    </w:p>
    <w:p>
      <w:pPr>
        <w:pStyle w:val="ListParagraph"/>
        <w:numPr>
          <w:ilvl w:val="0"/>
          <w:numId w:val="2"/>
        </w:numPr>
      </w:pPr>
      <w:r>
        <w:rPr>
          <w:b/>
          <w:bCs/>
        </w:rPr>
        <w:t xml:space="preserve">It cuts "satin sheets king" 10%</w:t>
      </w:r>
      <w:r>
        <w:t xml:space="preserve"> (row 31: base $1.27 → $1.14, top of search $2.79 → $2.51) on a term at #4 that takes 84% of its clicks at the top.</w:t>
      </w:r>
    </w:p>
    <w:p>
      <w:pPr>
        <w:pStyle w:val="ListParagraph"/>
        <w:numPr>
          <w:ilvl w:val="0"/>
          <w:numId w:val="2"/>
        </w:numPr>
      </w:pPr>
      <w:r>
        <w:rPr>
          <w:b/>
          <w:bCs/>
        </w:rPr>
        <w:t xml:space="preserve">It cuts top of search on 14 campaigns in fixed class steps.</w:t>
      </w:r>
      <w:r>
        <w:t xml:space="preserve"> Top-of-search clicks on them fall from 175.9 to 123.8 a week, including "satin sheets queen size" from 14.6 to 9.9, the one Queen head term the run itself marks as pushed.</w:t>
      </w:r>
    </w:p>
    <w:p>
      <w:pPr>
        <w:pStyle w:val="ListParagraph"/>
        <w:numPr>
          <w:ilvl w:val="0"/>
          <w:numId w:val="2"/>
        </w:numPr>
      </w:pPr>
      <w:r>
        <w:rPr>
          <w:b/>
          <w:bCs/>
        </w:rPr>
        <w:t xml:space="preserve">It never reads the three deals</w:t>
      </w:r>
      <w:r>
        <w:t xml:space="preserve">, so every rank check lands on 3 or 6 October, two days after or on a Lightning Deal.</w:t>
      </w:r>
    </w:p>
    <w:p>
      <w:pPr>
        <w:pStyle w:val="Heading2"/>
      </w:pPr>
      <w:r>
        <w:t xml:space="preserve">5.2 What competitors and our own history show</w:t>
      </w:r>
    </w:p>
    <w:p>
      <w:pPr>
        <w:spacing w:after="120"/>
      </w:pPr>
      <w:r>
        <w:t xml:space="preserve">Rank on these terms moves in days when the ad holds the top slot every day, and it is lost as fast when the ads stop:</w:t>
      </w:r>
    </w:p>
    <w:p>
      <w:pPr>
        <w:pStyle w:val="ListParagraph"/>
        <w:numPr>
          <w:ilvl w:val="0"/>
          <w:numId w:val="2"/>
        </w:numPr>
      </w:pPr>
      <w:r>
        <w:rPr>
          <w:b/>
          <w:bCs/>
        </w:rPr>
        <w:t xml:space="preserve">Sleep Sanctuary</w:t>
      </w:r>
      <w:r>
        <w:t xml:space="preserve">, our sister satin brand, went from #26 to #6 on "satin sheets queen size" in 9 days (17–26 Aug) by holding sponsored rank 1–3 every day. It went from #18 to #4 on "silk sheets twin" in 17 days the same way. On both it lost ground within about two weeks once its ads went intermittent (Data Dive rank radar, daily).</w:t>
      </w:r>
    </w:p>
    <w:p>
      <w:pPr>
        <w:pStyle w:val="ListParagraph"/>
        <w:numPr>
          <w:ilvl w:val="0"/>
          <w:numId w:val="2"/>
        </w:numPr>
      </w:pPr>
      <w:r>
        <w:rPr>
          <w:b/>
          <w:bCs/>
        </w:rPr>
        <w:t xml:space="preserve">BEDELITE-144</w:t>
      </w:r>
      <w:r>
        <w:t xml:space="preserve"> ($17.99, 6,167 reviews) is #1 on 17 of our 18 head terms (Data Dive niche, 11 Sep). It cut its price from $23.99 since 15 Aug; only 18% of its traffic comes from ads.</w:t>
      </w:r>
    </w:p>
    <w:p>
      <w:pPr>
        <w:pStyle w:val="ListParagraph"/>
        <w:numPr>
          <w:ilvl w:val="0"/>
          <w:numId w:val="2"/>
        </w:numPr>
      </w:pPr>
      <w:r>
        <w:rPr>
          <w:b/>
          <w:bCs/>
        </w:rPr>
        <w:t xml:space="preserve">MR&amp;HM</w:t>
      </w:r>
      <w:r>
        <w:t xml:space="preserve"> ($19.99, 17,819 reviews) is in the top 5 on 16 of the 18. It went from #12 to #2 on "silk sheets" between 15 Aug and 11 Sep and has since cut its price from $27.99; 20% of its traffic comes from ads.</w:t>
      </w:r>
    </w:p>
    <w:p>
      <w:pPr>
        <w:pStyle w:val="ListParagraph"/>
        <w:numPr>
          <w:ilvl w:val="0"/>
          <w:numId w:val="2"/>
        </w:numPr>
      </w:pPr>
      <w:r>
        <w:rPr>
          <w:b/>
          <w:bCs/>
        </w:rPr>
        <w:t xml:space="preserve">FreshCulture</w:t>
      </w:r>
      <w:r>
        <w:t xml:space="preserve"> jumped on several terms between 12 and 22 Sep with almost no ads; the trigger isn't visible.</w:t>
      </w:r>
    </w:p>
    <w:p>
      <w:pPr>
        <w:spacing w:after="120"/>
      </w:pPr>
      <w:r>
        <w:t xml:space="preserve">What this means for Satin: the rivals above us win mainly on price. Our listing is at $29.95–33.95 against a rival median of $22.99 (competitor context, 28 Sep), and 44–66% of our traffic on the Queen and Full terms already comes from ads, more than theirs. So more ad volume helps only where our listing converts and gets clicked at least as well as the market. That is true on the King and Full terms and not on the Queen head terms (Section 5.7).</w:t>
      </w:r>
    </w:p>
    <w:p>
      <w:pPr>
        <w:spacing w:after="120"/>
      </w:pPr>
      <w:r>
        <w:t xml:space="preserve">Where we stand on the main terms, and what a rival at rank 3–5 takes a day:</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237"/>
        <w:gridCol w:w="2314"/>
        <w:gridCol w:w="2777"/>
        <w:gridCol w:w="3625"/>
        <w:gridCol w:w="3087"/>
      </w:tblGrid>
      <w:tr>
        <w:trPr>
          <w:tblHeader/>
        </w:trPr>
        <w:tc>
          <w:tcPr>
            <w:tcW w:type="dxa" w:w="223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Term</w:t>
            </w:r>
          </w:p>
        </w:tc>
        <w:tc>
          <w:tcPr>
            <w:tcW w:type="dxa" w:w="231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Our rank (radar, 29 Sep)</w:t>
            </w:r>
          </w:p>
        </w:tc>
        <w:tc>
          <w:tcPr>
            <w:tcW w:type="dxa" w:w="277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Next rival above us</w:t>
            </w:r>
          </w:p>
        </w:tc>
        <w:tc>
          <w:tcPr>
            <w:tcW w:type="dxa" w:w="362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Rank 3–5 holder's clicks a day (estimate)</w:t>
            </w:r>
          </w:p>
        </w:tc>
        <w:tc>
          <w:tcPr>
            <w:tcW w:type="dxa" w:w="308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Our top-of-search clicks a day now</w:t>
            </w:r>
          </w:p>
        </w:tc>
      </w:tr>
      <w:tr>
        <w:trPr>
          <w:tblHeader w:val="off"/>
        </w:trPr>
        <w:tc>
          <w:tcPr>
            <w:tcW w:type="dxa" w:w="223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w:t>
            </w:r>
          </w:p>
        </w:tc>
        <w:tc>
          <w:tcPr>
            <w:tcW w:type="dxa" w:w="23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w:t>
            </w:r>
          </w:p>
        </w:tc>
        <w:tc>
          <w:tcPr>
            <w:tcW w:type="dxa" w:w="277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MR&amp;HM #2, Love's cabin #3–4</w:t>
            </w:r>
          </w:p>
        </w:tc>
        <w:tc>
          <w:tcPr>
            <w:tcW w:type="dxa" w:w="36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45–108</w:t>
            </w:r>
          </w:p>
        </w:tc>
        <w:tc>
          <w:tcPr>
            <w:tcW w:type="dxa" w:w="30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21.4</w:t>
            </w:r>
          </w:p>
        </w:tc>
      </w:tr>
      <w:tr>
        <w:trPr>
          <w:tblHeader w:val="off"/>
        </w:trPr>
        <w:tc>
          <w:tcPr>
            <w:tcW w:type="dxa" w:w="223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queen size</w:t>
            </w:r>
          </w:p>
        </w:tc>
        <w:tc>
          <w:tcPr>
            <w:tcW w:type="dxa" w:w="23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w:t>
            </w:r>
          </w:p>
        </w:tc>
        <w:tc>
          <w:tcPr>
            <w:tcW w:type="dxa" w:w="277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Love's cabin #3–4, Lanest #5</w:t>
            </w:r>
          </w:p>
        </w:tc>
        <w:tc>
          <w:tcPr>
            <w:tcW w:type="dxa" w:w="36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15–27</w:t>
            </w:r>
          </w:p>
        </w:tc>
        <w:tc>
          <w:tcPr>
            <w:tcW w:type="dxa" w:w="30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6.8</w:t>
            </w:r>
          </w:p>
        </w:tc>
      </w:tr>
      <w:tr>
        <w:trPr>
          <w:tblHeader w:val="off"/>
        </w:trPr>
        <w:tc>
          <w:tcPr>
            <w:tcW w:type="dxa" w:w="223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queen</w:t>
            </w:r>
          </w:p>
        </w:tc>
        <w:tc>
          <w:tcPr>
            <w:tcW w:type="dxa" w:w="23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w:t>
            </w:r>
          </w:p>
        </w:tc>
        <w:tc>
          <w:tcPr>
            <w:tcW w:type="dxa" w:w="277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Love's cabin #6</w:t>
            </w:r>
          </w:p>
        </w:tc>
        <w:tc>
          <w:tcPr>
            <w:tcW w:type="dxa" w:w="36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14–45</w:t>
            </w:r>
          </w:p>
        </w:tc>
        <w:tc>
          <w:tcPr>
            <w:tcW w:type="dxa" w:w="30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7.2</w:t>
            </w:r>
          </w:p>
        </w:tc>
      </w:tr>
      <w:tr>
        <w:trPr>
          <w:tblHeader w:val="off"/>
        </w:trPr>
        <w:tc>
          <w:tcPr>
            <w:tcW w:type="dxa" w:w="223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bed sheets</w:t>
            </w:r>
          </w:p>
        </w:tc>
        <w:tc>
          <w:tcPr>
            <w:tcW w:type="dxa" w:w="23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w:t>
            </w:r>
          </w:p>
        </w:tc>
        <w:tc>
          <w:tcPr>
            <w:tcW w:type="dxa" w:w="277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Love's cabin #7</w:t>
            </w:r>
          </w:p>
        </w:tc>
        <w:tc>
          <w:tcPr>
            <w:tcW w:type="dxa" w:w="36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21–38</w:t>
            </w:r>
          </w:p>
        </w:tc>
        <w:tc>
          <w:tcPr>
            <w:tcW w:type="dxa" w:w="30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w:t>
            </w:r>
          </w:p>
        </w:tc>
      </w:tr>
      <w:tr>
        <w:trPr>
          <w:tblHeader w:val="off"/>
        </w:trPr>
        <w:tc>
          <w:tcPr>
            <w:tcW w:type="dxa" w:w="223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full</w:t>
            </w:r>
          </w:p>
        </w:tc>
        <w:tc>
          <w:tcPr>
            <w:tcW w:type="dxa" w:w="23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w:t>
            </w:r>
          </w:p>
        </w:tc>
        <w:tc>
          <w:tcPr>
            <w:tcW w:type="dxa" w:w="277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BEDELITE (Full) #4, MR&amp;HM #3–5</w:t>
            </w:r>
          </w:p>
        </w:tc>
        <w:tc>
          <w:tcPr>
            <w:tcW w:type="dxa" w:w="36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4–13</w:t>
            </w:r>
          </w:p>
        </w:tc>
        <w:tc>
          <w:tcPr>
            <w:tcW w:type="dxa" w:w="30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3.9</w:t>
            </w:r>
          </w:p>
        </w:tc>
      </w:tr>
      <w:tr>
        <w:trPr>
          <w:tblHeader w:val="off"/>
        </w:trPr>
        <w:tc>
          <w:tcPr>
            <w:tcW w:type="dxa" w:w="223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full</w:t>
            </w:r>
          </w:p>
        </w:tc>
        <w:tc>
          <w:tcPr>
            <w:tcW w:type="dxa" w:w="23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w:t>
            </w:r>
          </w:p>
        </w:tc>
        <w:tc>
          <w:tcPr>
            <w:tcW w:type="dxa" w:w="277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MR&amp;HM #3</w:t>
            </w:r>
          </w:p>
        </w:tc>
        <w:tc>
          <w:tcPr>
            <w:tcW w:type="dxa" w:w="36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4–15</w:t>
            </w:r>
          </w:p>
        </w:tc>
        <w:tc>
          <w:tcPr>
            <w:tcW w:type="dxa" w:w="30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2.9</w:t>
            </w:r>
          </w:p>
        </w:tc>
      </w:tr>
      <w:tr>
        <w:trPr>
          <w:tblHeader w:val="off"/>
        </w:trPr>
        <w:tc>
          <w:tcPr>
            <w:tcW w:type="dxa" w:w="223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king</w:t>
            </w:r>
          </w:p>
        </w:tc>
        <w:tc>
          <w:tcPr>
            <w:tcW w:type="dxa" w:w="23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w:t>
            </w:r>
          </w:p>
        </w:tc>
        <w:tc>
          <w:tcPr>
            <w:tcW w:type="dxa" w:w="277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FreshCulture #2</w:t>
            </w:r>
          </w:p>
        </w:tc>
        <w:tc>
          <w:tcPr>
            <w:tcW w:type="dxa" w:w="36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3–11</w:t>
            </w:r>
          </w:p>
        </w:tc>
        <w:tc>
          <w:tcPr>
            <w:tcW w:type="dxa" w:w="30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5.3</w:t>
            </w:r>
          </w:p>
        </w:tc>
      </w:tr>
      <w:tr>
        <w:trPr>
          <w:tblHeader w:val="off"/>
        </w:trPr>
        <w:tc>
          <w:tcPr>
            <w:tcW w:type="dxa" w:w="223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king</w:t>
            </w:r>
          </w:p>
        </w:tc>
        <w:tc>
          <w:tcPr>
            <w:tcW w:type="dxa" w:w="23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32</w:t>
            </w:r>
          </w:p>
        </w:tc>
        <w:tc>
          <w:tcPr>
            <w:tcW w:type="dxa" w:w="277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Lanest #22</w:t>
            </w:r>
          </w:p>
        </w:tc>
        <w:tc>
          <w:tcPr>
            <w:tcW w:type="dxa" w:w="36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3–19</w:t>
            </w:r>
          </w:p>
        </w:tc>
        <w:tc>
          <w:tcPr>
            <w:tcW w:type="dxa" w:w="30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0.4</w:t>
            </w:r>
          </w:p>
        </w:tc>
      </w:tr>
    </w:tbl>
    <w:p/>
    <w:p>
      <w:pPr>
        <w:spacing w:after="120"/>
      </w:pPr>
      <w:r>
        <w:rPr>
          <w:i/>
          <w:iCs/>
        </w:rPr>
        <w:t xml:space="preserve">Rival clicks are estimates: ASinsight 7-day traffic × a click rate calibrated on our own search-query data, or the market's clicks × top-3 click share ÷ 3. There is no rival click or hourly data. Our clicks: Command Center, 31 Aug–29 Sep. The radar and our daily crawl disagree on some terms ("silk sheets full": radar 13, crawl 5; "silk sheets queen": 8 and 10); the push uses the crawl.</w:t>
      </w:r>
    </w:p>
    <w:p>
      <w:pPr>
        <w:pStyle w:val="Heading2"/>
      </w:pPr>
      <w:r>
        <w:t xml:space="preserve">5.3 The push plan</w:t>
      </w:r>
    </w:p>
    <w:p>
      <w:pPr>
        <w:spacing w:after="120"/>
      </w:pPr>
      <w:r>
        <w:t xml:space="preserve">Ten terms get a move: four pushed in full, five pushed small, one held at target. One more ("silk sheets king") needs its mix fixed first. Each has a plan for top-of-search clicks, orders and budget a day:</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232"/>
        <w:gridCol w:w="835"/>
        <w:gridCol w:w="1034"/>
        <w:gridCol w:w="914"/>
        <w:gridCol w:w="1829"/>
        <w:gridCol w:w="2346"/>
        <w:gridCol w:w="715"/>
        <w:gridCol w:w="715"/>
        <w:gridCol w:w="1789"/>
        <w:gridCol w:w="2631"/>
      </w:tblGrid>
      <w:tr>
        <w:trPr>
          <w:tblHeader/>
        </w:trPr>
        <w:tc>
          <w:tcPr>
            <w:tcW w:type="dxa" w:w="123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Term</w:t>
            </w:r>
          </w:p>
        </w:tc>
        <w:tc>
          <w:tcPr>
            <w:tcW w:type="dxa" w:w="8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Score · move</w:t>
            </w:r>
          </w:p>
        </w:tc>
        <w:tc>
          <w:tcPr>
            <w:tcW w:type="dxa" w:w="103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Rank 29 Sep → target</w:t>
            </w:r>
          </w:p>
        </w:tc>
        <w:tc>
          <w:tcPr>
            <w:tcW w:type="dxa" w:w="91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Advertised colour</w:t>
            </w:r>
          </w:p>
        </w:tc>
        <w:tc>
          <w:tcPr>
            <w:tcW w:type="dxa" w:w="182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Top-of-search clicks a day: plan · today</w:t>
            </w:r>
          </w:p>
        </w:tc>
        <w:tc>
          <w:tcPr>
            <w:tcW w:type="dxa" w:w="234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Top-of-search price: today → this write</w:t>
            </w:r>
          </w:p>
        </w:tc>
        <w:tc>
          <w:tcPr>
            <w:tcW w:type="dxa" w:w="71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Budget a day</w:t>
            </w:r>
          </w:p>
        </w:tc>
        <w:tc>
          <w:tcPr>
            <w:tcW w:type="dxa" w:w="71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Orders a day</w:t>
            </w:r>
          </w:p>
        </w:tc>
        <w:tc>
          <w:tcPr>
            <w:tcW w:type="dxa" w:w="178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Loss per order: full price · deal price</w:t>
            </w:r>
          </w:p>
        </w:tc>
        <w:tc>
          <w:tcPr>
            <w:tcW w:type="dxa" w:w="263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Recommended now</w:t>
            </w:r>
          </w:p>
        </w:tc>
      </w:tr>
      <w:tr>
        <w:trPr>
          <w:tblHeader w:val="off"/>
        </w:trPr>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king</w:t>
            </w:r>
          </w:p>
        </w:tc>
        <w:tc>
          <w:tcPr>
            <w:tcW w:type="dxa" w:w="8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83 · push</w:t>
            </w:r>
          </w:p>
        </w:tc>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 → 3</w:t>
            </w:r>
          </w:p>
        </w:tc>
        <w:tc>
          <w:tcPr>
            <w:tcW w:type="dxa" w:w="9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Grey</w:t>
            </w:r>
          </w:p>
        </w:tc>
        <w:tc>
          <w:tcPr>
            <w:tcW w:type="dxa" w:w="18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5.3 · 5.3</w:t>
            </w:r>
          </w:p>
        </w:tc>
        <w:tc>
          <w:tcPr>
            <w:tcW w:type="dxa" w:w="23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$2.79 → hold</w:t>
            </w:r>
          </w:p>
        </w:tc>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w:t>
            </w:r>
          </w:p>
        </w:tc>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w:t>
            </w:r>
          </w:p>
        </w:tc>
        <w:tc>
          <w:tcPr>
            <w:tcW w:type="dxa" w:w="17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$6.29 · $11.31</w:t>
            </w:r>
          </w:p>
        </w:tc>
        <w:tc>
          <w:tcPr>
            <w:tcW w:type="dxa" w:w="263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Yes</w:t>
            </w:r>
          </w:p>
        </w:tc>
      </w:tr>
      <w:tr>
        <w:trPr>
          <w:tblHeader w:val="off"/>
        </w:trPr>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full</w:t>
            </w:r>
          </w:p>
        </w:tc>
        <w:tc>
          <w:tcPr>
            <w:tcW w:type="dxa" w:w="8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82 · push</w:t>
            </w:r>
          </w:p>
        </w:tc>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 → 3</w:t>
            </w:r>
          </w:p>
        </w:tc>
        <w:tc>
          <w:tcPr>
            <w:tcW w:type="dxa" w:w="9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Black</w:t>
            </w:r>
          </w:p>
        </w:tc>
        <w:tc>
          <w:tcPr>
            <w:tcW w:type="dxa" w:w="18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8.0 · 3.9</w:t>
            </w:r>
          </w:p>
        </w:tc>
        <w:tc>
          <w:tcPr>
            <w:tcW w:type="dxa" w:w="23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$3.73 → hold (market bound $3.69)</w:t>
            </w:r>
          </w:p>
        </w:tc>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$30</w:t>
            </w:r>
          </w:p>
        </w:tc>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w:t>
            </w:r>
          </w:p>
        </w:tc>
        <w:tc>
          <w:tcPr>
            <w:tcW w:type="dxa" w:w="17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$7.19 · $11.66</w:t>
            </w:r>
          </w:p>
        </w:tc>
        <w:tc>
          <w:tcPr>
            <w:tcW w:type="dxa" w:w="263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Yes</w:t>
            </w:r>
          </w:p>
        </w:tc>
      </w:tr>
      <w:tr>
        <w:trPr>
          <w:tblHeader w:val="off"/>
        </w:trPr>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king size</w:t>
            </w:r>
          </w:p>
        </w:tc>
        <w:tc>
          <w:tcPr>
            <w:tcW w:type="dxa" w:w="8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80 · hold</w:t>
            </w:r>
          </w:p>
        </w:tc>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 → 2</w:t>
            </w:r>
          </w:p>
        </w:tc>
        <w:tc>
          <w:tcPr>
            <w:tcW w:type="dxa" w:w="9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Grey</w:t>
            </w:r>
          </w:p>
        </w:tc>
        <w:tc>
          <w:tcPr>
            <w:tcW w:type="dxa" w:w="18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0.8 · 0.8</w:t>
            </w:r>
          </w:p>
        </w:tc>
        <w:tc>
          <w:tcPr>
            <w:tcW w:type="dxa" w:w="23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$2.51 → hold</w:t>
            </w:r>
          </w:p>
        </w:tc>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w:t>
            </w:r>
          </w:p>
        </w:tc>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0.1</w:t>
            </w:r>
          </w:p>
        </w:tc>
        <w:tc>
          <w:tcPr>
            <w:tcW w:type="dxa" w:w="17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$7.86 · $12.88</w:t>
            </w:r>
          </w:p>
        </w:tc>
        <w:tc>
          <w:tcPr>
            <w:tcW w:type="dxa" w:w="263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Yes</w:t>
            </w:r>
          </w:p>
        </w:tc>
      </w:tr>
      <w:tr>
        <w:trPr>
          <w:tblHeader w:val="off"/>
        </w:trPr>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full</w:t>
            </w:r>
          </w:p>
        </w:tc>
        <w:tc>
          <w:tcPr>
            <w:tcW w:type="dxa" w:w="8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80 · push</w:t>
            </w:r>
          </w:p>
        </w:tc>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 → 3</w:t>
            </w:r>
          </w:p>
        </w:tc>
        <w:tc>
          <w:tcPr>
            <w:tcW w:type="dxa" w:w="9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Black</w:t>
            </w:r>
          </w:p>
        </w:tc>
        <w:tc>
          <w:tcPr>
            <w:tcW w:type="dxa" w:w="18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3.3 · 2.9</w:t>
            </w:r>
          </w:p>
        </w:tc>
        <w:tc>
          <w:tcPr>
            <w:tcW w:type="dxa" w:w="23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$2.56 → $2.60; budget $12 → $15</w:t>
            </w:r>
          </w:p>
        </w:tc>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w:t>
            </w:r>
          </w:p>
        </w:tc>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0.8</w:t>
            </w:r>
          </w:p>
        </w:tc>
        <w:tc>
          <w:tcPr>
            <w:tcW w:type="dxa" w:w="17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$2.17 · $6.64</w:t>
            </w:r>
          </w:p>
        </w:tc>
        <w:tc>
          <w:tcPr>
            <w:tcW w:type="dxa" w:w="263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Yes</w:t>
            </w:r>
          </w:p>
        </w:tc>
      </w:tr>
      <w:tr>
        <w:trPr>
          <w:tblHeader w:val="off"/>
        </w:trPr>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bed sheets full</w:t>
            </w:r>
          </w:p>
        </w:tc>
        <w:tc>
          <w:tcPr>
            <w:tcW w:type="dxa" w:w="8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71 · push</w:t>
            </w:r>
          </w:p>
        </w:tc>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 → 3</w:t>
            </w:r>
          </w:p>
        </w:tc>
        <w:tc>
          <w:tcPr>
            <w:tcW w:type="dxa" w:w="9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Black</w:t>
            </w:r>
          </w:p>
        </w:tc>
        <w:tc>
          <w:tcPr>
            <w:tcW w:type="dxa" w:w="18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 · 1.0</w:t>
            </w:r>
          </w:p>
        </w:tc>
        <w:tc>
          <w:tcPr>
            <w:tcW w:type="dxa" w:w="23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$1.96 → hold; budget $2 → $4</w:t>
            </w:r>
          </w:p>
        </w:tc>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w:t>
            </w:r>
          </w:p>
        </w:tc>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0.2</w:t>
            </w:r>
          </w:p>
        </w:tc>
        <w:tc>
          <w:tcPr>
            <w:tcW w:type="dxa" w:w="17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$4.49 · $8.96</w:t>
            </w:r>
          </w:p>
        </w:tc>
        <w:tc>
          <w:tcPr>
            <w:tcW w:type="dxa" w:w="263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Yes</w:t>
            </w:r>
          </w:p>
        </w:tc>
      </w:tr>
      <w:tr>
        <w:trPr>
          <w:tblHeader w:val="off"/>
        </w:trPr>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size silk sheets set</w:t>
            </w:r>
          </w:p>
        </w:tc>
        <w:tc>
          <w:tcPr>
            <w:tcW w:type="dxa" w:w="8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64 · push small</w:t>
            </w:r>
          </w:p>
        </w:tc>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 → 3</w:t>
            </w:r>
          </w:p>
        </w:tc>
        <w:tc>
          <w:tcPr>
            <w:tcW w:type="dxa" w:w="9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Grey</w:t>
            </w:r>
          </w:p>
        </w:tc>
        <w:tc>
          <w:tcPr>
            <w:tcW w:type="dxa" w:w="18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3.7 · 3.7</w:t>
            </w:r>
          </w:p>
        </w:tc>
        <w:tc>
          <w:tcPr>
            <w:tcW w:type="dxa" w:w="23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$5.50 → $4.14 (market bound $4.06)</w:t>
            </w:r>
          </w:p>
        </w:tc>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w:t>
            </w:r>
          </w:p>
        </w:tc>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0.7</w:t>
            </w:r>
          </w:p>
        </w:tc>
        <w:tc>
          <w:tcPr>
            <w:tcW w:type="dxa" w:w="17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$14.10 · $19.12</w:t>
            </w:r>
          </w:p>
        </w:tc>
        <w:tc>
          <w:tcPr>
            <w:tcW w:type="dxa" w:w="263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Yes: the price comes down to the market bound</w:t>
            </w:r>
          </w:p>
        </w:tc>
      </w:tr>
      <w:tr>
        <w:trPr>
          <w:tblHeader w:val="off"/>
        </w:trPr>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bed sheets queen</w:t>
            </w:r>
          </w:p>
        </w:tc>
        <w:tc>
          <w:tcPr>
            <w:tcW w:type="dxa" w:w="8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60 · push small</w:t>
            </w:r>
          </w:p>
        </w:tc>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 → 3</w:t>
            </w:r>
          </w:p>
        </w:tc>
        <w:tc>
          <w:tcPr>
            <w:tcW w:type="dxa" w:w="9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8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0.7 · 0.7</w:t>
            </w:r>
          </w:p>
        </w:tc>
        <w:tc>
          <w:tcPr>
            <w:tcW w:type="dxa" w:w="23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$1.77 → hold</w:t>
            </w:r>
          </w:p>
        </w:tc>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w:t>
            </w:r>
          </w:p>
        </w:tc>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0.1</w:t>
            </w:r>
          </w:p>
        </w:tc>
        <w:tc>
          <w:tcPr>
            <w:tcW w:type="dxa" w:w="17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$2.75 · $7.60</w:t>
            </w:r>
          </w:p>
        </w:tc>
        <w:tc>
          <w:tcPr>
            <w:tcW w:type="dxa" w:w="263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Yes</w:t>
            </w:r>
          </w:p>
        </w:tc>
      </w:tr>
      <w:tr>
        <w:trPr>
          <w:tblHeader w:val="off"/>
        </w:trPr>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queen sheets set</w:t>
            </w:r>
          </w:p>
        </w:tc>
        <w:tc>
          <w:tcPr>
            <w:tcW w:type="dxa" w:w="8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50 · push small</w:t>
            </w:r>
          </w:p>
        </w:tc>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 → 3</w:t>
            </w:r>
          </w:p>
        </w:tc>
        <w:tc>
          <w:tcPr>
            <w:tcW w:type="dxa" w:w="9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8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 · 1.2</w:t>
            </w:r>
          </w:p>
        </w:tc>
        <w:tc>
          <w:tcPr>
            <w:tcW w:type="dxa" w:w="23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$2.03 → hold; cut the base (product pages 42%)</w:t>
            </w:r>
          </w:p>
        </w:tc>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w:t>
            </w:r>
          </w:p>
        </w:tc>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0.3</w:t>
            </w:r>
          </w:p>
        </w:tc>
        <w:tc>
          <w:tcPr>
            <w:tcW w:type="dxa" w:w="17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$4.01 · $8.86</w:t>
            </w:r>
          </w:p>
        </w:tc>
        <w:tc>
          <w:tcPr>
            <w:tcW w:type="dxa" w:w="263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Yes</w:t>
            </w:r>
          </w:p>
        </w:tc>
      </w:tr>
      <w:tr>
        <w:trPr>
          <w:tblHeader w:val="off"/>
        </w:trPr>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queen</w:t>
            </w:r>
          </w:p>
        </w:tc>
        <w:tc>
          <w:tcPr>
            <w:tcW w:type="dxa" w:w="8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55 · push small</w:t>
            </w:r>
          </w:p>
        </w:tc>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 → 3</w:t>
            </w:r>
          </w:p>
        </w:tc>
        <w:tc>
          <w:tcPr>
            <w:tcW w:type="dxa" w:w="9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8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20.0 · 7.2</w:t>
            </w:r>
          </w:p>
        </w:tc>
        <w:tc>
          <w:tcPr>
            <w:tcW w:type="dxa" w:w="23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$1.83 → $2.33</w:t>
            </w:r>
          </w:p>
        </w:tc>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$47</w:t>
            </w:r>
          </w:p>
        </w:tc>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4.2</w:t>
            </w:r>
          </w:p>
        </w:tc>
        <w:tc>
          <w:tcPr>
            <w:tcW w:type="dxa" w:w="17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$4.39 · $9.24</w:t>
            </w:r>
          </w:p>
        </w:tc>
        <w:tc>
          <w:tcPr>
            <w:tcW w:type="dxa" w:w="263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Restore, not push</w:t>
            </w:r>
            <w:r>
              <w:rPr>
                <w:sz w:val="17"/>
                <w:szCs w:val="17"/>
              </w:rPr>
              <w:t xml:space="preserve">: one exact campaign, about 10 clicks a day at $2.34 (the level before it lost its clicks on 8 Sep; Section 18). The push to 20 is your decision.</w:t>
            </w:r>
          </w:p>
        </w:tc>
      </w:tr>
      <w:tr>
        <w:trPr>
          <w:tblHeader w:val="off"/>
        </w:trPr>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w:t>
            </w:r>
          </w:p>
        </w:tc>
        <w:tc>
          <w:tcPr>
            <w:tcW w:type="dxa" w:w="8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51 · push small</w:t>
            </w:r>
          </w:p>
        </w:tc>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 → 3</w:t>
            </w:r>
          </w:p>
        </w:tc>
        <w:tc>
          <w:tcPr>
            <w:tcW w:type="dxa" w:w="9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8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59.8 · 21.4</w:t>
            </w:r>
          </w:p>
        </w:tc>
        <w:tc>
          <w:tcPr>
            <w:tcW w:type="dxa" w:w="23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$2.30 → $2.32, then up to $2.48</w:t>
            </w:r>
          </w:p>
        </w:tc>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$142</w:t>
            </w:r>
          </w:p>
        </w:tc>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9.9</w:t>
            </w:r>
          </w:p>
        </w:tc>
        <w:tc>
          <w:tcPr>
            <w:tcW w:type="dxa" w:w="17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$7.30 · $12.15</w:t>
            </w:r>
          </w:p>
        </w:tc>
        <w:tc>
          <w:tcPr>
            <w:tcW w:type="dxa" w:w="263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Your decision</w:t>
            </w:r>
            <w:r>
              <w:rPr>
                <w:sz w:val="17"/>
                <w:szCs w:val="17"/>
              </w:rPr>
              <w:t xml:space="preserve">: hold $2.30 and $70 a day through 28 Oct</w:t>
            </w:r>
          </w:p>
        </w:tc>
      </w:tr>
      <w:tr>
        <w:trPr>
          <w:tblHeader w:val="off"/>
        </w:trPr>
        <w:tc>
          <w:tcPr>
            <w:tcW w:type="dxa" w:w="12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king</w:t>
            </w:r>
          </w:p>
        </w:tc>
        <w:tc>
          <w:tcPr>
            <w:tcW w:type="dxa" w:w="8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50 · fix first</w:t>
            </w:r>
          </w:p>
        </w:tc>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40 → 3</w:t>
            </w:r>
          </w:p>
        </w:tc>
        <w:tc>
          <w:tcPr>
            <w:tcW w:type="dxa" w:w="9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Grey</w:t>
            </w:r>
          </w:p>
        </w:tc>
        <w:tc>
          <w:tcPr>
            <w:tcW w:type="dxa" w:w="18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0.4 · 0.4</w:t>
            </w:r>
          </w:p>
        </w:tc>
        <w:tc>
          <w:tcPr>
            <w:tcW w:type="dxa" w:w="23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 boost: raise it until 70% of clicks are at the top</w:t>
            </w:r>
          </w:p>
        </w:tc>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w:t>
            </w:r>
          </w:p>
        </w:tc>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0.1</w:t>
            </w:r>
          </w:p>
        </w:tc>
        <w:tc>
          <w:tcPr>
            <w:tcW w:type="dxa" w:w="17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t>
            </w:r>
          </w:p>
        </w:tc>
        <w:tc>
          <w:tcPr>
            <w:tcW w:type="dxa" w:w="263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Fix the mix</w:t>
            </w:r>
          </w:p>
        </w:tc>
      </w:tr>
    </w:tbl>
    <w:p/>
    <w:p>
      <w:pPr>
        <w:spacing w:after="120"/>
      </w:pPr>
      <w:r>
        <w:rPr>
          <w:i/>
          <w:iCs/>
        </w:rPr>
        <w:t xml:space="preserve">Plan clicks = units a day at the target rank ÷ top-of-search conversion. The units come from the engine's plan and from the rival holding the target rank; where the two agree within 2×, the larger is used, otherwise the rival's. Never below today's delivery. Push small = today's clicks plus half the gap. Loss per order = cost per order at this write − the advertised colour's profit per unit before ads: at full price (list price, Sellerboard costs: Queen Black $6.74, King Grey $6.40, Full Black $8.55) and at the Lightning Deal price (Queen Black $1.89, King Grey $1.38, Full Black $4.08; Section 4). Clicks and prices: Command Center, 31 Aug–29 Sep; ranks: our crawl, 29 Sep. Every campaign's exact settings are in the Google Sheet.</w:t>
      </w:r>
    </w:p>
    <w:p>
      <w:pPr>
        <w:spacing w:after="120"/>
      </w:pPr>
      <w:r>
        <w:rPr>
          <w:b/>
          <w:bCs/>
        </w:rPr>
        <w:t xml:space="preserve">Two ways to run it: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4151"/>
        <w:gridCol w:w="4906"/>
        <w:gridCol w:w="4983"/>
      </w:tblGrid>
      <w:tr>
        <w:trPr>
          <w:tblHeader/>
        </w:trPr>
        <w:tc>
          <w:tcPr>
            <w:tcW w:type="dxa" w:w="415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tc>
        <w:tc>
          <w:tcPr>
            <w:tcW w:type="dxa" w:w="49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Recommended: King, Full and the small Queen terms (8 terms)</w:t>
            </w:r>
          </w:p>
        </w:tc>
        <w:tc>
          <w:tcPr>
            <w:tcW w:type="dxa" w:w="498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Full plan: add "silk sheets queen" and "satin sheets" (10 terms)</w:t>
            </w:r>
          </w:p>
        </w:tc>
      </w:tr>
      <w:tr>
        <w:trPr>
          <w:tblHeader w:val="off"/>
        </w:trPr>
        <w:tc>
          <w:tcPr>
            <w:tcW w:type="dxa" w:w="41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Top-of-search clicks a day</w:t>
            </w:r>
          </w:p>
        </w:tc>
        <w:tc>
          <w:tcPr>
            <w:tcW w:type="dxa" w:w="49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19.5 → 24.9</w:t>
            </w:r>
          </w:p>
        </w:tc>
        <w:tc>
          <w:tcPr>
            <w:tcW w:type="dxa" w:w="49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47.3 → 103.9 (the 9 pushed terms)</w:t>
            </w:r>
          </w:p>
        </w:tc>
      </w:tr>
      <w:tr>
        <w:trPr>
          <w:tblHeader w:val="off"/>
        </w:trPr>
        <w:tc>
          <w:tcPr>
            <w:tcW w:type="dxa" w:w="41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Orders a day at the ad</w:t>
            </w:r>
          </w:p>
        </w:tc>
        <w:tc>
          <w:tcPr>
            <w:tcW w:type="dxa" w:w="49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5.4</w:t>
            </w:r>
          </w:p>
        </w:tc>
        <w:tc>
          <w:tcPr>
            <w:tcW w:type="dxa" w:w="49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19.3</w:t>
            </w:r>
          </w:p>
        </w:tc>
      </w:tr>
      <w:tr>
        <w:trPr>
          <w:tblHeader w:val="off"/>
        </w:trPr>
        <w:tc>
          <w:tcPr>
            <w:tcW w:type="dxa" w:w="41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Budget a day on these terms</w:t>
            </w:r>
          </w:p>
        </w:tc>
        <w:tc>
          <w:tcPr>
            <w:tcW w:type="dxa" w:w="49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$82</w:t>
            </w:r>
          </w:p>
        </w:tc>
        <w:tc>
          <w:tcPr>
            <w:tcW w:type="dxa" w:w="49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$269</w:t>
            </w:r>
          </w:p>
        </w:tc>
      </w:tr>
      <w:tr>
        <w:trPr>
          <w:tblHeader w:val="off"/>
        </w:trPr>
        <w:tc>
          <w:tcPr>
            <w:tcW w:type="dxa" w:w="41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Loss at the ad a day: full-price days · deal days</w:t>
            </w:r>
          </w:p>
        </w:tc>
        <w:tc>
          <w:tcPr>
            <w:tcW w:type="dxa" w:w="49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$37 · about $62</w:t>
            </w:r>
          </w:p>
        </w:tc>
        <w:tc>
          <w:tcPr>
            <w:tcW w:type="dxa" w:w="49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$126 · about $219</w:t>
            </w:r>
          </w:p>
        </w:tc>
      </w:tr>
      <w:tr>
        <w:trPr>
          <w:tblHeader w:val="off"/>
        </w:trPr>
        <w:tc>
          <w:tcPr>
            <w:tcW w:type="dxa" w:w="41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Loss to 28 Oct (15 deal days, 14 full-price days)</w:t>
            </w:r>
          </w:p>
        </w:tc>
        <w:tc>
          <w:tcPr>
            <w:tcW w:type="dxa" w:w="49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$1,450</w:t>
            </w:r>
          </w:p>
        </w:tc>
        <w:tc>
          <w:tcPr>
            <w:tcW w:type="dxa" w:w="49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$5,050</w:t>
            </w:r>
          </w:p>
        </w:tc>
      </w:tr>
      <w:tr>
        <w:trPr>
          <w:tblHeader w:val="off"/>
        </w:trPr>
        <w:tc>
          <w:tcPr>
            <w:tcW w:type="dxa" w:w="41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Fits the Queen Black spend cut (Section 3)</w:t>
            </w:r>
          </w:p>
        </w:tc>
        <w:tc>
          <w:tcPr>
            <w:tcW w:type="dxa" w:w="49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Yes</w:t>
            </w:r>
          </w:p>
        </w:tc>
        <w:tc>
          <w:tcPr>
            <w:tcW w:type="dxa" w:w="49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 it adds about $120 a day to Queen Black while Queen Black needs about $140–210 a day taken out</w:t>
            </w:r>
          </w:p>
        </w:tc>
      </w:tr>
    </w:tbl>
    <w:p/>
    <w:p>
      <w:pPr>
        <w:spacing w:after="120"/>
      </w:pPr>
      <w:r>
        <w:rPr>
          <w:i/>
          <w:iCs/>
        </w:rPr>
        <w:t xml:space="preserve">The recommended set also restores "silk sheets queen" to about 10 top-of-search clicks a day on one exact campaign: about $23 a day on the owner, against about $16.50 the two campaigns spend today, and a loss at the ad of about $9 a day at full price.</w:t>
      </w:r>
    </w:p>
    <w:p>
      <w:pPr>
        <w:spacing w:after="120"/>
      </w:pPr>
      <w:r>
        <w:rPr>
          <w:b/>
          <w:bCs/>
        </w:rPr>
        <w:t xml:space="preserve">Why we recommend the smaller set for Satin.</w:t>
      </w:r>
      <w:r>
        <w:t xml:space="preserve"> On B6 the push terms converted far above the market and the product kept a wide margin, so volume at the top was the only thing missing. Satin is different in three ways:</w:t>
      </w:r>
    </w:p>
    <w:p>
      <w:pPr>
        <w:pStyle w:val="ListParagraph"/>
        <w:numPr>
          <w:ilvl w:val="0"/>
          <w:numId w:val="2"/>
        </w:numPr>
      </w:pPr>
      <w:r>
        <w:rPr>
          <w:b/>
          <w:bCs/>
        </w:rPr>
        <w:t xml:space="preserve">The terms with real volume are Queen, and on Queen our listing is the constraint.</w:t>
      </w:r>
      <w:r>
        <w:t xml:space="preserve"> On the Queen head terms we convert at about half the market's rate, against rivals priced $10 lower (Section 5.7). More clicks at the top buy orders that lose money and a rank that rivals hold on price.</w:t>
      </w:r>
    </w:p>
    <w:p>
      <w:pPr>
        <w:pStyle w:val="ListParagraph"/>
        <w:numPr>
          <w:ilvl w:val="0"/>
          <w:numId w:val="2"/>
        </w:numPr>
      </w:pPr>
      <w:r>
        <w:rPr>
          <w:b/>
          <w:bCs/>
        </w:rPr>
        <w:t xml:space="preserve">Queen Black already loses money after ads.</w:t>
      </w:r>
      <w:r>
        <w:t xml:space="preserve"> It spends $267–310 a day against about $102–127 that would break even after ads (Sellerboard, 30 Aug–29 Sep and 15–28 Sep). Growing its head terms by about $120 a day runs against the one change this product most needs.</w:t>
      </w:r>
    </w:p>
    <w:p>
      <w:pPr>
        <w:pStyle w:val="ListParagraph"/>
        <w:numPr>
          <w:ilvl w:val="0"/>
          <w:numId w:val="2"/>
        </w:numPr>
      </w:pPr>
      <w:r>
        <w:rPr>
          <w:b/>
          <w:bCs/>
        </w:rPr>
        <w:t xml:space="preserve">Deal days are nearly margin-free for Queen Black and King Grey</w:t>
      </w:r>
      <w:r>
        <w:t xml:space="preserve">, and on the last deal the badge, not the ads, moved rank (Section 4).</w:t>
      </w:r>
    </w:p>
    <w:p>
      <w:pPr>
        <w:spacing w:after="120"/>
      </w:pPr>
      <w:r>
        <w:t xml:space="preserve">On the King and Full terms the push is mostly holding today's price and presence through the deals, instead of the run's cuts and colour switches. The rival holding rank 3 there sells about what we already sell, so the plan barely raises clicks. That is what the data supports now. The Queen head terms get their offer fixed first (Section 5.7) and are re-scored on the first clean read.</w:t>
      </w:r>
    </w:p>
    <w:p>
      <w:pPr>
        <w:spacing w:after="120"/>
      </w:pPr>
      <w:r>
        <w:rPr>
          <w:b/>
          <w:bCs/>
        </w:rPr>
        <w:t xml:space="preserve">The rule price is below today's price on 4 of the 9 pushed terms</w:t>
      </w:r>
      <w:r>
        <w:t xml:space="preserve">: "satin sheets king", "satin sheets full", "silk bed sheets full" and "king size silk sheets set". At full price the break-even price on the pushed terms is $1.12–2.07 a click (profit per unit × top-of-search conversion), against $1.77–3.53 the auction clears at. On those four the plan holds today's price, because the bids doc allows no top-of-search cut before 70% of the planned clicks arrive. That makes them a funded loss, and it needs sign-off (Section 20). On the other five the rule allows today's price or more, up to the market bound.</w:t>
      </w:r>
    </w:p>
    <w:p>
      <w:pPr>
        <w:pStyle w:val="Heading2"/>
      </w:pPr>
      <w:r>
        <w:t xml:space="preserve">5.4 Which terms qualify</w:t>
      </w:r>
    </w:p>
    <w:p>
      <w:pPr>
        <w:spacing w:after="120"/>
      </w:pPr>
      <w:r>
        <w:t xml:space="preserve">All 26 Satin and Silk head terms with about 1,500 searches a month or more that we rank for or bid 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617"/>
        <w:gridCol w:w="1148"/>
        <w:gridCol w:w="1357"/>
        <w:gridCol w:w="2348"/>
        <w:gridCol w:w="2505"/>
        <w:gridCol w:w="574"/>
        <w:gridCol w:w="1043"/>
        <w:gridCol w:w="3448"/>
      </w:tblGrid>
      <w:tr>
        <w:trPr>
          <w:tblHeader/>
        </w:trPr>
        <w:tc>
          <w:tcPr>
            <w:tcW w:type="dxa" w:w="161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Term</w:t>
            </w:r>
          </w:p>
        </w:tc>
        <w:tc>
          <w:tcPr>
            <w:tcW w:type="dxa" w:w="114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Monthly searches</w:t>
            </w:r>
          </w:p>
        </w:tc>
        <w:tc>
          <w:tcPr>
            <w:tcW w:type="dxa" w:w="135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Rank 29 Sep (30 Aug)</w:t>
            </w:r>
          </w:p>
        </w:tc>
        <w:tc>
          <w:tcPr>
            <w:tcW w:type="dxa" w:w="234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Our conversion vs market (search-query)</w:t>
            </w:r>
          </w:p>
        </w:tc>
        <w:tc>
          <w:tcPr>
            <w:tcW w:type="dxa" w:w="250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Our click-through vs market (search-query)</w:t>
            </w:r>
          </w:p>
        </w:tc>
        <w:tc>
          <w:tcPr>
            <w:tcW w:type="dxa" w:w="57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Score</w:t>
            </w:r>
          </w:p>
        </w:tc>
        <w:tc>
          <w:tcPr>
            <w:tcW w:type="dxa" w:w="104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Move</w:t>
            </w:r>
          </w:p>
        </w:tc>
        <w:tc>
          <w:tcPr>
            <w:tcW w:type="dxa" w:w="344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What is missing</w:t>
            </w:r>
          </w:p>
        </w:tc>
      </w:tr>
      <w:tr>
        <w:trPr>
          <w:tblHeader w:val="off"/>
        </w:trPr>
        <w:tc>
          <w:tcPr>
            <w:tcW w:type="dxa" w:w="16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king</w:t>
            </w:r>
          </w:p>
        </w:tc>
        <w:tc>
          <w:tcPr>
            <w:tcW w:type="dxa" w:w="11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4,280</w:t>
            </w:r>
          </w:p>
        </w:tc>
        <w:tc>
          <w:tcPr>
            <w:tcW w:type="dxa" w:w="1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 (7)</w:t>
            </w:r>
          </w:p>
        </w:tc>
        <w:tc>
          <w:tcPr>
            <w:tcW w:type="dxa" w:w="23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4.77% vs 4.95%</w:t>
            </w:r>
          </w:p>
        </w:tc>
        <w:tc>
          <w:tcPr>
            <w:tcW w:type="dxa" w:w="25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3.02% vs 1.93%</w:t>
            </w:r>
          </w:p>
        </w:tc>
        <w:tc>
          <w:tcPr>
            <w:tcW w:type="dxa" w:w="5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83</w:t>
            </w:r>
          </w:p>
        </w:tc>
        <w:tc>
          <w:tcPr>
            <w:tcW w:type="dxa" w:w="10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w:t>
            </w:r>
          </w:p>
        </w:tc>
        <w:tc>
          <w:tcPr>
            <w:tcW w:type="dxa" w:w="34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conversion not above market; cost per order above profit</w:t>
            </w:r>
          </w:p>
        </w:tc>
      </w:tr>
      <w:tr>
        <w:trPr>
          <w:tblHeader w:val="off"/>
        </w:trPr>
        <w:tc>
          <w:tcPr>
            <w:tcW w:type="dxa" w:w="16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full</w:t>
            </w:r>
          </w:p>
        </w:tc>
        <w:tc>
          <w:tcPr>
            <w:tcW w:type="dxa" w:w="11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4,438</w:t>
            </w:r>
          </w:p>
        </w:tc>
        <w:tc>
          <w:tcPr>
            <w:tcW w:type="dxa" w:w="1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 (8)</w:t>
            </w:r>
          </w:p>
        </w:tc>
        <w:tc>
          <w:tcPr>
            <w:tcW w:type="dxa" w:w="23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10.01% vs 6.96%</w:t>
            </w:r>
          </w:p>
        </w:tc>
        <w:tc>
          <w:tcPr>
            <w:tcW w:type="dxa" w:w="25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2.82% vs 2.06%</w:t>
            </w:r>
          </w:p>
        </w:tc>
        <w:tc>
          <w:tcPr>
            <w:tcW w:type="dxa" w:w="5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82</w:t>
            </w:r>
          </w:p>
        </w:tc>
        <w:tc>
          <w:tcPr>
            <w:tcW w:type="dxa" w:w="10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w:t>
            </w:r>
          </w:p>
        </w:tc>
        <w:tc>
          <w:tcPr>
            <w:tcW w:type="dxa" w:w="34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t>
            </w:r>
          </w:p>
        </w:tc>
      </w:tr>
      <w:tr>
        <w:trPr>
          <w:tblHeader w:val="off"/>
        </w:trPr>
        <w:tc>
          <w:tcPr>
            <w:tcW w:type="dxa" w:w="16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king size</w:t>
            </w:r>
          </w:p>
        </w:tc>
        <w:tc>
          <w:tcPr>
            <w:tcW w:type="dxa" w:w="11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695</w:t>
            </w:r>
          </w:p>
        </w:tc>
        <w:tc>
          <w:tcPr>
            <w:tcW w:type="dxa" w:w="1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 (11)</w:t>
            </w:r>
          </w:p>
        </w:tc>
        <w:tc>
          <w:tcPr>
            <w:tcW w:type="dxa" w:w="23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6.88% vs 5.35%</w:t>
            </w:r>
          </w:p>
        </w:tc>
        <w:tc>
          <w:tcPr>
            <w:tcW w:type="dxa" w:w="25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2.87% vs 2.00%</w:t>
            </w:r>
          </w:p>
        </w:tc>
        <w:tc>
          <w:tcPr>
            <w:tcW w:type="dxa" w:w="5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80</w:t>
            </w:r>
          </w:p>
        </w:tc>
        <w:tc>
          <w:tcPr>
            <w:tcW w:type="dxa" w:w="10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at target</w:t>
            </w:r>
          </w:p>
        </w:tc>
        <w:tc>
          <w:tcPr>
            <w:tcW w:type="dxa" w:w="34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cost per order above profit</w:t>
            </w:r>
          </w:p>
        </w:tc>
      </w:tr>
      <w:tr>
        <w:trPr>
          <w:tblHeader w:val="off"/>
        </w:trPr>
        <w:tc>
          <w:tcPr>
            <w:tcW w:type="dxa" w:w="16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full</w:t>
            </w:r>
          </w:p>
        </w:tc>
        <w:tc>
          <w:tcPr>
            <w:tcW w:type="dxa" w:w="11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6,739</w:t>
            </w:r>
          </w:p>
        </w:tc>
        <w:tc>
          <w:tcPr>
            <w:tcW w:type="dxa" w:w="1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 (10)</w:t>
            </w:r>
          </w:p>
        </w:tc>
        <w:tc>
          <w:tcPr>
            <w:tcW w:type="dxa" w:w="23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10.11% vs 6.04%</w:t>
            </w:r>
          </w:p>
        </w:tc>
        <w:tc>
          <w:tcPr>
            <w:tcW w:type="dxa" w:w="25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1.41% vs 1.97%</w:t>
            </w:r>
          </w:p>
        </w:tc>
        <w:tc>
          <w:tcPr>
            <w:tcW w:type="dxa" w:w="5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80</w:t>
            </w:r>
          </w:p>
        </w:tc>
        <w:tc>
          <w:tcPr>
            <w:tcW w:type="dxa" w:w="10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w:t>
            </w:r>
          </w:p>
        </w:tc>
        <w:tc>
          <w:tcPr>
            <w:tcW w:type="dxa" w:w="34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click-through not above market</w:t>
            </w:r>
          </w:p>
        </w:tc>
      </w:tr>
      <w:tr>
        <w:trPr>
          <w:tblHeader w:val="off"/>
        </w:trPr>
        <w:tc>
          <w:tcPr>
            <w:tcW w:type="dxa" w:w="16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bed sheets full</w:t>
            </w:r>
          </w:p>
        </w:tc>
        <w:tc>
          <w:tcPr>
            <w:tcW w:type="dxa" w:w="11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2,200</w:t>
            </w:r>
          </w:p>
        </w:tc>
        <w:tc>
          <w:tcPr>
            <w:tcW w:type="dxa" w:w="1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 (8)</w:t>
            </w:r>
          </w:p>
        </w:tc>
        <w:tc>
          <w:tcPr>
            <w:tcW w:type="dxa" w:w="23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5.87% vs 5.91%</w:t>
            </w:r>
          </w:p>
        </w:tc>
        <w:tc>
          <w:tcPr>
            <w:tcW w:type="dxa" w:w="25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1.87% vs 1.87%</w:t>
            </w:r>
          </w:p>
        </w:tc>
        <w:tc>
          <w:tcPr>
            <w:tcW w:type="dxa" w:w="5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71</w:t>
            </w:r>
          </w:p>
        </w:tc>
        <w:tc>
          <w:tcPr>
            <w:tcW w:type="dxa" w:w="10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w:t>
            </w:r>
          </w:p>
        </w:tc>
        <w:tc>
          <w:tcPr>
            <w:tcW w:type="dxa" w:w="34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conversion not above market</w:t>
            </w:r>
          </w:p>
        </w:tc>
      </w:tr>
      <w:tr>
        <w:trPr>
          <w:tblHeader w:val="off"/>
        </w:trPr>
        <w:tc>
          <w:tcPr>
            <w:tcW w:type="dxa" w:w="16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size silk sheets set</w:t>
            </w:r>
          </w:p>
        </w:tc>
        <w:tc>
          <w:tcPr>
            <w:tcW w:type="dxa" w:w="11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1,961</w:t>
            </w:r>
          </w:p>
        </w:tc>
        <w:tc>
          <w:tcPr>
            <w:tcW w:type="dxa" w:w="1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 (7)</w:t>
            </w:r>
          </w:p>
        </w:tc>
        <w:tc>
          <w:tcPr>
            <w:tcW w:type="dxa" w:w="23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8.06% vs 6.56%</w:t>
            </w:r>
          </w:p>
        </w:tc>
        <w:tc>
          <w:tcPr>
            <w:tcW w:type="dxa" w:w="25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3.60% vs 1.96%</w:t>
            </w:r>
          </w:p>
        </w:tc>
        <w:tc>
          <w:tcPr>
            <w:tcW w:type="dxa" w:w="5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64</w:t>
            </w:r>
          </w:p>
        </w:tc>
        <w:tc>
          <w:tcPr>
            <w:tcW w:type="dxa" w:w="10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small</w:t>
            </w:r>
          </w:p>
        </w:tc>
        <w:tc>
          <w:tcPr>
            <w:tcW w:type="dxa" w:w="34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cost per order above profit</w:t>
            </w:r>
          </w:p>
        </w:tc>
      </w:tr>
      <w:tr>
        <w:trPr>
          <w:tblHeader w:val="off"/>
        </w:trPr>
        <w:tc>
          <w:tcPr>
            <w:tcW w:type="dxa" w:w="16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bed sheets queen</w:t>
            </w:r>
          </w:p>
        </w:tc>
        <w:tc>
          <w:tcPr>
            <w:tcW w:type="dxa" w:w="11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2,200</w:t>
            </w:r>
          </w:p>
        </w:tc>
        <w:tc>
          <w:tcPr>
            <w:tcW w:type="dxa" w:w="1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 (5)</w:t>
            </w:r>
          </w:p>
        </w:tc>
        <w:tc>
          <w:tcPr>
            <w:tcW w:type="dxa" w:w="23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12.33% vs 6.05%</w:t>
            </w:r>
          </w:p>
        </w:tc>
        <w:tc>
          <w:tcPr>
            <w:tcW w:type="dxa" w:w="25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1.53% vs 1.97%</w:t>
            </w:r>
          </w:p>
        </w:tc>
        <w:tc>
          <w:tcPr>
            <w:tcW w:type="dxa" w:w="5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60</w:t>
            </w:r>
          </w:p>
        </w:tc>
        <w:tc>
          <w:tcPr>
            <w:tcW w:type="dxa" w:w="10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small</w:t>
            </w:r>
          </w:p>
        </w:tc>
        <w:tc>
          <w:tcPr>
            <w:tcW w:type="dxa" w:w="34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click-through not above market</w:t>
            </w:r>
          </w:p>
        </w:tc>
      </w:tr>
      <w:tr>
        <w:trPr>
          <w:tblHeader w:val="off"/>
        </w:trPr>
        <w:tc>
          <w:tcPr>
            <w:tcW w:type="dxa" w:w="16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queen</w:t>
            </w:r>
          </w:p>
        </w:tc>
        <w:tc>
          <w:tcPr>
            <w:tcW w:type="dxa" w:w="11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15,189</w:t>
            </w:r>
          </w:p>
        </w:tc>
        <w:tc>
          <w:tcPr>
            <w:tcW w:type="dxa" w:w="1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 (6)</w:t>
            </w:r>
          </w:p>
        </w:tc>
        <w:tc>
          <w:tcPr>
            <w:tcW w:type="dxa" w:w="23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6.01% vs 6.16%</w:t>
            </w:r>
          </w:p>
        </w:tc>
        <w:tc>
          <w:tcPr>
            <w:tcW w:type="dxa" w:w="25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1.82% vs 1.95%</w:t>
            </w:r>
          </w:p>
        </w:tc>
        <w:tc>
          <w:tcPr>
            <w:tcW w:type="dxa" w:w="5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55</w:t>
            </w:r>
          </w:p>
        </w:tc>
        <w:tc>
          <w:tcPr>
            <w:tcW w:type="dxa" w:w="10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small</w:t>
            </w:r>
          </w:p>
        </w:tc>
        <w:tc>
          <w:tcPr>
            <w:tcW w:type="dxa" w:w="34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click-through not above market; conversion not above market; cost per order above profit</w:t>
            </w:r>
          </w:p>
        </w:tc>
      </w:tr>
      <w:tr>
        <w:trPr>
          <w:tblHeader w:val="off"/>
        </w:trPr>
        <w:tc>
          <w:tcPr>
            <w:tcW w:type="dxa" w:w="16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w:t>
            </w:r>
          </w:p>
        </w:tc>
        <w:tc>
          <w:tcPr>
            <w:tcW w:type="dxa" w:w="11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30,210</w:t>
            </w:r>
          </w:p>
        </w:tc>
        <w:tc>
          <w:tcPr>
            <w:tcW w:type="dxa" w:w="1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 (5)</w:t>
            </w:r>
          </w:p>
        </w:tc>
        <w:tc>
          <w:tcPr>
            <w:tcW w:type="dxa" w:w="23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4.08% vs 4.05%</w:t>
            </w:r>
          </w:p>
        </w:tc>
        <w:tc>
          <w:tcPr>
            <w:tcW w:type="dxa" w:w="25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1.95% vs 1.95%</w:t>
            </w:r>
          </w:p>
        </w:tc>
        <w:tc>
          <w:tcPr>
            <w:tcW w:type="dxa" w:w="5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51</w:t>
            </w:r>
          </w:p>
        </w:tc>
        <w:tc>
          <w:tcPr>
            <w:tcW w:type="dxa" w:w="10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small</w:t>
            </w:r>
          </w:p>
        </w:tc>
        <w:tc>
          <w:tcPr>
            <w:tcW w:type="dxa" w:w="34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cost per order above profit; rivals hold the target</w:t>
            </w:r>
          </w:p>
        </w:tc>
      </w:tr>
      <w:tr>
        <w:trPr>
          <w:tblHeader w:val="off"/>
        </w:trPr>
        <w:tc>
          <w:tcPr>
            <w:tcW w:type="dxa" w:w="16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king</w:t>
            </w:r>
          </w:p>
        </w:tc>
        <w:tc>
          <w:tcPr>
            <w:tcW w:type="dxa" w:w="11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6,731</w:t>
            </w:r>
          </w:p>
        </w:tc>
        <w:tc>
          <w:tcPr>
            <w:tcW w:type="dxa" w:w="1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40 (30)</w:t>
            </w:r>
          </w:p>
        </w:tc>
        <w:tc>
          <w:tcPr>
            <w:tcW w:type="dxa" w:w="23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5.73% vs 4.35%</w:t>
            </w:r>
          </w:p>
        </w:tc>
        <w:tc>
          <w:tcPr>
            <w:tcW w:type="dxa" w:w="25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1.12% vs 1.98%</w:t>
            </w:r>
          </w:p>
        </w:tc>
        <w:tc>
          <w:tcPr>
            <w:tcW w:type="dxa" w:w="5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50</w:t>
            </w:r>
          </w:p>
        </w:tc>
        <w:tc>
          <w:tcPr>
            <w:tcW w:type="dxa" w:w="10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Fix first</w:t>
            </w:r>
          </w:p>
        </w:tc>
        <w:tc>
          <w:tcPr>
            <w:tcW w:type="dxa" w:w="34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click-through not above market; cost per order above profit</w:t>
            </w:r>
          </w:p>
        </w:tc>
      </w:tr>
      <w:tr>
        <w:trPr>
          <w:tblHeader w:val="off"/>
        </w:trPr>
        <w:tc>
          <w:tcPr>
            <w:tcW w:type="dxa" w:w="16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queen sheets set</w:t>
            </w:r>
          </w:p>
        </w:tc>
        <w:tc>
          <w:tcPr>
            <w:tcW w:type="dxa" w:w="11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1,971</w:t>
            </w:r>
          </w:p>
        </w:tc>
        <w:tc>
          <w:tcPr>
            <w:tcW w:type="dxa" w:w="1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 (4)</w:t>
            </w:r>
          </w:p>
        </w:tc>
        <w:tc>
          <w:tcPr>
            <w:tcW w:type="dxa" w:w="23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5.43% vs 6.99%</w:t>
            </w:r>
          </w:p>
        </w:tc>
        <w:tc>
          <w:tcPr>
            <w:tcW w:type="dxa" w:w="25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2.20% vs 1.98%</w:t>
            </w:r>
          </w:p>
        </w:tc>
        <w:tc>
          <w:tcPr>
            <w:tcW w:type="dxa" w:w="5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50</w:t>
            </w:r>
          </w:p>
        </w:tc>
        <w:tc>
          <w:tcPr>
            <w:tcW w:type="dxa" w:w="10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small</w:t>
            </w:r>
          </w:p>
        </w:tc>
        <w:tc>
          <w:tcPr>
            <w:tcW w:type="dxa" w:w="34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conversion not above market; cost per order above profit</w:t>
            </w:r>
          </w:p>
        </w:tc>
      </w:tr>
      <w:tr>
        <w:trPr>
          <w:tblHeader w:val="off"/>
        </w:trPr>
        <w:tc>
          <w:tcPr>
            <w:tcW w:type="dxa" w:w="16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queen</w:t>
            </w:r>
          </w:p>
        </w:tc>
        <w:tc>
          <w:tcPr>
            <w:tcW w:type="dxa" w:w="11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1,842</w:t>
            </w:r>
          </w:p>
        </w:tc>
        <w:tc>
          <w:tcPr>
            <w:tcW w:type="dxa" w:w="1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 (5)</w:t>
            </w:r>
          </w:p>
        </w:tc>
        <w:tc>
          <w:tcPr>
            <w:tcW w:type="dxa" w:w="23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3.27% vs 5.63%</w:t>
            </w:r>
          </w:p>
        </w:tc>
        <w:tc>
          <w:tcPr>
            <w:tcW w:type="dxa" w:w="25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2.49% vs 1.87%</w:t>
            </w:r>
          </w:p>
        </w:tc>
        <w:tc>
          <w:tcPr>
            <w:tcW w:type="dxa" w:w="5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49</w:t>
            </w:r>
          </w:p>
        </w:tc>
        <w:tc>
          <w:tcPr>
            <w:tcW w:type="dxa" w:w="10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Maintain</w:t>
            </w:r>
          </w:p>
        </w:tc>
        <w:tc>
          <w:tcPr>
            <w:tcW w:type="dxa" w:w="34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conversion not above market; cost per order above profit</w:t>
            </w:r>
          </w:p>
        </w:tc>
      </w:tr>
      <w:tr>
        <w:trPr>
          <w:tblHeader w:val="off"/>
        </w:trPr>
        <w:tc>
          <w:tcPr>
            <w:tcW w:type="dxa" w:w="16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 set</w:t>
            </w:r>
          </w:p>
        </w:tc>
        <w:tc>
          <w:tcPr>
            <w:tcW w:type="dxa" w:w="11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1,025</w:t>
            </w:r>
          </w:p>
        </w:tc>
        <w:tc>
          <w:tcPr>
            <w:tcW w:type="dxa" w:w="1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 (5)</w:t>
            </w:r>
          </w:p>
        </w:tc>
        <w:tc>
          <w:tcPr>
            <w:tcW w:type="dxa" w:w="23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 vs 2.02%</w:t>
            </w:r>
          </w:p>
        </w:tc>
        <w:tc>
          <w:tcPr>
            <w:tcW w:type="dxa" w:w="25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1.75% vs 1.69%</w:t>
            </w:r>
          </w:p>
        </w:tc>
        <w:tc>
          <w:tcPr>
            <w:tcW w:type="dxa" w:w="5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47</w:t>
            </w:r>
          </w:p>
        </w:tc>
        <w:tc>
          <w:tcPr>
            <w:tcW w:type="dxa" w:w="10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Maintain</w:t>
            </w:r>
          </w:p>
        </w:tc>
        <w:tc>
          <w:tcPr>
            <w:tcW w:type="dxa" w:w="34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rivals hold the target</w:t>
            </w:r>
          </w:p>
        </w:tc>
      </w:tr>
      <w:tr>
        <w:trPr>
          <w:tblHeader w:val="off"/>
        </w:trPr>
        <w:tc>
          <w:tcPr>
            <w:tcW w:type="dxa" w:w="16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twin</w:t>
            </w:r>
          </w:p>
        </w:tc>
        <w:tc>
          <w:tcPr>
            <w:tcW w:type="dxa" w:w="11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3,222</w:t>
            </w:r>
          </w:p>
        </w:tc>
        <w:tc>
          <w:tcPr>
            <w:tcW w:type="dxa" w:w="1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unranked (15)</w:t>
            </w:r>
          </w:p>
        </w:tc>
        <w:tc>
          <w:tcPr>
            <w:tcW w:type="dxa" w:w="23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5.62% vs 5.08%</w:t>
            </w:r>
          </w:p>
        </w:tc>
        <w:tc>
          <w:tcPr>
            <w:tcW w:type="dxa" w:w="25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2.78% vs 1.84%</w:t>
            </w:r>
          </w:p>
        </w:tc>
        <w:tc>
          <w:tcPr>
            <w:tcW w:type="dxa" w:w="5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46</w:t>
            </w:r>
          </w:p>
        </w:tc>
        <w:tc>
          <w:tcPr>
            <w:tcW w:type="dxa" w:w="10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Maintain</w:t>
            </w:r>
          </w:p>
        </w:tc>
        <w:tc>
          <w:tcPr>
            <w:tcW w:type="dxa" w:w="34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stock to sustain; cost per order above profit</w:t>
            </w:r>
          </w:p>
        </w:tc>
      </w:tr>
      <w:tr>
        <w:trPr>
          <w:tblHeader w:val="off"/>
        </w:trPr>
        <w:tc>
          <w:tcPr>
            <w:tcW w:type="dxa" w:w="16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black satin sheets</w:t>
            </w:r>
          </w:p>
        </w:tc>
        <w:tc>
          <w:tcPr>
            <w:tcW w:type="dxa" w:w="11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3,271</w:t>
            </w:r>
          </w:p>
        </w:tc>
        <w:tc>
          <w:tcPr>
            <w:tcW w:type="dxa" w:w="1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 (4)</w:t>
            </w:r>
          </w:p>
        </w:tc>
        <w:tc>
          <w:tcPr>
            <w:tcW w:type="dxa" w:w="23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14.41% vs 8.24%</w:t>
            </w:r>
          </w:p>
        </w:tc>
        <w:tc>
          <w:tcPr>
            <w:tcW w:type="dxa" w:w="25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0.98% vs 1.93%</w:t>
            </w:r>
          </w:p>
        </w:tc>
        <w:tc>
          <w:tcPr>
            <w:tcW w:type="dxa" w:w="5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45</w:t>
            </w:r>
          </w:p>
        </w:tc>
        <w:tc>
          <w:tcPr>
            <w:tcW w:type="dxa" w:w="10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Maintain</w:t>
            </w:r>
          </w:p>
        </w:tc>
        <w:tc>
          <w:tcPr>
            <w:tcW w:type="dxa" w:w="34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click-through not above market; cost per order above profit; rivals hold the target</w:t>
            </w:r>
          </w:p>
        </w:tc>
      </w:tr>
      <w:tr>
        <w:trPr>
          <w:tblHeader w:val="off"/>
        </w:trPr>
        <w:tc>
          <w:tcPr>
            <w:tcW w:type="dxa" w:w="16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queen size</w:t>
            </w:r>
          </w:p>
        </w:tc>
        <w:tc>
          <w:tcPr>
            <w:tcW w:type="dxa" w:w="11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7,792</w:t>
            </w:r>
          </w:p>
        </w:tc>
        <w:tc>
          <w:tcPr>
            <w:tcW w:type="dxa" w:w="1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 (4)</w:t>
            </w:r>
          </w:p>
        </w:tc>
        <w:tc>
          <w:tcPr>
            <w:tcW w:type="dxa" w:w="23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3.36% vs 6.83%</w:t>
            </w:r>
          </w:p>
        </w:tc>
        <w:tc>
          <w:tcPr>
            <w:tcW w:type="dxa" w:w="25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2.00% vs 2.10%</w:t>
            </w:r>
          </w:p>
        </w:tc>
        <w:tc>
          <w:tcPr>
            <w:tcW w:type="dxa" w:w="5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42</w:t>
            </w:r>
          </w:p>
        </w:tc>
        <w:tc>
          <w:tcPr>
            <w:tcW w:type="dxa" w:w="10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Maintain</w:t>
            </w:r>
          </w:p>
        </w:tc>
        <w:tc>
          <w:tcPr>
            <w:tcW w:type="dxa" w:w="34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click-through not above market; conversion not above market; cost per order above profit</w:t>
            </w:r>
          </w:p>
        </w:tc>
      </w:tr>
      <w:tr>
        <w:trPr>
          <w:tblHeader w:val="off"/>
        </w:trPr>
        <w:tc>
          <w:tcPr>
            <w:tcW w:type="dxa" w:w="16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 set</w:t>
            </w:r>
          </w:p>
        </w:tc>
        <w:tc>
          <w:tcPr>
            <w:tcW w:type="dxa" w:w="11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1,674</w:t>
            </w:r>
          </w:p>
        </w:tc>
        <w:tc>
          <w:tcPr>
            <w:tcW w:type="dxa" w:w="1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25 (12)</w:t>
            </w:r>
          </w:p>
        </w:tc>
        <w:tc>
          <w:tcPr>
            <w:tcW w:type="dxa" w:w="23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 vs 2.32%</w:t>
            </w:r>
          </w:p>
        </w:tc>
        <w:tc>
          <w:tcPr>
            <w:tcW w:type="dxa" w:w="25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2.52% vs 1.67%</w:t>
            </w:r>
          </w:p>
        </w:tc>
        <w:tc>
          <w:tcPr>
            <w:tcW w:type="dxa" w:w="5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42</w:t>
            </w:r>
          </w:p>
        </w:tc>
        <w:tc>
          <w:tcPr>
            <w:tcW w:type="dxa" w:w="10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Maintain</w:t>
            </w:r>
          </w:p>
        </w:tc>
        <w:tc>
          <w:tcPr>
            <w:tcW w:type="dxa" w:w="34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conversion not above market; cost per order above profit</w:t>
            </w:r>
          </w:p>
        </w:tc>
      </w:tr>
      <w:tr>
        <w:trPr>
          <w:tblHeader w:val="off"/>
        </w:trPr>
        <w:tc>
          <w:tcPr>
            <w:tcW w:type="dxa" w:w="16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bed sheets</w:t>
            </w:r>
          </w:p>
        </w:tc>
        <w:tc>
          <w:tcPr>
            <w:tcW w:type="dxa" w:w="11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4,438</w:t>
            </w:r>
          </w:p>
        </w:tc>
        <w:tc>
          <w:tcPr>
            <w:tcW w:type="dxa" w:w="1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 (8)</w:t>
            </w:r>
          </w:p>
        </w:tc>
        <w:tc>
          <w:tcPr>
            <w:tcW w:type="dxa" w:w="23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 vs 3.34%</w:t>
            </w:r>
          </w:p>
        </w:tc>
        <w:tc>
          <w:tcPr>
            <w:tcW w:type="dxa" w:w="25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0.89% vs 1.92%</w:t>
            </w:r>
          </w:p>
        </w:tc>
        <w:tc>
          <w:tcPr>
            <w:tcW w:type="dxa" w:w="5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38</w:t>
            </w:r>
          </w:p>
        </w:tc>
        <w:tc>
          <w:tcPr>
            <w:tcW w:type="dxa" w:w="10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Maintain</w:t>
            </w:r>
          </w:p>
        </w:tc>
        <w:tc>
          <w:tcPr>
            <w:tcW w:type="dxa" w:w="34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click-through not above market; conversion not above market; rivals hold the target</w:t>
            </w:r>
          </w:p>
        </w:tc>
      </w:tr>
      <w:tr>
        <w:trPr>
          <w:tblHeader w:val="off"/>
        </w:trPr>
        <w:tc>
          <w:tcPr>
            <w:tcW w:type="dxa" w:w="16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silk sheets set</w:t>
            </w:r>
          </w:p>
        </w:tc>
        <w:tc>
          <w:tcPr>
            <w:tcW w:type="dxa" w:w="11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3,324</w:t>
            </w:r>
          </w:p>
        </w:tc>
        <w:tc>
          <w:tcPr>
            <w:tcW w:type="dxa" w:w="1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 (3)</w:t>
            </w:r>
          </w:p>
        </w:tc>
        <w:tc>
          <w:tcPr>
            <w:tcW w:type="dxa" w:w="23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7.88% vs 9.32%</w:t>
            </w:r>
          </w:p>
        </w:tc>
        <w:tc>
          <w:tcPr>
            <w:tcW w:type="dxa" w:w="25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1.43% vs 2.00%</w:t>
            </w:r>
          </w:p>
        </w:tc>
        <w:tc>
          <w:tcPr>
            <w:tcW w:type="dxa" w:w="5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38</w:t>
            </w:r>
          </w:p>
        </w:tc>
        <w:tc>
          <w:tcPr>
            <w:tcW w:type="dxa" w:w="10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Maintain</w:t>
            </w:r>
          </w:p>
        </w:tc>
        <w:tc>
          <w:tcPr>
            <w:tcW w:type="dxa" w:w="34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click-through not above market; conversion not above market; cost per order above profit; rivals hold the target</w:t>
            </w:r>
          </w:p>
        </w:tc>
      </w:tr>
      <w:tr>
        <w:trPr>
          <w:tblHeader w:val="off"/>
        </w:trPr>
        <w:tc>
          <w:tcPr>
            <w:tcW w:type="dxa" w:w="16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bed sheets</w:t>
            </w:r>
          </w:p>
        </w:tc>
        <w:tc>
          <w:tcPr>
            <w:tcW w:type="dxa" w:w="11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12,374</w:t>
            </w:r>
          </w:p>
        </w:tc>
        <w:tc>
          <w:tcPr>
            <w:tcW w:type="dxa" w:w="1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 (14)</w:t>
            </w:r>
          </w:p>
        </w:tc>
        <w:tc>
          <w:tcPr>
            <w:tcW w:type="dxa" w:w="23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1.26% vs 2.91%</w:t>
            </w:r>
          </w:p>
        </w:tc>
        <w:tc>
          <w:tcPr>
            <w:tcW w:type="dxa" w:w="25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0.77% vs 1.79%</w:t>
            </w:r>
          </w:p>
        </w:tc>
        <w:tc>
          <w:tcPr>
            <w:tcW w:type="dxa" w:w="5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37</w:t>
            </w:r>
          </w:p>
        </w:tc>
        <w:tc>
          <w:tcPr>
            <w:tcW w:type="dxa" w:w="10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Maintain</w:t>
            </w:r>
          </w:p>
        </w:tc>
        <w:tc>
          <w:tcPr>
            <w:tcW w:type="dxa" w:w="34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click-through not above market; conversion not above market; cost per order above profit</w:t>
            </w:r>
          </w:p>
        </w:tc>
      </w:tr>
      <w:tr>
        <w:trPr>
          <w:tblHeader w:val="off"/>
        </w:trPr>
        <w:tc>
          <w:tcPr>
            <w:tcW w:type="dxa" w:w="16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satin sheet set</w:t>
            </w:r>
          </w:p>
        </w:tc>
        <w:tc>
          <w:tcPr>
            <w:tcW w:type="dxa" w:w="11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2,274</w:t>
            </w:r>
          </w:p>
        </w:tc>
        <w:tc>
          <w:tcPr>
            <w:tcW w:type="dxa" w:w="1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 (5)</w:t>
            </w:r>
          </w:p>
        </w:tc>
        <w:tc>
          <w:tcPr>
            <w:tcW w:type="dxa" w:w="23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5.60% vs 9.77%</w:t>
            </w:r>
          </w:p>
        </w:tc>
        <w:tc>
          <w:tcPr>
            <w:tcW w:type="dxa" w:w="25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1.47% vs 2.03%</w:t>
            </w:r>
          </w:p>
        </w:tc>
        <w:tc>
          <w:tcPr>
            <w:tcW w:type="dxa" w:w="5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36</w:t>
            </w:r>
          </w:p>
        </w:tc>
        <w:tc>
          <w:tcPr>
            <w:tcW w:type="dxa" w:w="10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Maintain</w:t>
            </w:r>
          </w:p>
        </w:tc>
        <w:tc>
          <w:tcPr>
            <w:tcW w:type="dxa" w:w="34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click-through not above market; conversion not above market; cost per order above profit</w:t>
            </w:r>
          </w:p>
        </w:tc>
      </w:tr>
      <w:tr>
        <w:trPr>
          <w:tblHeader w:val="off"/>
        </w:trPr>
        <w:tc>
          <w:tcPr>
            <w:tcW w:type="dxa" w:w="16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bed sheets queen</w:t>
            </w:r>
          </w:p>
        </w:tc>
        <w:tc>
          <w:tcPr>
            <w:tcW w:type="dxa" w:w="11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4,954</w:t>
            </w:r>
          </w:p>
        </w:tc>
        <w:tc>
          <w:tcPr>
            <w:tcW w:type="dxa" w:w="1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 (7)</w:t>
            </w:r>
          </w:p>
        </w:tc>
        <w:tc>
          <w:tcPr>
            <w:tcW w:type="dxa" w:w="23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2.28% vs 5.64%</w:t>
            </w:r>
          </w:p>
        </w:tc>
        <w:tc>
          <w:tcPr>
            <w:tcW w:type="dxa" w:w="25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1.13% vs 1.79%</w:t>
            </w:r>
          </w:p>
        </w:tc>
        <w:tc>
          <w:tcPr>
            <w:tcW w:type="dxa" w:w="5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36</w:t>
            </w:r>
          </w:p>
        </w:tc>
        <w:tc>
          <w:tcPr>
            <w:tcW w:type="dxa" w:w="10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Maintain</w:t>
            </w:r>
          </w:p>
        </w:tc>
        <w:tc>
          <w:tcPr>
            <w:tcW w:type="dxa" w:w="34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click-through not above market; conversion not above market; cost per order above profit</w:t>
            </w:r>
          </w:p>
        </w:tc>
      </w:tr>
      <w:tr>
        <w:trPr>
          <w:tblHeader w:val="off"/>
        </w:trPr>
        <w:tc>
          <w:tcPr>
            <w:tcW w:type="dxa" w:w="16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twin</w:t>
            </w:r>
          </w:p>
        </w:tc>
        <w:tc>
          <w:tcPr>
            <w:tcW w:type="dxa" w:w="11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2,274</w:t>
            </w:r>
          </w:p>
        </w:tc>
        <w:tc>
          <w:tcPr>
            <w:tcW w:type="dxa" w:w="1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106 (14)</w:t>
            </w:r>
          </w:p>
        </w:tc>
        <w:tc>
          <w:tcPr>
            <w:tcW w:type="dxa" w:w="23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 vs 4.60%</w:t>
            </w:r>
          </w:p>
        </w:tc>
        <w:tc>
          <w:tcPr>
            <w:tcW w:type="dxa" w:w="25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0.74% vs 1.88%</w:t>
            </w:r>
          </w:p>
        </w:tc>
        <w:tc>
          <w:tcPr>
            <w:tcW w:type="dxa" w:w="5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35</w:t>
            </w:r>
          </w:p>
        </w:tc>
        <w:tc>
          <w:tcPr>
            <w:tcW w:type="dxa" w:w="10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Maintain</w:t>
            </w:r>
          </w:p>
        </w:tc>
        <w:tc>
          <w:tcPr>
            <w:tcW w:type="dxa" w:w="34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click-through not above market; stock to sustain; cost per order above profit</w:t>
            </w:r>
          </w:p>
        </w:tc>
      </w:tr>
      <w:tr>
        <w:trPr>
          <w:tblHeader w:val="off"/>
        </w:trPr>
        <w:tc>
          <w:tcPr>
            <w:tcW w:type="dxa" w:w="16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queen bed sheets set</w:t>
            </w:r>
          </w:p>
        </w:tc>
        <w:tc>
          <w:tcPr>
            <w:tcW w:type="dxa" w:w="11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3,492</w:t>
            </w:r>
          </w:p>
        </w:tc>
        <w:tc>
          <w:tcPr>
            <w:tcW w:type="dxa" w:w="1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 (4)</w:t>
            </w:r>
          </w:p>
        </w:tc>
        <w:tc>
          <w:tcPr>
            <w:tcW w:type="dxa" w:w="23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3.44% vs 6.77%</w:t>
            </w:r>
          </w:p>
        </w:tc>
        <w:tc>
          <w:tcPr>
            <w:tcW w:type="dxa" w:w="25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1.37% vs 1.92%</w:t>
            </w:r>
          </w:p>
        </w:tc>
        <w:tc>
          <w:tcPr>
            <w:tcW w:type="dxa" w:w="5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32</w:t>
            </w:r>
          </w:p>
        </w:tc>
        <w:tc>
          <w:tcPr>
            <w:tcW w:type="dxa" w:w="10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Maintain</w:t>
            </w:r>
          </w:p>
        </w:tc>
        <w:tc>
          <w:tcPr>
            <w:tcW w:type="dxa" w:w="34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click-through not above market; conversion not above market; cost per order above profit; rivals hold the target</w:t>
            </w:r>
          </w:p>
        </w:tc>
      </w:tr>
      <w:tr>
        <w:trPr>
          <w:tblHeader w:val="off"/>
        </w:trPr>
        <w:tc>
          <w:tcPr>
            <w:tcW w:type="dxa" w:w="16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w:t>
            </w:r>
          </w:p>
        </w:tc>
        <w:tc>
          <w:tcPr>
            <w:tcW w:type="dxa" w:w="11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51,852</w:t>
            </w:r>
          </w:p>
        </w:tc>
        <w:tc>
          <w:tcPr>
            <w:tcW w:type="dxa" w:w="1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28 (23)</w:t>
            </w:r>
          </w:p>
        </w:tc>
        <w:tc>
          <w:tcPr>
            <w:tcW w:type="dxa" w:w="23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1.07% vs 2.98%</w:t>
            </w:r>
          </w:p>
        </w:tc>
        <w:tc>
          <w:tcPr>
            <w:tcW w:type="dxa" w:w="25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1.04% vs 1.66%</w:t>
            </w:r>
          </w:p>
        </w:tc>
        <w:tc>
          <w:tcPr>
            <w:tcW w:type="dxa" w:w="5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29</w:t>
            </w:r>
          </w:p>
        </w:tc>
        <w:tc>
          <w:tcPr>
            <w:tcW w:type="dxa" w:w="10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Maintain</w:t>
            </w:r>
          </w:p>
        </w:tc>
        <w:tc>
          <w:tcPr>
            <w:tcW w:type="dxa" w:w="34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click-through not above market; conversion not above market; stock to sustain; cost per order above profit</w:t>
            </w:r>
          </w:p>
        </w:tc>
      </w:tr>
      <w:tr>
        <w:trPr>
          <w:tblHeader w:val="off"/>
        </w:trPr>
        <w:tc>
          <w:tcPr>
            <w:tcW w:type="dxa" w:w="16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black silk sheets</w:t>
            </w:r>
          </w:p>
        </w:tc>
        <w:tc>
          <w:tcPr>
            <w:tcW w:type="dxa" w:w="11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6,231</w:t>
            </w:r>
          </w:p>
        </w:tc>
        <w:tc>
          <w:tcPr>
            <w:tcW w:type="dxa" w:w="1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 (4)</w:t>
            </w:r>
          </w:p>
        </w:tc>
        <w:tc>
          <w:tcPr>
            <w:tcW w:type="dxa" w:w="23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5.61% vs 7.60%</w:t>
            </w:r>
          </w:p>
        </w:tc>
        <w:tc>
          <w:tcPr>
            <w:tcW w:type="dxa" w:w="25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1.45% vs 2.16%</w:t>
            </w:r>
          </w:p>
        </w:tc>
        <w:tc>
          <w:tcPr>
            <w:tcW w:type="dxa" w:w="5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29</w:t>
            </w:r>
          </w:p>
        </w:tc>
        <w:tc>
          <w:tcPr>
            <w:tcW w:type="dxa" w:w="10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Maintain</w:t>
            </w:r>
          </w:p>
        </w:tc>
        <w:tc>
          <w:tcPr>
            <w:tcW w:type="dxa" w:w="34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click-through not above market; conversion not above market; cost per order above profit; rivals hold the target</w:t>
            </w:r>
          </w:p>
        </w:tc>
      </w:tr>
    </w:tbl>
    <w:p/>
    <w:p>
      <w:pPr>
        <w:spacing w:after="120"/>
      </w:pPr>
      <w:r>
        <w:rPr>
          <w:i/>
          <w:iCs/>
        </w:rPr>
        <w:t xml:space="preserve">Search-query data: Data Dive rank radar for B0839MKJMV (the Queen Black page), weeks 30 Aug–26 Sep. Ranks: our crawl on 29 Sep and 30 Aug. The workbook's Ranking push tab shows each score part.</w:t>
      </w:r>
    </w:p>
    <w:p>
      <w:pPr>
        <w:spacing w:after="120"/>
      </w:pPr>
      <w:r>
        <w:t xml:space="preserve">What the table shows:</w:t>
      </w:r>
    </w:p>
    <w:p>
      <w:pPr>
        <w:pStyle w:val="ListParagraph"/>
        <w:numPr>
          <w:ilvl w:val="0"/>
          <w:numId w:val="2"/>
        </w:numPr>
      </w:pPr>
      <w:r>
        <w:rPr>
          <w:b/>
          <w:bCs/>
        </w:rPr>
        <w:t xml:space="preserve">King and Full terms qualify.</w:t>
      </w:r>
      <w:r>
        <w:t xml:space="preserve"> Full Black converts at 1.4–1.7 times the market on "satin sheets full" and "silk sheets full", and the King terms are clicked 1.4–1.8 times as often as the market's average listing. Both colours have stock (King Grey 216 days, Full Black 59 days at push pace).</w:t>
      </w:r>
    </w:p>
    <w:p>
      <w:pPr>
        <w:pStyle w:val="ListParagraph"/>
        <w:numPr>
          <w:ilvl w:val="0"/>
          <w:numId w:val="2"/>
        </w:numPr>
      </w:pPr>
      <w:r>
        <w:rPr>
          <w:b/>
          <w:bCs/>
        </w:rPr>
        <w:t xml:space="preserve">The Queen head terms don't.</w:t>
      </w:r>
      <w:r>
        <w:t xml:space="preserve"> On 9 of the 15 maintained terms, most of them Queen, we convert below the market, and on 11 we are clicked less. "satin sheets queen size" converts at 3.36% against 6.83%, "silk bed sheets queen" at 2.28% against 5.64%. Section 5.7 covers what to do.</w:t>
      </w:r>
    </w:p>
    <w:p>
      <w:pPr>
        <w:pStyle w:val="ListParagraph"/>
        <w:numPr>
          <w:ilvl w:val="0"/>
          <w:numId w:val="2"/>
        </w:numPr>
      </w:pPr>
      <w:r>
        <w:rPr>
          <w:b/>
          <w:bCs/>
        </w:rPr>
        <w:t xml:space="preserve">Ad figures overstate our edge.</w:t>
      </w:r>
      <w:r>
        <w:t xml:space="preserve"> Ad-reported top-of-search conversion runs 3–4 times the search-query figure on this product (on "satin sheets king", 43 ad orders against 11 search-query purchases, 30 Aug–26 Sep), because ads credit any colour bought within 7 days. Earlier notes that put our conversion at 2.4–3.5 times the market compared ad figures with market figures; on the same basis we are about level with the market.</w:t>
      </w:r>
    </w:p>
    <w:p>
      <w:pPr>
        <w:pStyle w:val="ListParagraph"/>
        <w:numPr>
          <w:ilvl w:val="0"/>
          <w:numId w:val="2"/>
        </w:numPr>
      </w:pPr>
      <w:r>
        <w:rPr>
          <w:b/>
          <w:bCs/>
        </w:rPr>
        <w:t xml:space="preserve">Left out:</w:t>
      </w:r>
      <w:r>
        <w:t xml:space="preserve"> "silk" (rank 143), the sateen terms (a different material), colour terms other than black (they belong to their own colour's campaigns), and duplicates of included terms with lower volume.</w:t>
      </w:r>
    </w:p>
    <w:p>
      <w:pPr>
        <w:pStyle w:val="Heading2"/>
      </w:pPr>
      <w:r>
        <w:t xml:space="preserve">5.5 How the correct price is worked out: examples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13"/>
        <w:gridCol w:w="2207"/>
        <w:gridCol w:w="1015"/>
        <w:gridCol w:w="2075"/>
        <w:gridCol w:w="2913"/>
        <w:gridCol w:w="2917"/>
      </w:tblGrid>
      <w:tr>
        <w:trPr>
          <w:tblHeader/>
        </w:trPr>
        <w:tc>
          <w:tcPr>
            <w:tcW w:type="dxa" w:w="291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Campaign · term</w:t>
            </w:r>
          </w:p>
        </w:tc>
        <w:tc>
          <w:tcPr>
            <w:tcW w:type="dxa" w:w="220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Break-even price at full price</w:t>
            </w:r>
          </w:p>
        </w:tc>
        <w:tc>
          <w:tcPr>
            <w:tcW w:type="dxa" w:w="101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Rank now → target</w:t>
            </w:r>
          </w:p>
        </w:tc>
        <w:tc>
          <w:tcPr>
            <w:tcW w:type="dxa" w:w="207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Push price by the rule</w:t>
            </w:r>
          </w:p>
        </w:tc>
        <w:tc>
          <w:tcPr>
            <w:tcW w:type="dxa" w:w="291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Today · audit</w:t>
            </w:r>
          </w:p>
        </w:tc>
        <w:tc>
          <w:tcPr>
            <w:tcW w:type="dxa" w:w="291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Correct move</w:t>
            </w:r>
          </w:p>
        </w:tc>
      </w:tr>
      <w:tr>
        <w:trPr>
          <w:tblHeader w:val="off"/>
        </w:trPr>
        <w:tc>
          <w:tcPr>
            <w:tcW w:type="dxa" w:w="29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king · King Grey</w:t>
            </w:r>
          </w:p>
        </w:tc>
        <w:tc>
          <w:tcPr>
            <w:tcW w:type="dxa" w:w="220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$1.41 = $6.40 × 22.0%</w:t>
            </w:r>
          </w:p>
        </w:tc>
        <w:tc>
          <w:tcPr>
            <w:tcW w:type="dxa" w:w="10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 → 3</w:t>
            </w:r>
          </w:p>
        </w:tc>
        <w:tc>
          <w:tcPr>
            <w:tcW w:type="dxa" w:w="207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$1.41 × 1.25 = $1.76</w:t>
            </w:r>
          </w:p>
        </w:tc>
        <w:tc>
          <w:tcPr>
            <w:tcW w:type="dxa" w:w="29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$2.79 · $2.51 (base $1.27 → $1.14)</w:t>
            </w:r>
          </w:p>
        </w:tc>
        <w:tc>
          <w:tcPr>
            <w:tcW w:type="dxa" w:w="29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$2.79 and the base; budget $15 → $20. The rule price is below today's, and no cut comes before 70% of planned clicks arrive. Product pages are 14%, inside 20%.</w:t>
            </w:r>
          </w:p>
        </w:tc>
      </w:tr>
      <w:tr>
        <w:trPr>
          <w:tblHeader w:val="off"/>
        </w:trPr>
        <w:tc>
          <w:tcPr>
            <w:tcW w:type="dxa" w:w="29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full · Full Black</w:t>
            </w:r>
          </w:p>
        </w:tc>
        <w:tc>
          <w:tcPr>
            <w:tcW w:type="dxa" w:w="220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$2.00 = $8.55 × 23.4%</w:t>
            </w:r>
          </w:p>
        </w:tc>
        <w:tc>
          <w:tcPr>
            <w:tcW w:type="dxa" w:w="10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 → 3</w:t>
            </w:r>
          </w:p>
        </w:tc>
        <w:tc>
          <w:tcPr>
            <w:tcW w:type="dxa" w:w="207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+52% (rank 1.33×, delivery 2.05×) = $3.05</w:t>
            </w:r>
          </w:p>
        </w:tc>
        <w:tc>
          <w:tcPr>
            <w:tcW w:type="dxa" w:w="29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$3.73 · no price row; ad moved to Full Rosewood (1800)</w:t>
            </w:r>
          </w:p>
        </w:tc>
        <w:tc>
          <w:tcPr>
            <w:tcW w:type="dxa" w:w="29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Keep Full Black; hold $3.73, which is at the $3.69 market bound; budget $30.</w:t>
            </w:r>
          </w:p>
        </w:tc>
      </w:tr>
      <w:tr>
        <w:trPr>
          <w:tblHeader w:val="off"/>
        </w:trPr>
        <w:tc>
          <w:tcPr>
            <w:tcW w:type="dxa" w:w="29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size silk sheets set · King Grey</w:t>
            </w:r>
          </w:p>
        </w:tc>
        <w:tc>
          <w:tcPr>
            <w:tcW w:type="dxa" w:w="220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$1.27 = $6.40 × 19.8%</w:t>
            </w:r>
          </w:p>
        </w:tc>
        <w:tc>
          <w:tcPr>
            <w:tcW w:type="dxa" w:w="10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 → 3</w:t>
            </w:r>
          </w:p>
        </w:tc>
        <w:tc>
          <w:tcPr>
            <w:tcW w:type="dxa" w:w="207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+117% = $2.75</w:t>
            </w:r>
          </w:p>
        </w:tc>
        <w:tc>
          <w:tcPr>
            <w:tcW w:type="dxa" w:w="29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$5.50 · rest of search 30% → 0% only</w:t>
            </w:r>
          </w:p>
        </w:tc>
        <w:tc>
          <w:tcPr>
            <w:tcW w:type="dxa" w:w="29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Base $2.75 → $2.07 with boost 100%: $4.14, at the market bound, with rest of search at 0% and a $30 budget. Paying $5.50 buys no more clicks than the market bound.</w:t>
            </w:r>
          </w:p>
        </w:tc>
      </w:tr>
      <w:tr>
        <w:trPr>
          <w:tblHeader w:val="off"/>
        </w:trPr>
        <w:tc>
          <w:tcPr>
            <w:tcW w:type="dxa" w:w="29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queen · Queen Black</w:t>
            </w:r>
          </w:p>
        </w:tc>
        <w:tc>
          <w:tcPr>
            <w:tcW w:type="dxa" w:w="220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$1.41 = $6.74 × 20.9%</w:t>
            </w:r>
          </w:p>
        </w:tc>
        <w:tc>
          <w:tcPr>
            <w:tcW w:type="dxa" w:w="10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 → 3</w:t>
            </w:r>
          </w:p>
        </w:tc>
        <w:tc>
          <w:tcPr>
            <w:tcW w:type="dxa" w:w="207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+177%, capped at the $2.33 market bound</w:t>
            </w:r>
          </w:p>
        </w:tc>
        <w:tc>
          <w:tcPr>
            <w:tcW w:type="dxa" w:w="29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$1.83 · held as "not serving"; ad moved to Stone Grey (1813)</w:t>
            </w:r>
          </w:p>
        </w:tc>
        <w:tc>
          <w:tcPr>
            <w:tcW w:type="dxa" w:w="29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Keep Queen Black and release the hold. Recommended: keep this campaign as the one owner, with base $1.41 and boost 30% → 66% ($2.34 at the top, what the duplicate already pays) and budget $25 → $40; pause the duplicate. Full plan: 20 clicks a day.</w:t>
            </w:r>
          </w:p>
        </w:tc>
      </w:tr>
      <w:tr>
        <w:trPr>
          <w:tblHeader w:val="off"/>
        </w:trPr>
        <w:tc>
          <w:tcPr>
            <w:tcW w:type="dxa" w:w="29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 Queen Black</w:t>
            </w:r>
          </w:p>
        </w:tc>
        <w:tc>
          <w:tcPr>
            <w:tcW w:type="dxa" w:w="220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$1.12 = $6.74 × 16.6%</w:t>
            </w:r>
          </w:p>
        </w:tc>
        <w:tc>
          <w:tcPr>
            <w:tcW w:type="dxa" w:w="10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 → 3</w:t>
            </w:r>
          </w:p>
        </w:tc>
        <w:tc>
          <w:tcPr>
            <w:tcW w:type="dxa" w:w="207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+179%, capped at the $2.48 market bound</w:t>
            </w:r>
          </w:p>
        </w:tc>
        <w:tc>
          <w:tcPr>
            <w:tcW w:type="dxa" w:w="29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$2.30 · GENTLE −15% held by its own pair rule (8/11)</w:t>
            </w:r>
          </w:p>
        </w:tc>
        <w:tc>
          <w:tcPr>
            <w:tcW w:type="dxa" w:w="29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Recommended: hold $2.30 and $70 a day through 28 Oct. Full plan: $2.32 now with budget $145, then +20% steps to $2.48 if under 70% of plan arrives.</w:t>
            </w:r>
          </w:p>
        </w:tc>
      </w:tr>
      <w:tr>
        <w:trPr>
          <w:tblHeader w:val="off"/>
        </w:trPr>
        <w:tc>
          <w:tcPr>
            <w:tcW w:type="dxa" w:w="29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queen size + satin sheets queen · Queen Black (not pushed)</w:t>
            </w:r>
          </w:p>
        </w:tc>
        <w:tc>
          <w:tcPr>
            <w:tcW w:type="dxa" w:w="220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$1.75 = $6.74 × 26.0%; $1.14 = $6.74 × 16.8%</w:t>
            </w:r>
          </w:p>
        </w:tc>
        <w:tc>
          <w:tcPr>
            <w:tcW w:type="dxa" w:w="10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 → 3; 6 → 3</w:t>
            </w:r>
          </w:p>
        </w:tc>
        <w:tc>
          <w:tcPr>
            <w:tcW w:type="dxa" w:w="207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none (scores 42 and 49)</w:t>
            </w:r>
          </w:p>
        </w:tc>
        <w:tc>
          <w:tcPr>
            <w:tcW w:type="dxa" w:w="29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$3.82 / $3.87 · $3.24 with base $1.83 / $1.86</w:t>
            </w:r>
          </w:p>
        </w:tc>
        <w:tc>
          <w:tcPr>
            <w:tcW w:type="dxa" w:w="29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Base $2.12 → $1.59 and $2.15 → $1.61, boost 104%: $3.24 / $3.29. Re-score on the first clean read (Section 5.7).</w:t>
            </w:r>
          </w:p>
        </w:tc>
      </w:tr>
    </w:tbl>
    <w:p/>
    <w:p>
      <w:pPr>
        <w:spacing w:after="120"/>
      </w:pPr>
      <w:r>
        <w:rPr>
          <w:i/>
          <w:iCs/>
        </w:rPr>
        <w:t xml:space="preserve">Break-even price = the advertised colour's profit per unit at full price (list price, Sellerboard costs; Section 6) × the term's top-of-search conversion (Command Center, 31 Aug–29 Sep). Premium from the larger of the rank gap and the delivery gap: +25% at 1.5× or less, otherwise (gap − 1) × 50%. Push price never above the market bound (the term's top-of-search cost per click + 15%) or the profit per unit. "Today · audit" = today's top-of-search price and what the run writes.</w:t>
      </w:r>
    </w:p>
    <w:p>
      <w:pPr>
        <w:pStyle w:val="Heading2"/>
      </w:pPr>
      <w:r>
        <w:t xml:space="preserve">5.6 "satin sheets"</w:t>
      </w:r>
    </w:p>
    <w:p>
      <w:pPr>
        <w:spacing w:after="120"/>
      </w:pPr>
      <w:r>
        <w:t xml:space="preserve">It is the product's biggest term: about 30,000 searches a month (44,648 in the four search-query weeks to 26 Sep). We are #5, flat since July; the best in 90 days was #3 on 20 Jul. MR&amp;HM (#2) and Love's cabin (#3–4) sit above us, and BEDELITE holds #1. Its exact campaign spent $1,515 in the last 30 days at 39.0% ACoS (127 orders on 739 clicks; Command Center 31 Aug–29 Sep) and takes 88% of its clicks at the top, so its mix is right.</w:t>
      </w:r>
    </w:p>
    <w:p>
      <w:pPr>
        <w:pStyle w:val="ListParagraph"/>
        <w:numPr>
          <w:ilvl w:val="0"/>
          <w:numId w:val="2"/>
        </w:numPr>
      </w:pPr>
      <w:r>
        <w:t xml:space="preserve">It scores 51 (Medium): we convert at the market's rate (4.08% against 4.05%) and are clicked at the market's rate (1.95%). At $2.30 each top-of-search order costs about $14, twice Queen Black's $6.74 of profit at full price.</w:t>
      </w:r>
    </w:p>
    <w:p>
      <w:pPr>
        <w:pStyle w:val="ListParagraph"/>
        <w:numPr>
          <w:ilvl w:val="0"/>
          <w:numId w:val="2"/>
        </w:numPr>
      </w:pPr>
      <w:r>
        <w:t xml:space="preserve">Its top-of-search bid ($2.30) barely clears the $2.16 it pays, and its top-of-search impression share fell to 3.0% (23–29 Sep). More clicks need a higher price, not only more budget.</w:t>
      </w:r>
    </w:p>
    <w:p>
      <w:pPr>
        <w:pStyle w:val="ListParagraph"/>
        <w:numPr>
          <w:ilvl w:val="0"/>
          <w:numId w:val="2"/>
        </w:numPr>
      </w:pPr>
      <w:r>
        <w:t xml:space="preserve">The full plan: 21 → 60 top-of-search clicks a day, budget $70 → $145, about 10 orders a day. The loss at $2.32 is about $72 a day at full price and about $120 on deal days. If under 70% of the planned clicks arrive, it steps to the $2.48 market bound ($151 a day, about $81 a day of loss at full price).</w:t>
      </w:r>
    </w:p>
    <w:p>
      <w:pPr>
        <w:pStyle w:val="ListParagraph"/>
        <w:numPr>
          <w:ilvl w:val="0"/>
          <w:numId w:val="2"/>
        </w:numPr>
      </w:pPr>
      <w:r>
        <w:t xml:space="preserve">It is the largest single item in the full plan, a Medium not a High, and all of it lands on Queen Black. </w:t>
      </w:r>
      <w:r>
        <w:rPr>
          <w:b/>
          <w:bCs/>
        </w:rPr>
        <w:t xml:space="preserve">We recommend holding today's $2.30 and $70 a day through 28 Oct</w:t>
      </w:r>
      <w:r>
        <w:t xml:space="preserve">, not the −15% class step the run dates for later and not the push. Re-score it on the first clean read (29 Oct–11 Nov) once the Queen Black spend and the Queen offer are fixed. It is your decision (Section 20).</w:t>
      </w:r>
    </w:p>
    <w:p>
      <w:pPr>
        <w:pStyle w:val="Heading2"/>
      </w:pPr>
      <w:r>
        <w:t xml:space="preserve">5.7 Queen: fix the offer before buying rank</w:t>
      </w:r>
    </w:p>
    <w:p>
      <w:pPr>
        <w:spacing w:after="120"/>
      </w:pPr>
      <w:r>
        <w:t xml:space="preserve">Queen is half the product's units and all of its loss after ads. Queen Black has the stock (1,803 units, about 107 days at the pace of 15–28 Sep), but on the Queen head terms the listing, not the bid, is the constraint:</w:t>
      </w:r>
    </w:p>
    <w:p>
      <w:pPr>
        <w:pStyle w:val="ListParagraph"/>
        <w:numPr>
          <w:ilvl w:val="0"/>
          <w:numId w:val="2"/>
        </w:numPr>
      </w:pPr>
      <w:r>
        <w:rPr>
          <w:b/>
          <w:bCs/>
        </w:rPr>
        <w:t xml:space="preserve">Conversion.</w:t>
      </w:r>
      <w:r>
        <w:t xml:space="preserve"> On the search-query data (30 Aug–26 Sep) we convert at about half the market's rate: "satin sheets queen size" 3.36% against 6.83%, "satin sheets queen" 3.27% against 5.63%, "silk bed sheets queen" 2.28% against 5.64%.</w:t>
      </w:r>
    </w:p>
    <w:p>
      <w:pPr>
        <w:pStyle w:val="ListParagraph"/>
        <w:numPr>
          <w:ilvl w:val="0"/>
          <w:numId w:val="2"/>
        </w:numPr>
      </w:pPr>
      <w:r>
        <w:rPr>
          <w:b/>
          <w:bCs/>
        </w:rPr>
        <w:t xml:space="preserve">Price.</w:t>
      </w:r>
      <w:r>
        <w:t xml:space="preserve"> The rivals holding #1–2 sell at $17.99 (BEDELITE, cut from $23.99 since 15 Aug) and $19.99 (MR&amp;HM, cut from $27.99). We sit at $29.95; the rival median is $22.99 (competitor context, 28 Sep).</w:t>
      </w:r>
    </w:p>
    <w:p>
      <w:pPr>
        <w:pStyle w:val="ListParagraph"/>
        <w:numPr>
          <w:ilvl w:val="0"/>
          <w:numId w:val="2"/>
        </w:numPr>
      </w:pPr>
      <w:r>
        <w:rPr>
          <w:b/>
          <w:bCs/>
        </w:rPr>
        <w:t xml:space="preserve">Deals don't close the gap.</w:t>
      </w:r>
      <w:r>
        <w:t xml:space="preserve"> On the last deal (22 Aug–4 Sep) Queen Black converted at 8.42% of sessions, against 8.88% on clean days (15–28 Sep). The deal doubled sessions, not conversion (Section 4).</w:t>
      </w:r>
    </w:p>
    <w:p>
      <w:pPr>
        <w:spacing w:after="120"/>
      </w:pPr>
      <w:r>
        <w:t xml:space="preserve">What to do:</w:t>
      </w:r>
    </w:p>
    <w:p>
      <w:pPr>
        <w:pStyle w:val="ListParagraph"/>
        <w:numPr>
          <w:ilvl w:val="0"/>
          <w:numId w:val="2"/>
        </w:numPr>
      </w:pPr>
      <w:r>
        <w:rPr>
          <w:b/>
          <w:bCs/>
        </w:rPr>
        <w:t xml:space="preserve">Now</w:t>
      </w:r>
      <w:r>
        <w:t xml:space="preserve">: maintain the Queen head terms. Take the engine's −15% on "satin sheets queen" and "satin sheets queen size" ($3.82 → $3.24) with the 25% base cut. Hold "satin sheets" and "silk sheets queen" at today's price.</w:t>
      </w:r>
    </w:p>
    <w:p>
      <w:pPr>
        <w:pStyle w:val="ListParagraph"/>
        <w:numPr>
          <w:ilvl w:val="0"/>
          <w:numId w:val="2"/>
        </w:numPr>
      </w:pPr>
      <w:r>
        <w:rPr>
          <w:b/>
          <w:bCs/>
        </w:rPr>
        <w:t xml:space="preserve">Take Queen Black's spend out where it loses most</w:t>
      </w:r>
      <w:r>
        <w:t xml:space="preserve">: the auto, broad and phrase campaigns at 39–87% ACoS that the run froze (Section 12), not the head terms.</w:t>
      </w:r>
    </w:p>
    <w:p>
      <w:pPr>
        <w:pStyle w:val="ListParagraph"/>
        <w:numPr>
          <w:ilvl w:val="0"/>
          <w:numId w:val="2"/>
        </w:numPr>
      </w:pPr>
      <w:r>
        <w:rPr>
          <w:b/>
          <w:bCs/>
        </w:rPr>
        <w:t xml:space="preserve">Send the offer to Brand Management</w:t>
      </w:r>
      <w:r>
        <w:t xml:space="preserve">: the $10 price gap on Queen, and click-through below the market on 11 of the 15 maintained terms (for example "silk bed sheets" 0.77% against 1.79%, "black silk sheets" 1.45% against 2.16%; search-query weeks 30 Aug–26 Sep). Check the main image, title, price and coupon against BEDELITE and MR&amp;HM.</w:t>
      </w:r>
    </w:p>
    <w:p>
      <w:pPr>
        <w:pStyle w:val="ListParagraph"/>
        <w:numPr>
          <w:ilvl w:val="0"/>
          <w:numId w:val="2"/>
        </w:numPr>
      </w:pPr>
      <w:r>
        <w:rPr>
          <w:b/>
          <w:bCs/>
        </w:rPr>
        <w:t xml:space="preserve">Re-score on the first clean read</w:t>
      </w:r>
      <w:r>
        <w:t xml:space="preserve"> (29 Oct–11 Nov). If Queen conversion has reached the market's, size a Queen push for BFCM: "satin sheets queen size" would need about 57 top-of-search clicks a day, against 6.8 today.</w:t>
      </w:r>
    </w:p>
    <w:p>
      <w:pPr>
        <w:pStyle w:val="ListParagraph"/>
        <w:numPr>
          <w:ilvl w:val="0"/>
          <w:numId w:val="2"/>
        </w:numPr>
      </w:pPr>
      <w:r>
        <w:rPr>
          <w:b/>
          <w:bCs/>
        </w:rPr>
        <w:t xml:space="preserve">If you push Queen anyway, hold it; don't pulse it.</w:t>
      </w:r>
      <w:r>
        <w:t xml:space="preserve"> Sleep Sanctuary moved #26 → #6 on "satin sheets queen size" in 9 days by holding sponsored rank 1–3 every day, and lost the rank within about two weeks once the ads went intermittent.</w:t>
      </w:r>
    </w:p>
    <w:p>
      <w:pPr>
        <w:pStyle w:val="Heading2"/>
      </w:pPr>
      <w:r>
        <w:t xml:space="preserve">5.8 How each push term is tuned</w:t>
      </w:r>
    </w:p>
    <w:p>
      <w:pPr>
        <w:spacing w:after="120"/>
      </w:pPr>
      <w:r>
        <w:t xml:space="preserve">Every morning, read yesterday's top-of-search clicks per pushed term against the plan:</w:t>
      </w:r>
    </w:p>
    <w:p>
      <w:pPr>
        <w:pStyle w:val="ListParagraph"/>
        <w:numPr>
          <w:ilvl w:val="0"/>
          <w:numId w:val="2"/>
        </w:numPr>
      </w:pPr>
      <w:r>
        <w:rPr>
          <w:b/>
          <w:bCs/>
        </w:rPr>
        <w:t xml:space="preserve">Under 70% delivered, with budget left and low top-of-search impression share</w:t>
      </w:r>
      <w:r>
        <w:t xml:space="preserve">: raise the top-of-search price 20–30% on the next write, never past the market bound or the profit per unit.</w:t>
      </w:r>
    </w:p>
    <w:p>
      <w:pPr>
        <w:pStyle w:val="ListParagraph"/>
        <w:numPr>
          <w:ilvl w:val="0"/>
          <w:numId w:val="2"/>
        </w:numPr>
      </w:pPr>
      <w:r>
        <w:rPr>
          <w:b/>
          <w:bCs/>
        </w:rPr>
        <w:t xml:space="preserve">Budget spent</w:t>
      </w:r>
      <w:r>
        <w:t xml:space="preserve">: raise the budget, not the price.</w:t>
      </w:r>
    </w:p>
    <w:p>
      <w:pPr>
        <w:pStyle w:val="ListParagraph"/>
        <w:numPr>
          <w:ilvl w:val="0"/>
          <w:numId w:val="2"/>
        </w:numPr>
      </w:pPr>
      <w:r>
        <w:rPr>
          <w:b/>
          <w:bCs/>
        </w:rPr>
        <w:t xml:space="preserve">Product pages above 20%</w:t>
      </w:r>
      <w:r>
        <w:t xml:space="preserve">: cut the base first.</w:t>
      </w:r>
    </w:p>
    <w:p>
      <w:pPr>
        <w:pStyle w:val="ListParagraph"/>
        <w:numPr>
          <w:ilvl w:val="0"/>
          <w:numId w:val="2"/>
        </w:numPr>
      </w:pPr>
      <w:r>
        <w:rPr>
          <w:b/>
          <w:bCs/>
        </w:rPr>
        <w:t xml:space="preserve">No top-of-search cut until 70% of the planned clicks arrive.</w:t>
      </w:r>
    </w:p>
    <w:p>
      <w:pPr>
        <w:pStyle w:val="ListParagraph"/>
        <w:numPr>
          <w:ilvl w:val="0"/>
          <w:numId w:val="2"/>
        </w:numPr>
      </w:pPr>
      <w:r>
        <w:rPr>
          <w:b/>
          <w:bCs/>
        </w:rPr>
        <w:t xml:space="preserve">On deal days</w:t>
      </w:r>
      <w:r>
        <w:t xml:space="preserve">: hold the plan's clicks and prices, with no raises. The deal price, not the bid, changes, and at that price each ad order on Queen Black or King Grey earns under $2 (Section 4).</w:t>
      </w:r>
    </w:p>
    <w:p>
      <w:pPr>
        <w:spacing w:after="120"/>
      </w:pPr>
      <w:r>
        <w:t xml:space="preserve">Reads:</w:t>
      </w:r>
    </w:p>
    <w:p>
      <w:pPr>
        <w:pStyle w:val="ListParagraph"/>
        <w:numPr>
          <w:ilvl w:val="0"/>
          <w:numId w:val="2"/>
        </w:numPr>
      </w:pPr>
      <w:r>
        <w:rPr>
          <w:b/>
          <w:bCs/>
        </w:rPr>
        <w:t xml:space="preserve">Pre-Best-Deal read, 16 Oct</w:t>
      </w:r>
      <w:r>
        <w:t xml:space="preserve">: rank median 8–15 Oct against 29 Sep; clicks against plan (orders settle 22 Oct).</w:t>
      </w:r>
    </w:p>
    <w:p>
      <w:pPr>
        <w:pStyle w:val="ListParagraph"/>
        <w:numPr>
          <w:ilvl w:val="0"/>
          <w:numId w:val="2"/>
        </w:numPr>
      </w:pPr>
      <w:r>
        <w:rPr>
          <w:b/>
          <w:bCs/>
        </w:rPr>
        <w:t xml:space="preserve">First clean read, 12 Nov</w:t>
      </w:r>
      <w:r>
        <w:t xml:space="preserve">: spend, clicks and rank over 29 Oct–11 Nov. Orders and ACoS are read on 18 Nov, once attribution has settled.</w:t>
      </w:r>
    </w:p>
    <w:p>
      <w:pPr>
        <w:pStyle w:val="ListParagraph"/>
        <w:numPr>
          <w:ilvl w:val="0"/>
          <w:numId w:val="2"/>
        </w:numPr>
      </w:pPr>
      <w:r>
        <w:rPr>
          <w:b/>
          <w:bCs/>
        </w:rPr>
        <w:t xml:space="preserve">Stop</w:t>
      </w:r>
      <w:r>
        <w:t xml:space="preserve"> any term whose rank has not moved by 16 Oct, and any term whose top-of-search conversion falls below the market on 50+ clicks.</w:t>
      </w:r>
    </w:p>
    <w:p>
      <w:pPr>
        <w:pStyle w:val="Heading2"/>
      </w:pPr>
      <w:r>
        <w:t xml:space="preserve">5.9 How it's paid for</w:t>
      </w:r>
    </w:p>
    <w:p>
      <w:pPr>
        <w:spacing w:after="120"/>
      </w:pPr>
      <w:r>
        <w:t xml:space="preserve">The recommended set costs about $82 a day of budget on its terms, most of which these campaigns spend today. It is paid for many times over by pricing the 103 held "not serving" campaigns to break-even (they spent $4,634 in the last 30 days at 39–87% ACoS; Section 12), by keeping 25 revives paused, and by holding the tests and the new conquest. The full plan adds about $137 a day on top, on Queen Black, and doesn't fit the Queen Black spend cut.</w:t>
      </w:r>
    </w:p>
    <w:p>
      <w:pPr>
        <w:pStyle w:val="Heading1"/>
      </w:pPr>
      <w:r>
        <w:t xml:space="preserve">6. Margin: every ceiling is priced 22% too high</w:t>
      </w:r>
    </w:p>
    <w:p>
      <w:pPr>
        <w:spacing w:after="120"/>
      </w:pPr>
      <w:r>
        <w:t xml:space="preserve">The engine prices on 28.47% ($8.56 a unit). On the same 30 Aug–29 Sep window Sellerboard shows 23.26% ($7.02). The gap is storage and long-term storage ($3,925, 3.4 points) and net refund cost ($4,068, 3.5 points). The engine also quotes 27.92% on many class rows, so the run carries two break-evens.</w:t>
      </w:r>
    </w:p>
    <w:p>
      <w:pPr>
        <w:spacing w:after="120"/>
      </w:pPr>
      <w:r>
        <w:t xml:space="preserve">What it changes:</w:t>
      </w:r>
    </w:p>
    <w:p>
      <w:pPr>
        <w:pStyle w:val="ListParagraph"/>
        <w:numPr>
          <w:ilvl w:val="0"/>
          <w:numId w:val="2"/>
        </w:numPr>
      </w:pPr>
      <w:r>
        <w:t xml:space="preserve">Every ceiling built from break-even (contribution × conversion) comes down by 18%: multiply by 0.817.</w:t>
      </w:r>
    </w:p>
    <w:p>
      <w:pPr>
        <w:pStyle w:val="ListParagraph"/>
        <w:numPr>
          <w:ilvl w:val="0"/>
          <w:numId w:val="2"/>
        </w:numPr>
      </w:pPr>
      <w:r>
        <w:t xml:space="preserve">Queen Black, the colour that carries the product, earns $5.03 a unit before ads (17.8% break-even) and King Grey $4.93 (15.3%), against the engine's $8.56 (30 Aug–29 Sep). On those rows the class cuts are too small, not too large.</w:t>
      </w:r>
    </w:p>
    <w:p>
      <w:pPr>
        <w:pStyle w:val="ListParagraph"/>
        <w:numPr>
          <w:ilvl w:val="0"/>
          <w:numId w:val="2"/>
        </w:numPr>
      </w:pPr>
      <w:r>
        <w:t xml:space="preserve">The new conquest campaign (2341) is priced to an $8.40 cost-per-order ceiling that no Queen colour earns.</w:t>
      </w:r>
    </w:p>
    <w:p>
      <w:pPr>
        <w:pStyle w:val="ListParagraph"/>
        <w:numPr>
          <w:ilvl w:val="0"/>
          <w:numId w:val="2"/>
        </w:numPr>
      </w:pPr>
      <w:r>
        <w:rPr>
          <w:b/>
          <w:bCs/>
        </w:rPr>
        <w:t xml:space="preserve">The window itself mixes prices.</w:t>
      </w:r>
      <w:r>
        <w:t xml:space="preserve"> It includes 6 days of the last Best Deal (30 Aug–4 Sep, about 11.5% off). At full price after the deals the profit per unit is higher: Queen Black $6.74 (22.5% break-even), King Grey $6.40 (18.9%), Full Black $8.55 (28.5%). At the Lightning Deal price it is far lower: Queen Black $1.89, King Grey $1.38 (Section 4). Price each campaign on the figure for the day it runs; the push plan and the Google Sheet's push prices use the full-price figures.</w:t>
      </w:r>
    </w:p>
    <w:p>
      <w:pPr>
        <w:pStyle w:val="ListParagraph"/>
        <w:numPr>
          <w:ilvl w:val="0"/>
          <w:numId w:val="2"/>
        </w:numPr>
      </w:pPr>
      <w:r>
        <w:t xml:space="preserve">The engine is still too high at full price: 28.47% against about 25% across the product (Sellerboard's clean 15–28 Sep, 26.2%, less the storage that window leaves out).</w:t>
      </w:r>
    </w:p>
    <w:p>
      <w:pPr>
        <w:pStyle w:val="ListParagraph"/>
        <w:numPr>
          <w:ilvl w:val="0"/>
          <w:numId w:val="2"/>
        </w:numPr>
      </w:pPr>
      <w:r>
        <w:t xml:space="preserve">Storage is the one open choice. Treated as a period cost rather than per unit, break-even is 26.7%. We price on 23.3% (all-in) unless you decide otherwise (Section 20).</w:t>
      </w:r>
    </w:p>
    <w:p>
      <w:pPr>
        <w:pStyle w:val="Heading1"/>
      </w:pPr>
      <w:r>
        <w:t xml:space="preserve">7. Stock and the right colour per size</w:t>
      </w:r>
    </w:p>
    <w:p>
      <w:pPr>
        <w:spacing w:after="120"/>
      </w:pPr>
      <w:r>
        <w:t xml:space="preserve">The engine picks one "hero" colour per size, by a white-first rule and from a size map that misses 105 colours. So it reads King as empty, picks Stone Grey for Queen (4.2 units a day against Queen Black's 20.3) and Rosewood for Full.</w:t>
      </w:r>
    </w:p>
    <w:p>
      <w:pPr>
        <w:spacing w:after="120"/>
      </w:pPr>
      <w:r>
        <w:t xml:space="preserve">The right advertised colour, by sales velocity first, then cover and margin (Sellerboard stock at 29 Sep; velocity and margin on the stated window):</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638"/>
        <w:gridCol w:w="1856"/>
        <w:gridCol w:w="986"/>
        <w:gridCol w:w="1392"/>
        <w:gridCol w:w="1102"/>
        <w:gridCol w:w="1740"/>
        <w:gridCol w:w="1218"/>
        <w:gridCol w:w="1276"/>
        <w:gridCol w:w="3832"/>
      </w:tblGrid>
      <w:tr>
        <w:trPr>
          <w:tblHeader/>
        </w:trPr>
        <w:tc>
          <w:tcPr>
            <w:tcW w:type="dxa" w:w="6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Size</w:t>
            </w:r>
          </w:p>
        </w:tc>
        <w:tc>
          <w:tcPr>
            <w:tcW w:type="dxa" w:w="185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Colour</w:t>
            </w:r>
          </w:p>
        </w:tc>
        <w:tc>
          <w:tcPr>
            <w:tcW w:type="dxa" w:w="98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Units / day</w:t>
            </w:r>
          </w:p>
        </w:tc>
        <w:tc>
          <w:tcPr>
            <w:tcW w:type="dxa" w:w="139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Available</w:t>
            </w:r>
          </w:p>
        </w:tc>
        <w:tc>
          <w:tcPr>
            <w:tcW w:type="dxa" w:w="110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Days of cover</w:t>
            </w:r>
          </w:p>
        </w:tc>
        <w:tc>
          <w:tcPr>
            <w:tcW w:type="dxa" w:w="17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Profit / unit before ads</w:t>
            </w:r>
          </w:p>
        </w:tc>
        <w:tc>
          <w:tcPr>
            <w:tcW w:type="dxa" w:w="121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Break-even ACoS</w:t>
            </w:r>
          </w:p>
        </w:tc>
        <w:tc>
          <w:tcPr>
            <w:tcW w:type="dxa" w:w="127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Profit after ads</w:t>
            </w:r>
          </w:p>
        </w:tc>
        <w:tc>
          <w:tcPr>
            <w:tcW w:type="dxa" w:w="383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Call</w:t>
            </w:r>
          </w:p>
        </w:tc>
      </w:tr>
      <w:tr>
        <w:trPr>
          <w:tblHeader w:val="off"/>
        </w:trPr>
        <w:tc>
          <w:tcPr>
            <w:tcW w:type="dxa" w:w="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w:t>
            </w:r>
          </w:p>
        </w:tc>
        <w:tc>
          <w:tcPr>
            <w:tcW w:type="dxa" w:w="18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Black</w:t>
            </w:r>
          </w:p>
        </w:tc>
        <w:tc>
          <w:tcPr>
            <w:tcW w:type="dxa" w:w="9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20.3</w:t>
            </w:r>
          </w:p>
        </w:tc>
        <w:tc>
          <w:tcPr>
            <w:tcW w:type="dxa" w:w="139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1,807</w:t>
            </w:r>
          </w:p>
        </w:tc>
        <w:tc>
          <w:tcPr>
            <w:tcW w:type="dxa" w:w="110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89</w:t>
            </w:r>
          </w:p>
        </w:tc>
        <w:tc>
          <w:tcPr>
            <w:tcW w:type="dxa" w:w="17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$5.03</w:t>
            </w:r>
          </w:p>
        </w:tc>
        <w:tc>
          <w:tcPr>
            <w:tcW w:type="dxa" w:w="12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17.8%</w:t>
            </w:r>
          </w:p>
        </w:tc>
        <w:tc>
          <w:tcPr>
            <w:tcW w:type="dxa" w:w="12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−$6,426 (−36.0%)</w:t>
            </w:r>
          </w:p>
        </w:tc>
        <w:tc>
          <w:tcPr>
            <w:tcW w:type="dxa" w:w="38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Advertise.</w:t>
            </w:r>
            <w:r>
              <w:rPr>
                <w:sz w:val="17"/>
                <w:szCs w:val="17"/>
              </w:rPr>
              <w:t xml:space="preserve"> It sells 35% of all Queen units (630 of 1,802), five times the next colour; the loss is ad cost ($9,597 of ads on $17,838), not the colour.</w:t>
            </w:r>
          </w:p>
        </w:tc>
      </w:tr>
      <w:tr>
        <w:trPr>
          <w:tblHeader w:val="off"/>
        </w:trPr>
        <w:tc>
          <w:tcPr>
            <w:tcW w:type="dxa" w:w="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w:t>
            </w:r>
          </w:p>
        </w:tc>
        <w:tc>
          <w:tcPr>
            <w:tcW w:type="dxa" w:w="18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White</w:t>
            </w:r>
          </w:p>
        </w:tc>
        <w:tc>
          <w:tcPr>
            <w:tcW w:type="dxa" w:w="9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4.2</w:t>
            </w:r>
          </w:p>
        </w:tc>
        <w:tc>
          <w:tcPr>
            <w:tcW w:type="dxa" w:w="139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325</w:t>
            </w:r>
          </w:p>
        </w:tc>
        <w:tc>
          <w:tcPr>
            <w:tcW w:type="dxa" w:w="110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78</w:t>
            </w:r>
          </w:p>
        </w:tc>
        <w:tc>
          <w:tcPr>
            <w:tcW w:type="dxa" w:w="17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$9.02</w:t>
            </w:r>
          </w:p>
        </w:tc>
        <w:tc>
          <w:tcPr>
            <w:tcW w:type="dxa" w:w="12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29.1%</w:t>
            </w:r>
          </w:p>
        </w:tc>
        <w:tc>
          <w:tcPr>
            <w:tcW w:type="dxa" w:w="12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+$811</w:t>
            </w:r>
          </w:p>
        </w:tc>
        <w:tc>
          <w:tcPr>
            <w:tcW w:type="dxa" w:w="38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Backup on margin; stock limits it.</w:t>
            </w:r>
          </w:p>
        </w:tc>
      </w:tr>
      <w:tr>
        <w:trPr>
          <w:tblHeader w:val="off"/>
        </w:trPr>
        <w:tc>
          <w:tcPr>
            <w:tcW w:type="dxa" w:w="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w:t>
            </w:r>
          </w:p>
        </w:tc>
        <w:tc>
          <w:tcPr>
            <w:tcW w:type="dxa" w:w="18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Grey</w:t>
            </w:r>
          </w:p>
        </w:tc>
        <w:tc>
          <w:tcPr>
            <w:tcW w:type="dxa" w:w="9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4.0</w:t>
            </w:r>
          </w:p>
        </w:tc>
        <w:tc>
          <w:tcPr>
            <w:tcW w:type="dxa" w:w="139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1,145</w:t>
            </w:r>
          </w:p>
        </w:tc>
        <w:tc>
          <w:tcPr>
            <w:tcW w:type="dxa" w:w="110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284</w:t>
            </w:r>
          </w:p>
        </w:tc>
        <w:tc>
          <w:tcPr>
            <w:tcW w:type="dxa" w:w="17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$3.28</w:t>
            </w:r>
          </w:p>
        </w:tc>
        <w:tc>
          <w:tcPr>
            <w:tcW w:type="dxa" w:w="12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11.2%</w:t>
            </w:r>
          </w:p>
        </w:tc>
        <w:tc>
          <w:tcPr>
            <w:tcW w:type="dxa" w:w="12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−$1,217</w:t>
            </w:r>
          </w:p>
        </w:tc>
        <w:tc>
          <w:tcPr>
            <w:tcW w:type="dxa" w:w="38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Backup on stock only; thin margin.</w:t>
            </w:r>
          </w:p>
        </w:tc>
      </w:tr>
      <w:tr>
        <w:trPr>
          <w:tblHeader w:val="off"/>
        </w:trPr>
        <w:tc>
          <w:tcPr>
            <w:tcW w:type="dxa" w:w="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w:t>
            </w:r>
          </w:p>
        </w:tc>
        <w:tc>
          <w:tcPr>
            <w:tcW w:type="dxa" w:w="18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Stone Grey (engine's pick)</w:t>
            </w:r>
          </w:p>
        </w:tc>
        <w:tc>
          <w:tcPr>
            <w:tcW w:type="dxa" w:w="9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4.2</w:t>
            </w:r>
          </w:p>
        </w:tc>
        <w:tc>
          <w:tcPr>
            <w:tcW w:type="dxa" w:w="139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817</w:t>
            </w:r>
          </w:p>
        </w:tc>
        <w:tc>
          <w:tcPr>
            <w:tcW w:type="dxa" w:w="110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196</w:t>
            </w:r>
          </w:p>
        </w:tc>
        <w:tc>
          <w:tcPr>
            <w:tcW w:type="dxa" w:w="17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$2.94</w:t>
            </w:r>
          </w:p>
        </w:tc>
        <w:tc>
          <w:tcPr>
            <w:tcW w:type="dxa" w:w="12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10.3%</w:t>
            </w:r>
          </w:p>
        </w:tc>
        <w:tc>
          <w:tcPr>
            <w:tcW w:type="dxa" w:w="12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+$350</w:t>
            </w:r>
          </w:p>
        </w:tc>
        <w:tc>
          <w:tcPr>
            <w:tcW w:type="dxa" w:w="38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Wrong: a fifth of Black's velocity, the thinnest margin.</w:t>
            </w:r>
          </w:p>
        </w:tc>
      </w:tr>
      <w:tr>
        <w:trPr>
          <w:tblHeader w:val="off"/>
        </w:trPr>
        <w:tc>
          <w:tcPr>
            <w:tcW w:type="dxa" w:w="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w:t>
            </w:r>
          </w:p>
        </w:tc>
        <w:tc>
          <w:tcPr>
            <w:tcW w:type="dxa" w:w="18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Red</w:t>
            </w:r>
          </w:p>
        </w:tc>
        <w:tc>
          <w:tcPr>
            <w:tcW w:type="dxa" w:w="9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2.9</w:t>
            </w:r>
          </w:p>
        </w:tc>
        <w:tc>
          <w:tcPr>
            <w:tcW w:type="dxa" w:w="139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34</w:t>
            </w:r>
          </w:p>
        </w:tc>
        <w:tc>
          <w:tcPr>
            <w:tcW w:type="dxa" w:w="110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w:t>
            </w:r>
          </w:p>
        </w:tc>
        <w:tc>
          <w:tcPr>
            <w:tcW w:type="dxa" w:w="17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$8.15</w:t>
            </w:r>
          </w:p>
        </w:tc>
        <w:tc>
          <w:tcPr>
            <w:tcW w:type="dxa" w:w="12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26.2%</w:t>
            </w:r>
          </w:p>
        </w:tc>
        <w:tc>
          <w:tcPr>
            <w:tcW w:type="dxa" w:w="12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+$349</w:t>
            </w:r>
          </w:p>
        </w:tc>
        <w:tc>
          <w:tcPr>
            <w:tcW w:type="dxa" w:w="38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Runs out about 10 Oct: swap red terms to King Red now.</w:t>
            </w:r>
          </w:p>
        </w:tc>
      </w:tr>
      <w:tr>
        <w:trPr>
          <w:tblHeader w:val="off"/>
        </w:trPr>
        <w:tc>
          <w:tcPr>
            <w:tcW w:type="dxa" w:w="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w:t>
            </w:r>
          </w:p>
        </w:tc>
        <w:tc>
          <w:tcPr>
            <w:tcW w:type="dxa" w:w="18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Grey</w:t>
            </w:r>
          </w:p>
        </w:tc>
        <w:tc>
          <w:tcPr>
            <w:tcW w:type="dxa" w:w="9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4.9</w:t>
            </w:r>
          </w:p>
        </w:tc>
        <w:tc>
          <w:tcPr>
            <w:tcW w:type="dxa" w:w="139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1,057</w:t>
            </w:r>
          </w:p>
        </w:tc>
        <w:tc>
          <w:tcPr>
            <w:tcW w:type="dxa" w:w="110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217</w:t>
            </w:r>
          </w:p>
        </w:tc>
        <w:tc>
          <w:tcPr>
            <w:tcW w:type="dxa" w:w="17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$4.93</w:t>
            </w:r>
          </w:p>
        </w:tc>
        <w:tc>
          <w:tcPr>
            <w:tcW w:type="dxa" w:w="12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15.3%</w:t>
            </w:r>
          </w:p>
        </w:tc>
        <w:tc>
          <w:tcPr>
            <w:tcW w:type="dxa" w:w="12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−$2,471 (−50.8%)</w:t>
            </w:r>
          </w:p>
        </w:tc>
        <w:tc>
          <w:tcPr>
            <w:tcW w:type="dxa" w:w="38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Fastest seller; storage and ads eat it. </w:t>
            </w:r>
            <w:r>
              <w:rPr>
                <w:b/>
                <w:bCs/>
                <w:sz w:val="17"/>
                <w:szCs w:val="17"/>
              </w:rPr>
              <w:t xml:space="preserve">Your decision</w:t>
            </w:r>
            <w:r>
              <w:rPr>
                <w:sz w:val="17"/>
                <w:szCs w:val="17"/>
              </w:rPr>
              <w:t xml:space="preserve"> (Section 20).</w:t>
            </w:r>
          </w:p>
        </w:tc>
      </w:tr>
      <w:tr>
        <w:trPr>
          <w:tblHeader w:val="off"/>
        </w:trPr>
        <w:tc>
          <w:tcPr>
            <w:tcW w:type="dxa" w:w="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w:t>
            </w:r>
          </w:p>
        </w:tc>
        <w:tc>
          <w:tcPr>
            <w:tcW w:type="dxa" w:w="18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Black</w:t>
            </w:r>
          </w:p>
        </w:tc>
        <w:tc>
          <w:tcPr>
            <w:tcW w:type="dxa" w:w="9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3.1</w:t>
            </w:r>
          </w:p>
        </w:tc>
        <w:tc>
          <w:tcPr>
            <w:tcW w:type="dxa" w:w="139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1,385</w:t>
            </w:r>
          </w:p>
        </w:tc>
        <w:tc>
          <w:tcPr>
            <w:tcW w:type="dxa" w:w="110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447</w:t>
            </w:r>
          </w:p>
        </w:tc>
        <w:tc>
          <w:tcPr>
            <w:tcW w:type="dxa" w:w="17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$9.10</w:t>
            </w:r>
          </w:p>
        </w:tc>
        <w:tc>
          <w:tcPr>
            <w:tcW w:type="dxa" w:w="12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27.0%</w:t>
            </w:r>
          </w:p>
        </w:tc>
        <w:tc>
          <w:tcPr>
            <w:tcW w:type="dxa" w:w="12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+$838</w:t>
            </w:r>
          </w:p>
        </w:tc>
        <w:tc>
          <w:tcPr>
            <w:tcW w:type="dxa" w:w="38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Best King margin and the most stock.</w:t>
            </w:r>
          </w:p>
        </w:tc>
      </w:tr>
      <w:tr>
        <w:trPr>
          <w:tblHeader w:val="off"/>
        </w:trPr>
        <w:tc>
          <w:tcPr>
            <w:tcW w:type="dxa" w:w="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w:t>
            </w:r>
          </w:p>
        </w:tc>
        <w:tc>
          <w:tcPr>
            <w:tcW w:type="dxa" w:w="18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Red</w:t>
            </w:r>
          </w:p>
        </w:tc>
        <w:tc>
          <w:tcPr>
            <w:tcW w:type="dxa" w:w="9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3.7</w:t>
            </w:r>
          </w:p>
        </w:tc>
        <w:tc>
          <w:tcPr>
            <w:tcW w:type="dxa" w:w="139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262 (+402 inbound)</w:t>
            </w:r>
          </w:p>
        </w:tc>
        <w:tc>
          <w:tcPr>
            <w:tcW w:type="dxa" w:w="110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71</w:t>
            </w:r>
          </w:p>
        </w:tc>
        <w:tc>
          <w:tcPr>
            <w:tcW w:type="dxa" w:w="17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$6.75</w:t>
            </w:r>
          </w:p>
        </w:tc>
        <w:tc>
          <w:tcPr>
            <w:tcW w:type="dxa" w:w="12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20.6%</w:t>
            </w:r>
          </w:p>
        </w:tc>
        <w:tc>
          <w:tcPr>
            <w:tcW w:type="dxa" w:w="12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+$745</w:t>
            </w:r>
          </w:p>
        </w:tc>
        <w:tc>
          <w:tcPr>
            <w:tcW w:type="dxa" w:w="38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Red terms.</w:t>
            </w:r>
          </w:p>
        </w:tc>
      </w:tr>
      <w:tr>
        <w:trPr>
          <w:tblHeader w:val="off"/>
        </w:trPr>
        <w:tc>
          <w:tcPr>
            <w:tcW w:type="dxa" w:w="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w:t>
            </w:r>
          </w:p>
        </w:tc>
        <w:tc>
          <w:tcPr>
            <w:tcW w:type="dxa" w:w="18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Black</w:t>
            </w:r>
          </w:p>
        </w:tc>
        <w:tc>
          <w:tcPr>
            <w:tcW w:type="dxa" w:w="9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11.2</w:t>
            </w:r>
          </w:p>
        </w:tc>
        <w:tc>
          <w:tcPr>
            <w:tcW w:type="dxa" w:w="139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722</w:t>
            </w:r>
          </w:p>
        </w:tc>
        <w:tc>
          <w:tcPr>
            <w:tcW w:type="dxa" w:w="110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65</w:t>
            </w:r>
          </w:p>
        </w:tc>
        <w:tc>
          <w:tcPr>
            <w:tcW w:type="dxa" w:w="17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$8.04</w:t>
            </w:r>
          </w:p>
        </w:tc>
        <w:tc>
          <w:tcPr>
            <w:tcW w:type="dxa" w:w="12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27.5%</w:t>
            </w:r>
          </w:p>
        </w:tc>
        <w:tc>
          <w:tcPr>
            <w:tcW w:type="dxa" w:w="12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−$611 (−6.0%)</w:t>
            </w:r>
          </w:p>
        </w:tc>
        <w:tc>
          <w:tcPr>
            <w:tcW w:type="dxa" w:w="38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Advertise</w:t>
            </w:r>
            <w:r>
              <w:rPr>
                <w:sz w:val="17"/>
                <w:szCs w:val="17"/>
              </w:rPr>
              <w:t xml:space="preserve">; the loss is ad cost ($3,401).</w:t>
            </w:r>
          </w:p>
        </w:tc>
      </w:tr>
      <w:tr>
        <w:trPr>
          <w:tblHeader w:val="off"/>
        </w:trPr>
        <w:tc>
          <w:tcPr>
            <w:tcW w:type="dxa" w:w="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w:t>
            </w:r>
          </w:p>
        </w:tc>
        <w:tc>
          <w:tcPr>
            <w:tcW w:type="dxa" w:w="18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Grey</w:t>
            </w:r>
          </w:p>
        </w:tc>
        <w:tc>
          <w:tcPr>
            <w:tcW w:type="dxa" w:w="9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w:t>
            </w:r>
          </w:p>
        </w:tc>
        <w:tc>
          <w:tcPr>
            <w:tcW w:type="dxa" w:w="139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288</w:t>
            </w:r>
          </w:p>
        </w:tc>
        <w:tc>
          <w:tcPr>
            <w:tcW w:type="dxa" w:w="110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159</w:t>
            </w:r>
          </w:p>
        </w:tc>
        <w:tc>
          <w:tcPr>
            <w:tcW w:type="dxa" w:w="17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$7.62</w:t>
            </w:r>
          </w:p>
        </w:tc>
        <w:tc>
          <w:tcPr>
            <w:tcW w:type="dxa" w:w="12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26.2%</w:t>
            </w:r>
          </w:p>
        </w:tc>
        <w:tc>
          <w:tcPr>
            <w:tcW w:type="dxa" w:w="12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+$153</w:t>
            </w:r>
          </w:p>
        </w:tc>
        <w:tc>
          <w:tcPr>
            <w:tcW w:type="dxa" w:w="38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Backup.</w:t>
            </w:r>
          </w:p>
        </w:tc>
      </w:tr>
      <w:tr>
        <w:trPr>
          <w:tblHeader w:val="off"/>
        </w:trPr>
        <w:tc>
          <w:tcPr>
            <w:tcW w:type="dxa" w:w="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w:t>
            </w:r>
          </w:p>
        </w:tc>
        <w:tc>
          <w:tcPr>
            <w:tcW w:type="dxa" w:w="18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Rosewood (engine's pick)</w:t>
            </w:r>
          </w:p>
        </w:tc>
        <w:tc>
          <w:tcPr>
            <w:tcW w:type="dxa" w:w="9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w:t>
            </w:r>
          </w:p>
        </w:tc>
        <w:tc>
          <w:tcPr>
            <w:tcW w:type="dxa" w:w="139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78</w:t>
            </w:r>
          </w:p>
        </w:tc>
        <w:tc>
          <w:tcPr>
            <w:tcW w:type="dxa" w:w="110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65</w:t>
            </w:r>
          </w:p>
        </w:tc>
        <w:tc>
          <w:tcPr>
            <w:tcW w:type="dxa" w:w="17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$4.50</w:t>
            </w:r>
          </w:p>
        </w:tc>
        <w:tc>
          <w:tcPr>
            <w:tcW w:type="dxa" w:w="12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15.0%</w:t>
            </w:r>
          </w:p>
        </w:tc>
        <w:tc>
          <w:tcPr>
            <w:tcW w:type="dxa" w:w="12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w:t>
            </w:r>
          </w:p>
        </w:tc>
        <w:tc>
          <w:tcPr>
            <w:tcW w:type="dxa" w:w="38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Wrong: a tenth of Black's velocity.</w:t>
            </w:r>
          </w:p>
        </w:tc>
      </w:tr>
      <w:tr>
        <w:trPr>
          <w:tblHeader w:val="off"/>
        </w:trPr>
        <w:tc>
          <w:tcPr>
            <w:tcW w:type="dxa" w:w="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w:t>
            </w:r>
          </w:p>
        </w:tc>
        <w:tc>
          <w:tcPr>
            <w:tcW w:type="dxa" w:w="18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Black</w:t>
            </w:r>
            <w:r>
              <w:rPr>
                <w:sz w:val="17"/>
                <w:szCs w:val="17"/>
              </w:rPr>
              <w:t xml:space="preserve"> (3-piece)</w:t>
            </w:r>
          </w:p>
        </w:tc>
        <w:tc>
          <w:tcPr>
            <w:tcW w:type="dxa" w:w="9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w:t>
            </w:r>
          </w:p>
        </w:tc>
        <w:tc>
          <w:tcPr>
            <w:tcW w:type="dxa" w:w="139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66</w:t>
            </w:r>
          </w:p>
        </w:tc>
        <w:tc>
          <w:tcPr>
            <w:tcW w:type="dxa" w:w="110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34</w:t>
            </w:r>
          </w:p>
        </w:tc>
        <w:tc>
          <w:tcPr>
            <w:tcW w:type="dxa" w:w="17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$8.50</w:t>
            </w:r>
          </w:p>
        </w:tc>
        <w:tc>
          <w:tcPr>
            <w:tcW w:type="dxa" w:w="12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31.4%</w:t>
            </w:r>
          </w:p>
        </w:tc>
        <w:tc>
          <w:tcPr>
            <w:tcW w:type="dxa" w:w="12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−$423 (−25.6%)</w:t>
            </w:r>
          </w:p>
        </w:tc>
        <w:tc>
          <w:tcPr>
            <w:tcW w:type="dxa" w:w="38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Advertise</w:t>
            </w:r>
            <w:r>
              <w:rPr>
                <w:sz w:val="17"/>
                <w:szCs w:val="17"/>
              </w:rPr>
              <w:t xml:space="preserve"> until the Best Deal; out about 1 Nov.</w:t>
            </w:r>
          </w:p>
        </w:tc>
      </w:tr>
      <w:tr>
        <w:trPr>
          <w:tblHeader w:val="off"/>
        </w:trPr>
        <w:tc>
          <w:tcPr>
            <w:tcW w:type="dxa" w:w="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w:t>
            </w:r>
          </w:p>
        </w:tc>
        <w:tc>
          <w:tcPr>
            <w:tcW w:type="dxa" w:w="18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Grey (3-piece)</w:t>
            </w:r>
          </w:p>
        </w:tc>
        <w:tc>
          <w:tcPr>
            <w:tcW w:type="dxa" w:w="9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0.7</w:t>
            </w:r>
          </w:p>
        </w:tc>
        <w:tc>
          <w:tcPr>
            <w:tcW w:type="dxa" w:w="139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94</w:t>
            </w:r>
          </w:p>
        </w:tc>
        <w:tc>
          <w:tcPr>
            <w:tcW w:type="dxa" w:w="110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139</w:t>
            </w:r>
          </w:p>
        </w:tc>
        <w:tc>
          <w:tcPr>
            <w:tcW w:type="dxa" w:w="17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$6.93</w:t>
            </w:r>
          </w:p>
        </w:tc>
        <w:tc>
          <w:tcPr>
            <w:tcW w:type="dxa" w:w="12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26.7%</w:t>
            </w:r>
          </w:p>
        </w:tc>
        <w:tc>
          <w:tcPr>
            <w:tcW w:type="dxa" w:w="12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+$74</w:t>
            </w:r>
          </w:p>
        </w:tc>
        <w:tc>
          <w:tcPr>
            <w:tcW w:type="dxa" w:w="38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Backup; move before 16 Oct.</w:t>
            </w:r>
          </w:p>
        </w:tc>
      </w:tr>
    </w:tbl>
    <w:p/>
    <w:p>
      <w:pPr>
        <w:spacing w:after="120"/>
      </w:pPr>
      <w:r>
        <w:rPr>
          <w:i/>
          <w:iCs/>
        </w:rPr>
        <w:t xml:space="preserve">Sellerboard, exact SKU, 30 Aug–29 Sep (31 days); units per day = units ÷ 31; available as of 29 Sep; days of cover = available ÷ units per day. Sellerboard lists both Twin SKUs as 3-piece sets.</w:t>
      </w:r>
    </w:p>
    <w:p>
      <w:pPr>
        <w:spacing w:after="120"/>
      </w:pPr>
      <w:r>
        <w:t xml:space="preserve">The swaps:</w:t>
      </w:r>
    </w:p>
    <w:p>
      <w:pPr>
        <w:pStyle w:val="ListParagraph"/>
        <w:numPr>
          <w:ilvl w:val="0"/>
          <w:numId w:val="2"/>
        </w:numPr>
      </w:pPr>
      <w:r>
        <w:rPr>
          <w:b/>
          <w:bCs/>
        </w:rPr>
        <w:t xml:space="preserve">Reject 137</w:t>
      </w:r>
      <w:r>
        <w:t xml:space="preserve"> (79 Queen Black → Stone Grey, 32 Full Black → Rosewood, 19 Twin → Blush Pink, and the rest). A hold brings them back next run; review 28 already held the same group.</w:t>
      </w:r>
    </w:p>
    <w:p>
      <w:pPr>
        <w:pStyle w:val="ListParagraph"/>
        <w:numPr>
          <w:ilvl w:val="0"/>
          <w:numId w:val="2"/>
        </w:numPr>
      </w:pPr>
      <w:r>
        <w:rPr>
          <w:b/>
          <w:bCs/>
        </w:rPr>
        <w:t xml:space="preserve">Ship by hand now, 3 red swaps</w:t>
      </w:r>
      <w:r>
        <w:t xml:space="preserve"> (1804, 1825, 1956: Queen Red → King Red on the size-less "red satin sheet(s)" terms). Queen Red has 34 units, about 12 days, out around 10 Oct, in the middle of the deals. King Red has 262 plus 402 inbound.</w:t>
      </w:r>
    </w:p>
    <w:p>
      <w:pPr>
        <w:pStyle w:val="ListParagraph"/>
        <w:numPr>
          <w:ilvl w:val="0"/>
          <w:numId w:val="2"/>
        </w:numPr>
      </w:pPr>
      <w:r>
        <w:rPr>
          <w:b/>
          <w:bCs/>
        </w:rPr>
        <w:t xml:space="preserve">Swap by hand now, Queen Dark Green</w:t>
      </w:r>
      <w:r>
        <w:t xml:space="preserve"> (6 units, out around 1 Oct): 1837 and 1921 to King or Full Dark Green (116 / 96 units), not King Sage Green as the run writes. The "olive green silk sheets" campaign needs the same swap; the run has no row for it.</w:t>
      </w:r>
    </w:p>
    <w:p>
      <w:pPr>
        <w:pStyle w:val="ListParagraph"/>
        <w:numPr>
          <w:ilvl w:val="0"/>
          <w:numId w:val="2"/>
        </w:numPr>
      </w:pPr>
      <w:r>
        <w:rPr>
          <w:b/>
          <w:bCs/>
        </w:rPr>
        <w:t xml:space="preserve">Correct 5 more</w:t>
      </w:r>
      <w:r>
        <w:t xml:space="preserve">: "blue" to Queen Blue, not Navy (1842, 1877); "double bed sheets" and two Champagne Full rows to Full Black (1924, 1864, 1878).</w:t>
      </w:r>
    </w:p>
    <w:p>
      <w:pPr>
        <w:pStyle w:val="ListParagraph"/>
        <w:numPr>
          <w:ilvl w:val="0"/>
          <w:numId w:val="2"/>
        </w:numPr>
      </w:pPr>
      <w:r>
        <w:rPr>
          <w:b/>
          <w:bCs/>
        </w:rPr>
        <w:t xml:space="preserve">No row in the run, needed</w:t>
      </w:r>
      <w:r>
        <w:t xml:space="preserve">: the Bamboo defensive campaign advertising King Rosewood (4 units); six King black-colour exacts advertising King Grey (should carry King Black); plum → Queen Purple; silver → Queen Grey.</w:t>
      </w:r>
    </w:p>
    <w:p>
      <w:pPr>
        <w:pStyle w:val="ListParagraph"/>
        <w:numPr>
          <w:ilvl w:val="0"/>
          <w:numId w:val="2"/>
        </w:numPr>
      </w:pPr>
      <w:r>
        <w:rPr>
          <w:b/>
          <w:bCs/>
        </w:rPr>
        <w:t xml:space="preserve">Twin Black</w:t>
      </w:r>
      <w:r>
        <w:t xml:space="preserve"> (a 3-piece set) has 66 units plus 24 inbound (34 days, out around 1 Nov). Get its restock date first. Don't move the ranking Twin exacts to Twin Grey (0.7 units a day against Black's 2.0): a weaker colour on a ranking term undoes the rank. Move only the non-ranking Twin campaigns, and only if Black falls under 14 days of cover.</w:t>
      </w:r>
    </w:p>
    <w:p>
      <w:pPr>
        <w:pStyle w:val="ListParagraph"/>
        <w:numPr>
          <w:ilvl w:val="0"/>
          <w:numId w:val="2"/>
        </w:numPr>
      </w:pPr>
      <w:r>
        <w:t xml:space="preserve">The loader cannot apply swaps; every swap above is a manual product-ad change.</w:t>
      </w:r>
    </w:p>
    <w:p>
      <w:pPr>
        <w:pStyle w:val="ListParagraph"/>
        <w:numPr>
          <w:ilvl w:val="0"/>
          <w:numId w:val="2"/>
        </w:numPr>
      </w:pPr>
      <w:r>
        <w:rPr>
          <w:b/>
          <w:bCs/>
        </w:rPr>
        <w:t xml:space="preserve">Keep the ranking colour on each pushed term through the push</w:t>
      </w:r>
      <w:r>
        <w:t xml:space="preserve"> (Section 5): Queen Black on the Queen and generic terms, Full Black on Full, King Grey on the pushed King terms. The run's swaps to Stone Grey and Rosewood hit 8 of the push campaigns.</w:t>
      </w:r>
    </w:p>
    <w:p>
      <w:pPr>
        <w:pStyle w:val="Heading1"/>
      </w:pPr>
      <w:r>
        <w:t xml:space="preserve">8. Where the clicks land</w:t>
      </w:r>
    </w:p>
    <w:p>
      <w:pPr>
        <w:spacing w:after="120"/>
      </w:pPr>
      <w:r>
        <w:t xml:space="preserve">Across the 221 ranking exact campaigns (108 with clicks), the mix is mostly right: 74.8% of 4,684 clicks at top of search and 17.1% on product pages (Command Center, 31 Aug–29 Sep). Top-of-search clicks cost $2.60 and convert at 20.0%; product-page clicks cost $1.92 and convert at 12.7%. The leak sits in a few large campaigns:</w:t>
      </w:r>
    </w:p>
    <w:p>
      <w:pPr>
        <w:pStyle w:val="ListParagraph"/>
        <w:numPr>
          <w:ilvl w:val="0"/>
          <w:numId w:val="2"/>
        </w:numPr>
      </w:pPr>
      <w:r>
        <w:rPr>
          <w:b/>
          <w:bCs/>
        </w:rPr>
        <w:t xml:space="preserve">19 campaigns lose more than 20% of their clicks to product pages.</w:t>
      </w:r>
      <w:r>
        <w:t xml:space="preserve"> They spent $3,039, and product pages took half of their 1,273 clicks. Six Queen and King head campaigns account for 1,025 of those clicks.</w:t>
      </w:r>
    </w:p>
    <w:p>
      <w:pPr>
        <w:pStyle w:val="ListParagraph"/>
        <w:numPr>
          <w:ilvl w:val="0"/>
          <w:numId w:val="2"/>
        </w:numPr>
      </w:pPr>
      <w:r>
        <w:rPr>
          <w:b/>
          <w:bCs/>
        </w:rPr>
        <w:t xml:space="preserve">10 campaigns take under 30% of their clicks at the top</w:t>
      </w:r>
      <w:r>
        <w:t xml:space="preserve">, mostly to rest of search. They run a 0% top-of-search boost with rest of search at +20%. "silk sheets king size" takes 83% of its clicks in rest of search.</w:t>
      </w:r>
    </w:p>
    <w:p>
      <w:pPr>
        <w:spacing w:after="120"/>
      </w:pPr>
      <w:r>
        <w:t xml:space="preserve">What the audit does:</w:t>
      </w:r>
    </w:p>
    <w:p>
      <w:pPr>
        <w:pStyle w:val="ListParagraph"/>
        <w:numPr>
          <w:ilvl w:val="0"/>
          <w:numId w:val="2"/>
        </w:numPr>
      </w:pPr>
      <w:r>
        <w:rPr>
          <w:b/>
          <w:bCs/>
        </w:rPr>
        <w:t xml:space="preserve">It never raises a top-of-search price.</w:t>
      </w:r>
      <w:r>
        <w:t xml:space="preserve"> It writes on 32 ranking exacts, and on all 32 the top-of-search price falls: by 4% to 30%, and by 79% on "queen sheet set silk", where the boost goes 225% → 0%.</w:t>
      </w:r>
    </w:p>
    <w:p>
      <w:pPr>
        <w:pStyle w:val="ListParagraph"/>
        <w:numPr>
          <w:ilvl w:val="0"/>
          <w:numId w:val="2"/>
        </w:numPr>
      </w:pPr>
      <w:r>
        <w:rPr>
          <w:b/>
          <w:bCs/>
        </w:rPr>
        <w:t xml:space="preserve">Of the 23 campaigns off the mix, it writes on 3, holds 11 and has no row for 9.</w:t>
      </w:r>
      <w:r>
        <w:t xml:space="preserve"> All 3 writes cut the top-of-search price by 15–25%.</w:t>
      </w:r>
    </w:p>
    <w:p>
      <w:pPr>
        <w:pStyle w:val="ListParagraph"/>
        <w:numPr>
          <w:ilvl w:val="0"/>
          <w:numId w:val="2"/>
        </w:numPr>
      </w:pPr>
      <w:r>
        <w:rPr>
          <w:b/>
          <w:bCs/>
        </w:rPr>
        <w:t xml:space="preserve">Its "distribution fix" is undone.</w:t>
      </w:r>
      <w:r>
        <w:t xml:space="preserve"> The fix cuts the base 10–24% and raises the boost to hold the top-of-search price. A later maintenance class step then resets the boost, so what loads cuts both placements, which is the opposite of the fix.</w:t>
      </w:r>
    </w:p>
    <w:p>
      <w:pPr>
        <w:spacing w:after="120"/>
      </w:pPr>
      <w:r>
        <w:rPr>
          <w:b/>
          <w:bCs/>
        </w:rPr>
        <w:t xml:space="preserve">Correction: one write per campaign.</w:t>
      </w:r>
      <w:r>
        <w:t xml:space="preserve"> Cut the base (25% with sales, 50% without) and set the boost so the top-of-search price holds on a pushed term, or falls by at most 10% on a maintained term above break-even. The base then falls more than the top, and the mix moves. Set rest of search to 0% where it takes the clicks. Under 15 clicks, nothing moves. The Google Sheet has each campaign's numbers; the largest: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71"/>
        <w:gridCol w:w="1076"/>
        <w:gridCol w:w="1793"/>
        <w:gridCol w:w="2920"/>
        <w:gridCol w:w="2459"/>
        <w:gridCol w:w="2821"/>
      </w:tblGrid>
      <w:tr>
        <w:trPr>
          <w:tblHeader/>
        </w:trPr>
        <w:tc>
          <w:tcPr>
            <w:tcW w:type="dxa" w:w="297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Campaign</w:t>
            </w:r>
          </w:p>
        </w:tc>
        <w:tc>
          <w:tcPr>
            <w:tcW w:type="dxa" w:w="107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Clicks, 30 days</w:t>
            </w:r>
          </w:p>
        </w:tc>
        <w:tc>
          <w:tcPr>
            <w:tcW w:type="dxa" w:w="179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Top of search / product pages</w:t>
            </w:r>
          </w:p>
        </w:tc>
        <w:tc>
          <w:tcPr>
            <w:tcW w:type="dxa" w:w="29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Base now → correct (audit)</w:t>
            </w:r>
          </w:p>
        </w:tc>
        <w:tc>
          <w:tcPr>
            <w:tcW w:type="dxa" w:w="245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Top-of-search price now → correct</w:t>
            </w:r>
          </w:p>
        </w:tc>
        <w:tc>
          <w:tcPr>
            <w:tcW w:type="dxa" w:w="282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ACoS, 30 days (colour's break-even at full price)</w:t>
            </w:r>
          </w:p>
        </w:tc>
      </w:tr>
      <w:tr>
        <w:trPr>
          <w:tblHeader w:val="off"/>
        </w:trPr>
        <w:tc>
          <w:tcPr>
            <w:tcW w:type="dxa" w:w="29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queen (V2), "satin sheets queen size"</w:t>
            </w:r>
          </w:p>
        </w:tc>
        <w:tc>
          <w:tcPr>
            <w:tcW w:type="dxa" w:w="10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544</w:t>
            </w:r>
          </w:p>
        </w:tc>
        <w:tc>
          <w:tcPr>
            <w:tcW w:type="dxa" w:w="17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40% / 57%</w:t>
            </w:r>
          </w:p>
        </w:tc>
        <w:tc>
          <w:tcPr>
            <w:tcW w:type="dxa" w:w="29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$2.12 / $2.15 → $1.59 / $1.61 (audit $1.83 / $1.86)</w:t>
            </w:r>
          </w:p>
        </w:tc>
        <w:tc>
          <w:tcPr>
            <w:tcW w:type="dxa" w:w="24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$3.82 → $3.24 (maintained; Section 5.7)</w:t>
            </w:r>
          </w:p>
        </w:tc>
        <w:tc>
          <w:tcPr>
            <w:tcW w:type="dxa" w:w="28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46.7% (Queen Black 22.5%)</w:t>
            </w:r>
          </w:p>
        </w:tc>
      </w:tr>
      <w:tr>
        <w:trPr>
          <w:tblHeader w:val="off"/>
        </w:trPr>
        <w:tc>
          <w:tcPr>
            <w:tcW w:type="dxa" w:w="29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satin sheets</w:t>
            </w:r>
          </w:p>
        </w:tc>
        <w:tc>
          <w:tcPr>
            <w:tcW w:type="dxa" w:w="10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169</w:t>
            </w:r>
          </w:p>
        </w:tc>
        <w:tc>
          <w:tcPr>
            <w:tcW w:type="dxa" w:w="17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56% / 37%</w:t>
            </w:r>
          </w:p>
        </w:tc>
        <w:tc>
          <w:tcPr>
            <w:tcW w:type="dxa" w:w="29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$2.00 → $1.50 (no row)</w:t>
            </w:r>
          </w:p>
        </w:tc>
        <w:tc>
          <w:tcPr>
            <w:tcW w:type="dxa" w:w="24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$2.88 → $2.59</w:t>
            </w:r>
          </w:p>
        </w:tc>
        <w:tc>
          <w:tcPr>
            <w:tcW w:type="dxa" w:w="28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48.7% (King Grey 18.9%)</w:t>
            </w:r>
          </w:p>
        </w:tc>
      </w:tr>
      <w:tr>
        <w:trPr>
          <w:tblHeader w:val="off"/>
        </w:trPr>
        <w:tc>
          <w:tcPr>
            <w:tcW w:type="dxa" w:w="29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size silk sheets (target "queen satin sheets")</w:t>
            </w:r>
          </w:p>
        </w:tc>
        <w:tc>
          <w:tcPr>
            <w:tcW w:type="dxa" w:w="10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107</w:t>
            </w:r>
          </w:p>
        </w:tc>
        <w:tc>
          <w:tcPr>
            <w:tcW w:type="dxa" w:w="17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37% / 58%</w:t>
            </w:r>
          </w:p>
        </w:tc>
        <w:tc>
          <w:tcPr>
            <w:tcW w:type="dxa" w:w="29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$1.99 → $1.49 (held)</w:t>
            </w:r>
          </w:p>
        </w:tc>
        <w:tc>
          <w:tcPr>
            <w:tcW w:type="dxa" w:w="24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$2.59 → $2.33</w:t>
            </w:r>
          </w:p>
        </w:tc>
        <w:tc>
          <w:tcPr>
            <w:tcW w:type="dxa" w:w="28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27.0% (Queen Black 22.5%)</w:t>
            </w:r>
          </w:p>
        </w:tc>
      </w:tr>
      <w:tr>
        <w:trPr>
          <w:tblHeader w:val="off"/>
        </w:trPr>
        <w:tc>
          <w:tcPr>
            <w:tcW w:type="dxa" w:w="29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king size</w:t>
            </w:r>
          </w:p>
        </w:tc>
        <w:tc>
          <w:tcPr>
            <w:tcW w:type="dxa" w:w="10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84</w:t>
            </w:r>
          </w:p>
        </w:tc>
        <w:tc>
          <w:tcPr>
            <w:tcW w:type="dxa" w:w="17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 / 1% (rest of search 83%)</w:t>
            </w:r>
          </w:p>
        </w:tc>
        <w:tc>
          <w:tcPr>
            <w:tcW w:type="dxa" w:w="29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$1.50 → $1.12, rest of search 20% → 0% (no row)</w:t>
            </w:r>
          </w:p>
        </w:tc>
        <w:tc>
          <w:tcPr>
            <w:tcW w:type="dxa" w:w="24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$1.50 → hold (the term's owner; fix first)</w:t>
            </w:r>
          </w:p>
        </w:tc>
        <w:tc>
          <w:tcPr>
            <w:tcW w:type="dxa" w:w="28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28.7% (King Grey 18.9%)</w:t>
            </w:r>
          </w:p>
        </w:tc>
      </w:tr>
      <w:tr>
        <w:trPr>
          <w:tblHeader w:val="off"/>
        </w:trPr>
        <w:tc>
          <w:tcPr>
            <w:tcW w:type="dxa" w:w="29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silk sheet</w:t>
            </w:r>
          </w:p>
        </w:tc>
        <w:tc>
          <w:tcPr>
            <w:tcW w:type="dxa" w:w="10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81</w:t>
            </w:r>
          </w:p>
        </w:tc>
        <w:tc>
          <w:tcPr>
            <w:tcW w:type="dxa" w:w="17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31% / 57%</w:t>
            </w:r>
          </w:p>
        </w:tc>
        <w:tc>
          <w:tcPr>
            <w:tcW w:type="dxa" w:w="29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$1.86 → $1.40, rest of search 20% → 0% (no row)</w:t>
            </w:r>
          </w:p>
        </w:tc>
        <w:tc>
          <w:tcPr>
            <w:tcW w:type="dxa" w:w="24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$1.86 → $1.67</w:t>
            </w:r>
          </w:p>
        </w:tc>
        <w:tc>
          <w:tcPr>
            <w:tcW w:type="dxa" w:w="28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56.4% (Queen Black 22.5%)</w:t>
            </w:r>
          </w:p>
        </w:tc>
      </w:tr>
      <w:tr>
        <w:trPr>
          <w:tblHeader w:val="off"/>
        </w:trPr>
        <w:tc>
          <w:tcPr>
            <w:tcW w:type="dxa" w:w="29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queen sheets set</w:t>
            </w:r>
          </w:p>
        </w:tc>
        <w:tc>
          <w:tcPr>
            <w:tcW w:type="dxa" w:w="10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77</w:t>
            </w:r>
          </w:p>
        </w:tc>
        <w:tc>
          <w:tcPr>
            <w:tcW w:type="dxa" w:w="17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49% / 42%</w:t>
            </w:r>
          </w:p>
        </w:tc>
        <w:tc>
          <w:tcPr>
            <w:tcW w:type="dxa" w:w="29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$1.65 → $1.24 (no row)</w:t>
            </w:r>
          </w:p>
        </w:tc>
        <w:tc>
          <w:tcPr>
            <w:tcW w:type="dxa" w:w="24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$2.15 → hold (push term)</w:t>
            </w:r>
          </w:p>
        </w:tc>
        <w:tc>
          <w:tcPr>
            <w:tcW w:type="dxa" w:w="28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75.7% (Queen Black 22.5%)</w:t>
            </w:r>
          </w:p>
        </w:tc>
      </w:tr>
      <w:tr>
        <w:trPr>
          <w:tblHeader w:val="off"/>
        </w:trPr>
        <w:tc>
          <w:tcPr>
            <w:tcW w:type="dxa" w:w="29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queen bed sheets set</w:t>
            </w:r>
          </w:p>
        </w:tc>
        <w:tc>
          <w:tcPr>
            <w:tcW w:type="dxa" w:w="10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75</w:t>
            </w:r>
          </w:p>
        </w:tc>
        <w:tc>
          <w:tcPr>
            <w:tcW w:type="dxa" w:w="17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63% / 36%</w:t>
            </w:r>
          </w:p>
        </w:tc>
        <w:tc>
          <w:tcPr>
            <w:tcW w:type="dxa" w:w="29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$1.50 → $1.12 (held)</w:t>
            </w:r>
          </w:p>
        </w:tc>
        <w:tc>
          <w:tcPr>
            <w:tcW w:type="dxa" w:w="24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$1.95 → $1.76</w:t>
            </w:r>
          </w:p>
        </w:tc>
        <w:tc>
          <w:tcPr>
            <w:tcW w:type="dxa" w:w="28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43.5% (Queen Black 22.5%)</w:t>
            </w:r>
          </w:p>
        </w:tc>
      </w:tr>
      <w:tr>
        <w:trPr>
          <w:tblHeader w:val="off"/>
        </w:trPr>
        <w:tc>
          <w:tcPr>
            <w:tcW w:type="dxa" w:w="29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for queen</w:t>
            </w:r>
          </w:p>
        </w:tc>
        <w:tc>
          <w:tcPr>
            <w:tcW w:type="dxa" w:w="10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53</w:t>
            </w:r>
          </w:p>
        </w:tc>
        <w:tc>
          <w:tcPr>
            <w:tcW w:type="dxa" w:w="17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70% / 28%</w:t>
            </w:r>
          </w:p>
        </w:tc>
        <w:tc>
          <w:tcPr>
            <w:tcW w:type="dxa" w:w="29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$1.42 → $1.07 (audit $1.28, boost 83%)</w:t>
            </w:r>
          </w:p>
        </w:tc>
        <w:tc>
          <w:tcPr>
            <w:tcW w:type="dxa" w:w="24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$3.12 → $2.81 (audit $2.34)</w:t>
            </w:r>
          </w:p>
        </w:tc>
        <w:tc>
          <w:tcPr>
            <w:tcW w:type="dxa" w:w="28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42.7% (Queen Black 22.5%)</w:t>
            </w:r>
          </w:p>
        </w:tc>
      </w:tr>
    </w:tbl>
    <w:p/>
    <w:p>
      <w:pPr>
        <w:pStyle w:val="Heading1"/>
      </w:pPr>
      <w:r>
        <w:t xml:space="preserve">9. One campaign per search term</w:t>
      </w:r>
    </w:p>
    <w:p>
      <w:pPr>
        <w:spacing w:after="120"/>
      </w:pPr>
      <w:r>
        <w:t xml:space="preserve">33 of the 37 ranking terms we checked are bought by more than one campaign (Command Center, 31 Aug–29 Sep):</w:t>
      </w:r>
    </w:p>
    <w:p>
      <w:pPr>
        <w:pStyle w:val="ListParagraph"/>
        <w:numPr>
          <w:ilvl w:val="0"/>
          <w:numId w:val="2"/>
        </w:numPr>
      </w:pPr>
      <w:r>
        <w:rPr>
          <w:b/>
          <w:bCs/>
        </w:rPr>
        <w:t xml:space="preserve">On the 26 head terms</w:t>
      </w:r>
      <w:r>
        <w:t xml:space="preserve">, other campaigns spent $1,193 (16.5% of the terms' $7,234): 839 clicks, 112 orders, 34.7% ACoS. The biggest part is exact against exact: $672 in a second exact campaign on the same colour, which bids in the same auction and splits the rank signal.</w:t>
      </w:r>
    </w:p>
    <w:p>
      <w:pPr>
        <w:pStyle w:val="ListParagraph"/>
        <w:numPr>
          <w:ilvl w:val="0"/>
          <w:numId w:val="2"/>
        </w:numPr>
      </w:pPr>
      <w:r>
        <w:rPr>
          <w:b/>
          <w:bCs/>
        </w:rPr>
        <w:t xml:space="preserve">Broad, phrase and auto</w:t>
      </w:r>
      <w:r>
        <w:t xml:space="preserve"> add $379 at 41.1% ACoS, spread across more than 20 campaigns. Product and category targeting ("TESTING-NEW-FEATURE" and product targets) add $141 and can't take keyword negatives.</w:t>
      </w:r>
    </w:p>
    <w:p>
      <w:pPr>
        <w:pStyle w:val="ListParagraph"/>
        <w:numPr>
          <w:ilvl w:val="0"/>
          <w:numId w:val="2"/>
        </w:numPr>
      </w:pPr>
      <w:r>
        <w:rPr>
          <w:b/>
          <w:bCs/>
        </w:rPr>
        <w:t xml:space="preserve">10 head terms are bought by two or more exact campaigns. 4 have no exact owner</w:t>
      </w:r>
      <w:r>
        <w:t xml:space="preserve"> ("satin sheet set", "silk sheet set", "satin bed sheets", "satin sheets twin").</w:t>
      </w:r>
    </w:p>
    <w:p>
      <w:pPr>
        <w:spacing w:after="120"/>
      </w:pPr>
      <w:r>
        <w:t xml:space="preserve">Examples: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757"/>
        <w:gridCol w:w="3625"/>
        <w:gridCol w:w="4350"/>
        <w:gridCol w:w="2308"/>
      </w:tblGrid>
      <w:tr>
        <w:trPr>
          <w:tblHeader/>
        </w:trPr>
        <w:tc>
          <w:tcPr>
            <w:tcW w:type="dxa" w:w="375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Term</w:t>
            </w:r>
          </w:p>
        </w:tc>
        <w:tc>
          <w:tcPr>
            <w:tcW w:type="dxa" w:w="362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Right owner (clicks on the term)</w:t>
            </w:r>
          </w:p>
        </w:tc>
        <w:tc>
          <w:tcPr>
            <w:tcW w:type="dxa" w:w="43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Also bought by</w:t>
            </w:r>
          </w:p>
        </w:tc>
        <w:tc>
          <w:tcPr>
            <w:tcW w:type="dxa" w:w="230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Their clicks / orders / spend</w:t>
            </w:r>
          </w:p>
        </w:tc>
      </w:tr>
      <w:tr>
        <w:trPr>
          <w:tblHeader w:val="off"/>
        </w:trPr>
        <w:tc>
          <w:tcPr>
            <w:tcW w:type="dxa" w:w="37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queen</w:t>
            </w:r>
          </w:p>
        </w:tc>
        <w:tc>
          <w:tcPr>
            <w:tcW w:type="dxa" w:w="36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queen size" exact, Queen Black (142)</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 second exact with the same keyword and colour (103 clicks, $232), 5 broad or auto, 1 product target</w:t>
            </w:r>
          </w:p>
        </w:tc>
        <w:tc>
          <w:tcPr>
            <w:tcW w:type="dxa" w:w="23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145 / 32 / $266</w:t>
            </w:r>
          </w:p>
        </w:tc>
      </w:tr>
      <w:tr>
        <w:trPr>
          <w:tblHeader w:val="off"/>
        </w:trPr>
        <w:tc>
          <w:tcPr>
            <w:tcW w:type="dxa" w:w="37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king and satin sheets king size</w:t>
            </w:r>
          </w:p>
        </w:tc>
        <w:tc>
          <w:tcPr>
            <w:tcW w:type="dxa" w:w="36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each term's own exact, King Grey (139 and 21)</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each other: the king-size campaign takes 60 clicks and $129 of "satin sheets king"</w:t>
            </w:r>
          </w:p>
        </w:tc>
        <w:tc>
          <w:tcPr>
            <w:tcW w:type="dxa" w:w="23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72 / 15 / $160</w:t>
            </w:r>
          </w:p>
        </w:tc>
      </w:tr>
      <w:tr>
        <w:trPr>
          <w:tblHeader w:val="off"/>
        </w:trPr>
        <w:tc>
          <w:tcPr>
            <w:tcW w:type="dxa" w:w="37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queen and queen size</w:t>
            </w:r>
          </w:p>
        </w:tc>
        <w:tc>
          <w:tcPr>
            <w:tcW w:type="dxa" w:w="36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V2, Queen Black (542)</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for queen" exact (53 clicks, $132), TESTING-NEW-FEATURE, 2 broads, a phrase</w:t>
            </w:r>
          </w:p>
        </w:tc>
        <w:tc>
          <w:tcPr>
            <w:tcW w:type="dxa" w:w="23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76 / 12 / $153</w:t>
            </w:r>
          </w:p>
        </w:tc>
      </w:tr>
      <w:tr>
        <w:trPr>
          <w:tblHeader w:val="off"/>
        </w:trPr>
        <w:tc>
          <w:tcPr>
            <w:tcW w:type="dxa" w:w="37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w:t>
            </w:r>
          </w:p>
        </w:tc>
        <w:tc>
          <w:tcPr>
            <w:tcW w:type="dxa" w:w="36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 Exact 091323" (116)</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 broads, TESTING-NEW-FEATURE, 1 product target</w:t>
            </w:r>
          </w:p>
        </w:tc>
        <w:tc>
          <w:tcPr>
            <w:tcW w:type="dxa" w:w="23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98 / 9 / $100</w:t>
            </w:r>
          </w:p>
        </w:tc>
      </w:tr>
      <w:tr>
        <w:trPr>
          <w:tblHeader w:val="off"/>
        </w:trPr>
        <w:tc>
          <w:tcPr>
            <w:tcW w:type="dxa" w:w="37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w:t>
            </w:r>
          </w:p>
        </w:tc>
        <w:tc>
          <w:tcPr>
            <w:tcW w:type="dxa" w:w="36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exact, Queen Black (722)</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TESTING-NEW-FEATURE, 7 broads, a phrase, a product target, the LTSF auto</w:t>
            </w:r>
          </w:p>
        </w:tc>
        <w:tc>
          <w:tcPr>
            <w:tcW w:type="dxa" w:w="23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88 / 8 / $75</w:t>
            </w:r>
          </w:p>
        </w:tc>
      </w:tr>
      <w:tr>
        <w:trPr>
          <w:tblHeader w:val="off"/>
        </w:trPr>
        <w:tc>
          <w:tcPr>
            <w:tcW w:type="dxa" w:w="37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full</w:t>
            </w:r>
          </w:p>
        </w:tc>
        <w:tc>
          <w:tcPr>
            <w:tcW w:type="dxa" w:w="36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full size" exact, Full Black (144)</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 phrase, a second and third exact</w:t>
            </w:r>
          </w:p>
        </w:tc>
        <w:tc>
          <w:tcPr>
            <w:tcW w:type="dxa" w:w="23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57 / 3 / $90</w:t>
            </w:r>
          </w:p>
        </w:tc>
      </w:tr>
      <w:tr>
        <w:trPr>
          <w:tblHeader w:val="off"/>
        </w:trPr>
        <w:tc>
          <w:tcPr>
            <w:tcW w:type="dxa" w:w="37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 silk bed sheets queen, silk bed sheets full</w:t>
            </w:r>
          </w:p>
        </w:tc>
        <w:tc>
          <w:tcPr>
            <w:tcW w:type="dxa" w:w="36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correctly spelled exacts (4–8 clicks each)</w:t>
            </w:r>
          </w:p>
        </w:tc>
        <w:tc>
          <w:tcPr>
            <w:tcW w:type="dxa" w:w="43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"bedsheets" exacts (20–26 clicks each) and broads: ownership is the wrong way round</w:t>
            </w:r>
          </w:p>
        </w:tc>
        <w:tc>
          <w:tcPr>
            <w:tcW w:type="dxa" w:w="23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110 / 14 / $176</w:t>
            </w:r>
          </w:p>
        </w:tc>
      </w:tr>
    </w:tbl>
    <w:p/>
    <w:p>
      <w:pPr>
        <w:spacing w:after="120"/>
      </w:pPr>
      <w:r>
        <w:rPr>
          <w:b/>
          <w:bCs/>
        </w:rPr>
        <w:t xml:space="preserve">Correction:</w:t>
      </w:r>
    </w:p>
    <w:p>
      <w:pPr>
        <w:pStyle w:val="ListParagraph"/>
        <w:numPr>
          <w:ilvl w:val="0"/>
          <w:numId w:val="2"/>
        </w:numPr>
      </w:pPr>
      <w:r>
        <w:rPr>
          <w:b/>
          <w:bCs/>
        </w:rPr>
        <w:t xml:space="preserve">Negate each ranking term (negative exact)</w:t>
      </w:r>
      <w:r>
        <w:t xml:space="preserve"> in the 29 enabled campaigns that buy it but don't own it. The Google Sheet's Negatives column lists each campaign's terms. 12 other leakers are paused by this run and need nothing.</w:t>
      </w:r>
    </w:p>
    <w:p>
      <w:pPr>
        <w:pStyle w:val="ListParagraph"/>
        <w:numPr>
          <w:ilvl w:val="0"/>
          <w:numId w:val="2"/>
        </w:numPr>
      </w:pPr>
      <w:r>
        <w:rPr>
          <w:b/>
          <w:bCs/>
        </w:rPr>
        <w:t xml:space="preserve">Where two exact campaigns share a keyword, keep one.</w:t>
      </w:r>
    </w:p>
    <w:p>
      <w:pPr>
        <w:pStyle w:val="ListParagraph"/>
        <w:numPr>
          <w:ilvl w:val="1"/>
          <w:numId w:val="2"/>
        </w:numPr>
      </w:pPr>
      <w:r>
        <w:t xml:space="preserve">"silk sheets queen": keep 40865602759529 and pause 100830568607053, moving its $15 budget to the owner.</w:t>
      </w:r>
    </w:p>
    <w:p>
      <w:pPr>
        <w:pStyle w:val="ListParagraph"/>
        <w:numPr>
          <w:ilvl w:val="1"/>
          <w:numId w:val="2"/>
        </w:numPr>
      </w:pPr>
      <w:r>
        <w:t xml:space="preserve">"satin sheets king" and "satin sheets king size": negate each term in the other's campaign.</w:t>
      </w:r>
    </w:p>
    <w:p>
      <w:pPr>
        <w:pStyle w:val="ListParagraph"/>
        <w:numPr>
          <w:ilvl w:val="0"/>
          <w:numId w:val="2"/>
        </w:numPr>
      </w:pPr>
      <w:r>
        <w:rPr>
          <w:b/>
          <w:bCs/>
        </w:rPr>
        <w:t xml:space="preserve">On the "bed sheets queen / full" terms, raise the correctly spelled owner first.</w:t>
      </w:r>
      <w:r>
        <w:t xml:space="preserve"> Hold its top-of-search price at the level the "bedsheets" exacts win at, so the negatives don't switch the term off.</w:t>
      </w:r>
    </w:p>
    <w:p>
      <w:pPr>
        <w:pStyle w:val="ListParagraph"/>
        <w:numPr>
          <w:ilvl w:val="0"/>
          <w:numId w:val="2"/>
        </w:numPr>
      </w:pPr>
      <w:r>
        <w:rPr>
          <w:b/>
          <w:bCs/>
        </w:rPr>
        <w:t xml:space="preserve">The 4 head terms with no exact owner</w:t>
      </w:r>
      <w:r>
        <w:t xml:space="preserve">: build the exact first, then negate. They are Low-tier terms, so this can follow the first clean read.</w:t>
      </w:r>
    </w:p>
    <w:p>
      <w:pPr>
        <w:pStyle w:val="ListParagraph"/>
        <w:numPr>
          <w:ilvl w:val="0"/>
          <w:numId w:val="2"/>
        </w:numPr>
      </w:pPr>
      <w:r>
        <w:rPr>
          <w:b/>
          <w:bCs/>
        </w:rPr>
        <w:t xml:space="preserve">Our own ASIN, "b0839mkjmv"</w:t>
      </w:r>
      <w:r>
        <w:t xml:space="preserve">: it cost $820 as a search term over 2 Jul–29 Sep, $621 of it in a conquest campaign showing Queen Grey on our own Queen Black page. It is only $17 in the last 30 days, but nothing stops it coming back. Add a negative product target for B0839MKJMV in the 4 conquest product-target campaigns (553937078858380, 406858750561527, 387937043611856, 462966076451219) and in 3 autos. None of the four conquest campaigns is in the run's campaign list.</w:t>
      </w:r>
    </w:p>
    <w:p>
      <w:pPr>
        <w:pStyle w:val="ListParagraph"/>
        <w:numPr>
          <w:ilvl w:val="0"/>
          <w:numId w:val="2"/>
        </w:numPr>
      </w:pPr>
      <w:r>
        <w:rPr>
          <w:b/>
          <w:bCs/>
        </w:rPr>
        <w:t xml:space="preserve">Chair covers</w:t>
      </w:r>
      <w:r>
        <w:t xml:space="preserve">: about $118 over 90 days, in the multi-SKU liquidation auto. Negate them in its satin-sheet ad group only, because the campaign may also advertise chair covers.</w:t>
      </w:r>
    </w:p>
    <w:p>
      <w:pPr>
        <w:pStyle w:val="Heading1"/>
      </w:pPr>
      <w:r>
        <w:t xml:space="preserve">10. Conversions, discovery and other campaigns</w:t>
      </w:r>
    </w:p>
    <w:p>
      <w:pPr>
        <w:spacing w:after="120"/>
      </w:pPr>
      <w:r>
        <w:t xml:space="preserve">307 campaigns are not ranking campaigns: 160 Conversions, 118 Discovery, 14 Conquesting and 15 Defensive. Each should pay for itself on its colour's break-even.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64"/>
        <w:gridCol w:w="2005"/>
        <w:gridCol w:w="872"/>
        <w:gridCol w:w="2267"/>
        <w:gridCol w:w="3488"/>
        <w:gridCol w:w="2444"/>
      </w:tblGrid>
      <w:tr>
        <w:trPr>
          <w:tblHeader/>
        </w:trPr>
        <w:tc>
          <w:tcPr>
            <w:tcW w:type="dxa" w:w="296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Window</w:t>
            </w:r>
          </w:p>
        </w:tc>
        <w:tc>
          <w:tcPr>
            <w:tcW w:type="dxa" w:w="200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Inside break-even</w:t>
            </w:r>
          </w:p>
        </w:tc>
        <w:tc>
          <w:tcPr>
            <w:tcW w:type="dxa" w:w="87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Over</w:t>
            </w:r>
          </w:p>
        </w:tc>
        <w:tc>
          <w:tcPr>
            <w:tcW w:type="dxa" w:w="226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Too few clicks (&lt;15)</w:t>
            </w:r>
          </w:p>
        </w:tc>
        <w:tc>
          <w:tcPr>
            <w:tcW w:type="dxa" w:w="348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Spend in campaigns over break-even</w:t>
            </w:r>
          </w:p>
        </w:tc>
        <w:tc>
          <w:tcPr>
            <w:tcW w:type="dxa" w:w="244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Spend above break-even</w:t>
            </w:r>
          </w:p>
        </w:tc>
      </w:tr>
      <w:tr>
        <w:trPr>
          <w:tblHeader w:val="off"/>
        </w:trPr>
        <w:tc>
          <w:tcPr>
            <w:tcW w:type="dxa" w:w="296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Command Center 31 Aug–29 Sep</w:t>
            </w:r>
          </w:p>
        </w:tc>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w:t>
            </w:r>
          </w:p>
        </w:tc>
        <w:tc>
          <w:tcPr>
            <w:tcW w:type="dxa" w:w="8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49</w:t>
            </w:r>
          </w:p>
        </w:tc>
        <w:tc>
          <w:tcPr>
            <w:tcW w:type="dxa" w:w="22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250</w:t>
            </w:r>
          </w:p>
        </w:tc>
        <w:tc>
          <w:tcPr>
            <w:tcW w:type="dxa" w:w="34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$6,107</w:t>
            </w:r>
          </w:p>
        </w:tc>
        <w:tc>
          <w:tcPr>
            <w:tcW w:type="dxa" w:w="24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$3,061</w:t>
            </w:r>
          </w:p>
        </w:tc>
      </w:tr>
      <w:tr>
        <w:trPr>
          <w:tblHeader w:val="off"/>
        </w:trPr>
        <w:tc>
          <w:tcPr>
            <w:tcW w:type="dxa" w:w="296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Command Center 2 Jul–29 Sep</w:t>
            </w:r>
          </w:p>
        </w:tc>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w:t>
            </w:r>
          </w:p>
        </w:tc>
        <w:tc>
          <w:tcPr>
            <w:tcW w:type="dxa" w:w="8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107</w:t>
            </w:r>
          </w:p>
        </w:tc>
        <w:tc>
          <w:tcPr>
            <w:tcW w:type="dxa" w:w="22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182</w:t>
            </w:r>
          </w:p>
        </w:tc>
        <w:tc>
          <w:tcPr>
            <w:tcW w:type="dxa" w:w="34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$20,748</w:t>
            </w:r>
          </w:p>
        </w:tc>
        <w:tc>
          <w:tcPr>
            <w:tcW w:type="dxa" w:w="24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$10,153</w:t>
            </w:r>
          </w:p>
        </w:tc>
      </w:tr>
    </w:tbl>
    <w:p/>
    <w:p>
      <w:pPr>
        <w:spacing w:after="120"/>
      </w:pPr>
      <w:r>
        <w:rPr>
          <w:i/>
          <w:iCs/>
        </w:rPr>
        <w:t xml:space="preserve">"Spend above break-even" = spend minus break-even × sales: what pricing to break-even would have saved. Break-even on the audit's window (Queen Black 17.8%); at full price the gap is somewhat smaller.</w:t>
      </w:r>
    </w:p>
    <w:p>
      <w:pPr>
        <w:spacing w:after="120"/>
      </w:pPr>
      <w:r>
        <w:t xml:space="preserve">The run touches few of them. Of the 49 over break-even in the last 30 days, it cuts bids on 5 small colour exacts, pauses or folds 11, and holds 32 under "not serving" and similar holds with no price write. The biggest spenders get negatives or a rename only:</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21"/>
        <w:gridCol w:w="1223"/>
        <w:gridCol w:w="1165"/>
        <w:gridCol w:w="1631"/>
        <w:gridCol w:w="3844"/>
        <w:gridCol w:w="3556"/>
      </w:tblGrid>
      <w:tr>
        <w:trPr>
          <w:tblHeader/>
        </w:trPr>
        <w:tc>
          <w:tcPr>
            <w:tcW w:type="dxa" w:w="262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Campaign</w:t>
            </w:r>
          </w:p>
        </w:tc>
        <w:tc>
          <w:tcPr>
            <w:tcW w:type="dxa" w:w="122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Clicks, 30 days</w:t>
            </w:r>
          </w:p>
        </w:tc>
        <w:tc>
          <w:tcPr>
            <w:tcW w:type="dxa" w:w="116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Spend, 30 days</w:t>
            </w:r>
          </w:p>
        </w:tc>
        <w:tc>
          <w:tcPr>
            <w:tcW w:type="dxa" w:w="163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ACoS 30 days (90 days)</w:t>
            </w:r>
          </w:p>
        </w:tc>
        <w:tc>
          <w:tcPr>
            <w:tcW w:type="dxa" w:w="384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Base now → correct</w:t>
            </w:r>
          </w:p>
        </w:tc>
        <w:tc>
          <w:tcPr>
            <w:tcW w:type="dxa" w:w="355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Audit writes</w:t>
            </w:r>
          </w:p>
        </w:tc>
      </w:tr>
      <w:tr>
        <w:trPr>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 auto</w:t>
            </w:r>
          </w:p>
        </w:tc>
        <w:tc>
          <w:tcPr>
            <w:tcW w:type="dxa" w:w="12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801</w:t>
            </w:r>
          </w:p>
        </w:tc>
        <w:tc>
          <w:tcPr>
            <w:tcW w:type="dxa" w:w="11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$688</w:t>
            </w:r>
          </w:p>
        </w:tc>
        <w:tc>
          <w:tcPr>
            <w:tcW w:type="dxa" w:w="163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43.3% (32.8%)</w:t>
            </w:r>
          </w:p>
        </w:tc>
        <w:tc>
          <w:tcPr>
            <w:tcW w:type="dxa" w:w="38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$0.70 / $0.79 → $0.52 / $0.59 (−25% this step; break-even needs about −59%)</w:t>
            </w:r>
          </w:p>
        </w:tc>
        <w:tc>
          <w:tcPr>
            <w:tcW w:type="dxa" w:w="35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Negatives only; bids held</w:t>
            </w:r>
          </w:p>
        </w:tc>
      </w:tr>
      <w:tr>
        <w:trPr>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queen" broad (Queen Grey)</w:t>
            </w:r>
          </w:p>
        </w:tc>
        <w:tc>
          <w:tcPr>
            <w:tcW w:type="dxa" w:w="12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331</w:t>
            </w:r>
          </w:p>
        </w:tc>
        <w:tc>
          <w:tcPr>
            <w:tcW w:type="dxa" w:w="11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$506</w:t>
            </w:r>
          </w:p>
        </w:tc>
        <w:tc>
          <w:tcPr>
            <w:tcW w:type="dxa" w:w="163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33.8% (29.7%)</w:t>
            </w:r>
          </w:p>
        </w:tc>
        <w:tc>
          <w:tcPr>
            <w:tcW w:type="dxa" w:w="38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$1.30 → $0.98</w:t>
            </w:r>
          </w:p>
        </w:tc>
        <w:tc>
          <w:tcPr>
            <w:tcW w:type="dxa" w:w="35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 negatives; folded into a pink broad (held); bids held</w:t>
            </w:r>
          </w:p>
        </w:tc>
      </w:tr>
      <w:tr>
        <w:trPr>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bedsheets exact</w:t>
            </w:r>
          </w:p>
        </w:tc>
        <w:tc>
          <w:tcPr>
            <w:tcW w:type="dxa" w:w="12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130</w:t>
            </w:r>
          </w:p>
        </w:tc>
        <w:tc>
          <w:tcPr>
            <w:tcW w:type="dxa" w:w="11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$234</w:t>
            </w:r>
          </w:p>
        </w:tc>
        <w:tc>
          <w:tcPr>
            <w:tcW w:type="dxa" w:w="163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86.6% (56.0%)</w:t>
            </w:r>
          </w:p>
        </w:tc>
        <w:tc>
          <w:tcPr>
            <w:tcW w:type="dxa" w:w="38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$1.78 → $1.33</w:t>
            </w:r>
          </w:p>
        </w:tc>
        <w:tc>
          <w:tcPr>
            <w:tcW w:type="dxa" w:w="35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Retag only</w:t>
            </w:r>
          </w:p>
        </w:tc>
      </w:tr>
      <w:tr>
        <w:trPr>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TESTING-NEW-FEATURE (theme targeting)</w:t>
            </w:r>
          </w:p>
        </w:tc>
        <w:tc>
          <w:tcPr>
            <w:tcW w:type="dxa" w:w="12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304</w:t>
            </w:r>
          </w:p>
        </w:tc>
        <w:tc>
          <w:tcPr>
            <w:tcW w:type="dxa" w:w="11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$244</w:t>
            </w:r>
          </w:p>
        </w:tc>
        <w:tc>
          <w:tcPr>
            <w:tcW w:type="dxa" w:w="163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46.4% (33.3%)</w:t>
            </w:r>
          </w:p>
        </w:tc>
        <w:tc>
          <w:tcPr>
            <w:tcW w:type="dxa" w:w="38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$0.69 → $0.52</w:t>
            </w:r>
          </w:p>
        </w:tc>
        <w:tc>
          <w:tcPr>
            <w:tcW w:type="dxa" w:w="35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Retag only</w:t>
            </w:r>
          </w:p>
        </w:tc>
      </w:tr>
      <w:tr>
        <w:trPr>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black silk sheets exact</w:t>
            </w:r>
          </w:p>
        </w:tc>
        <w:tc>
          <w:tcPr>
            <w:tcW w:type="dxa" w:w="12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155</w:t>
            </w:r>
          </w:p>
        </w:tc>
        <w:tc>
          <w:tcPr>
            <w:tcW w:type="dxa" w:w="11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$262</w:t>
            </w:r>
          </w:p>
        </w:tc>
        <w:tc>
          <w:tcPr>
            <w:tcW w:type="dxa" w:w="163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40.4% (36.4%)</w:t>
            </w:r>
          </w:p>
        </w:tc>
        <w:tc>
          <w:tcPr>
            <w:tcW w:type="dxa" w:w="38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$1.42 → $1.06</w:t>
            </w:r>
          </w:p>
        </w:tc>
        <w:tc>
          <w:tcPr>
            <w:tcW w:type="dxa" w:w="35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Retag only</w:t>
            </w:r>
          </w:p>
        </w:tc>
      </w:tr>
      <w:tr>
        <w:trPr>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White Queen auto</w:t>
            </w:r>
          </w:p>
        </w:tc>
        <w:tc>
          <w:tcPr>
            <w:tcW w:type="dxa" w:w="12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296</w:t>
            </w:r>
          </w:p>
        </w:tc>
        <w:tc>
          <w:tcPr>
            <w:tcW w:type="dxa" w:w="11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$242</w:t>
            </w:r>
          </w:p>
        </w:tc>
        <w:tc>
          <w:tcPr>
            <w:tcW w:type="dxa" w:w="163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43.8% (37.7%)</w:t>
            </w:r>
          </w:p>
        </w:tc>
        <w:tc>
          <w:tcPr>
            <w:tcW w:type="dxa" w:w="38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$0.84 / $0.70 → $0.63 / $0.52</w:t>
            </w:r>
          </w:p>
        </w:tc>
        <w:tc>
          <w:tcPr>
            <w:tcW w:type="dxa" w:w="35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Negatives only</w:t>
            </w:r>
          </w:p>
        </w:tc>
      </w:tr>
      <w:tr>
        <w:trPr>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king" phrase</w:t>
            </w:r>
          </w:p>
        </w:tc>
        <w:tc>
          <w:tcPr>
            <w:tcW w:type="dxa" w:w="12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79</w:t>
            </w:r>
          </w:p>
        </w:tc>
        <w:tc>
          <w:tcPr>
            <w:tcW w:type="dxa" w:w="11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$190</w:t>
            </w:r>
          </w:p>
        </w:tc>
        <w:tc>
          <w:tcPr>
            <w:tcW w:type="dxa" w:w="163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44.5% (48.8%)</w:t>
            </w:r>
          </w:p>
        </w:tc>
        <w:tc>
          <w:tcPr>
            <w:tcW w:type="dxa" w:w="38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$1.90 → $1.42</w:t>
            </w:r>
          </w:p>
        </w:tc>
        <w:tc>
          <w:tcPr>
            <w:tcW w:type="dxa" w:w="35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Rename only</w:t>
            </w:r>
          </w:p>
        </w:tc>
      </w:tr>
    </w:tbl>
    <w:p/>
    <w:p>
      <w:pPr>
        <w:spacing w:after="120"/>
      </w:pPr>
      <w:r>
        <w:rPr>
          <w:b/>
          <w:bCs/>
        </w:rPr>
        <w:t xml:space="preserve">Correction:</w:t>
      </w:r>
      <w:r>
        <w:t xml:space="preserve"> cut each to its break-even base (base × break-even ÷ ACoS), at most 25% a step with sales and 50% without, and repeat each run until it gets there. Most need more than one step.</w:t>
      </w:r>
    </w:p>
    <w:p>
      <w:pPr>
        <w:spacing w:after="120"/>
      </w:pPr>
      <w:r>
        <w:rPr>
          <w:b/>
          <w:bCs/>
        </w:rPr>
        <w:t xml:space="preserve">Brand and defensive campaigns are healthy</w:t>
      </w:r>
      <w:r>
        <w:t xml:space="preserve">, and the run only renames or retags them:</w:t>
      </w:r>
    </w:p>
    <w:p>
      <w:pPr>
        <w:pStyle w:val="ListParagraph"/>
        <w:numPr>
          <w:ilvl w:val="0"/>
          <w:numId w:val="2"/>
        </w:numPr>
      </w:pPr>
      <w:r>
        <w:t xml:space="preserve">The brand broad on "decolure satin sheets" runs at 11.2% ACoS (10.5% over 90 days, 126 orders). The brand exacts run at 8–15%.</w:t>
      </w:r>
    </w:p>
    <w:p>
      <w:pPr>
        <w:pStyle w:val="ListParagraph"/>
        <w:numPr>
          <w:ilvl w:val="0"/>
          <w:numId w:val="2"/>
        </w:numPr>
      </w:pPr>
      <w:r>
        <w:t xml:space="preserve">The own-page product-target campaign is at 20.6% over 30 days and 16.6% over 90; hold it and watch the drift.</w:t>
      </w:r>
    </w:p>
    <w:p>
      <w:pPr>
        <w:pStyle w:val="ListParagraph"/>
        <w:numPr>
          <w:ilvl w:val="0"/>
          <w:numId w:val="2"/>
        </w:numPr>
      </w:pPr>
      <w:r>
        <w:t xml:space="preserve">Trim the brand exact "decolure" base about 15% (21.1% over 90 days).</w:t>
      </w:r>
    </w:p>
    <w:p>
      <w:pPr>
        <w:pStyle w:val="ListParagraph"/>
        <w:numPr>
          <w:ilvl w:val="0"/>
          <w:numId w:val="2"/>
        </w:numPr>
      </w:pPr>
      <w:r>
        <w:t xml:space="preserve">"royal opulence divatex" is filed as Defensive but is a competitor term; retag it Conversions.</w:t>
      </w:r>
    </w:p>
    <w:p>
      <w:pPr>
        <w:pStyle w:val="Heading1"/>
      </w:pPr>
      <w:r>
        <w:t xml:space="preserve">11. Prices on the campaigns that are maintained</w:t>
      </w:r>
    </w:p>
    <w:p>
      <w:pPr>
        <w:spacing w:after="120"/>
      </w:pPr>
      <w:r>
        <w:t xml:space="preserve">Outside the push, the run prices ranking campaigns in fixed class steps. The direction is right: most of these campaigns run above their colour's break-even. The size of each step is wrong.</w:t>
      </w:r>
    </w:p>
    <w:p>
      <w:pPr>
        <w:pStyle w:val="Heading2"/>
      </w:pPr>
      <w:r>
        <w:t xml:space="preserve">11.1 The class steps are defaults, not sized to each row</w:t>
      </w:r>
    </w:p>
    <w:p>
      <w:pPr>
        <w:spacing w:after="120"/>
      </w:pPr>
      <w:r>
        <w:t xml:space="preserve">The class is picked by how close the term is to its target rank, not by how far the price is from break-even. So the heaviest losers get the gentlest cuts: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8799"/>
      </w:tblGrid>
      <w:tr>
        <w:trPr>
          <w:tblHeader/>
        </w:trPr>
        <w:tc>
          <w:tcPr>
            <w:tcW w:type="dxa" w:w="318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Class</w:t>
            </w:r>
          </w:p>
        </w:tc>
        <w:tc>
          <w:tcPr>
            <w:tcW w:type="dxa" w:w="205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Step</w:t>
            </w:r>
          </w:p>
        </w:tc>
        <w:tc>
          <w:tcPr>
            <w:tcW w:type="dxa" w:w="879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Rows it hits, by how far above break-even</w:t>
            </w:r>
          </w:p>
        </w:tc>
      </w:tr>
      <w:tr>
        <w:trPr>
          <w:tblHeader w:val="off"/>
        </w:trPr>
        <w:tc>
          <w:tcPr>
            <w:tcW w:type="dxa" w:w="318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GENTLE</w:t>
            </w:r>
          </w:p>
        </w:tc>
        <w:tc>
          <w:tcPr>
            <w:tcW w:type="dxa" w:w="20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w:t>
            </w:r>
          </w:p>
        </w:tc>
        <w:tc>
          <w:tcPr>
            <w:tcW w:type="dxa" w:w="87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1.01× (row 155) to 2.49× (row 112)</w:t>
            </w:r>
          </w:p>
        </w:tc>
      </w:tr>
      <w:tr>
        <w:trPr>
          <w:tblHeader w:val="off"/>
        </w:trPr>
        <w:tc>
          <w:tcPr>
            <w:tcW w:type="dxa" w:w="318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STEADY</w:t>
            </w:r>
          </w:p>
        </w:tc>
        <w:tc>
          <w:tcPr>
            <w:tcW w:type="dxa" w:w="20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w:t>
            </w:r>
          </w:p>
        </w:tc>
        <w:tc>
          <w:tcPr>
            <w:tcW w:type="dxa" w:w="87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3.2–3.6× (rows 107, 172)</w:t>
            </w:r>
          </w:p>
        </w:tc>
      </w:tr>
      <w:tr>
        <w:trPr>
          <w:tblHeader w:val="off"/>
        </w:trPr>
        <w:tc>
          <w:tcPr>
            <w:tcW w:type="dxa" w:w="318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HARD</w:t>
            </w:r>
          </w:p>
        </w:tc>
        <w:tc>
          <w:tcPr>
            <w:tcW w:type="dxa" w:w="20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−25%</w:t>
            </w:r>
          </w:p>
        </w:tc>
        <w:tc>
          <w:tcPr>
            <w:tcW w:type="dxa" w:w="87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1.05× (row 145) to 2.91× (row 33)</w:t>
            </w:r>
          </w:p>
        </w:tc>
      </w:tr>
      <w:tr>
        <w:trPr>
          <w:tblHeader w:val="off"/>
        </w:trPr>
        <w:tc>
          <w:tcPr>
            <w:tcW w:type="dxa" w:w="318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PROTECT</w:t>
            </w:r>
          </w:p>
        </w:tc>
        <w:tc>
          <w:tcPr>
            <w:tcW w:type="dxa" w:w="20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w:t>
            </w:r>
          </w:p>
        </w:tc>
        <w:tc>
          <w:tcPr>
            <w:tcW w:type="dxa" w:w="87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1.01× and 2.17× (row 74) alike</w:t>
            </w:r>
          </w:p>
        </w:tc>
      </w:tr>
      <w:tr>
        <w:trPr>
          <w:tblHeader w:val="off"/>
        </w:trPr>
        <w:tc>
          <w:tcPr>
            <w:tcW w:type="dxa" w:w="318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TRIM / HOLD</w:t>
            </w:r>
          </w:p>
        </w:tc>
        <w:tc>
          <w:tcPr>
            <w:tcW w:type="dxa" w:w="20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sized</w:t>
            </w:r>
          </w:p>
        </w:tc>
        <w:tc>
          <w:tcPr>
            <w:tcW w:type="dxa" w:w="87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 at 1.06×, −4% at 1.04×, −13% at 1.14×</w:t>
            </w:r>
          </w:p>
        </w:tc>
      </w:tr>
    </w:tbl>
    <w:p/>
    <w:p>
      <w:pPr>
        <w:spacing w:after="120"/>
      </w:pPr>
      <w:r>
        <w:rPr>
          <w:i/>
          <w:iCs/>
        </w:rPr>
        <w:t xml:space="preserve">"× break-even" = today's top-of-search price ÷ the engine's own ceiling (contribution × top-of-search conversion).</w:t>
      </w:r>
    </w:p>
    <w:p>
      <w:pPr>
        <w:spacing w:after="120"/>
      </w:pPr>
      <w:r>
        <w:t xml:space="preserve">The ceilings themselves are computed correctly (contribution × conversion, to the cent on every row checked), but the class never prices to them. After the cut, rows 18, 33, 107 and 112 still sit 2.5–4.1 times above their ceiling. Where the price is already under the ceiling, it still cuts: "pink satin sheet" (row 196) lands at 0.42 times its ceiling, while the loss on it is on product pages (43 product-page clicks against 6 at the top).</w:t>
      </w:r>
    </w:p>
    <w:p>
      <w:pPr>
        <w:spacing w:after="120"/>
      </w:pPr>
      <w:r>
        <w:rPr>
          <w:b/>
          <w:bCs/>
        </w:rPr>
        <w:t xml:space="preserve">Correction:</w:t>
      </w:r>
      <w:r>
        <w:t xml:space="preserve"> size each cut to its own gap, at most 25% a step on a campaign with sales, on the real margin (Section 6). On Queen Black and King Grey rows the real ceilings are 40–47% lower than the engine's, so these steps are too small, not too large.</w:t>
      </w:r>
    </w:p>
    <w:p>
      <w:pPr>
        <w:pStyle w:val="Heading2"/>
      </w:pPr>
      <w:r>
        <w:t xml:space="preserve">11.2 Nine rows break the 25% cap on base cuts</w:t>
      </w:r>
    </w:p>
    <w:p>
      <w:pPr>
        <w:spacing w:after="120"/>
      </w:pPr>
      <w:r>
        <w:t xml:space="preserve">On 9 target rows with sales (89, 94–97, 115, 135, 160), the fix and class rows together cut the base about 30%, then raise the boost to land the top-of-search price. No row names the orders at risk. On each of these campaigns the mix is already right, so the same top-of-search price comes from a 25% base cut with the boost unchanged. The boost rows 86, 91, 132 and 157 then drop.</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593"/>
        <w:gridCol w:w="3285"/>
        <w:gridCol w:w="2588"/>
        <w:gridCol w:w="3485"/>
        <w:gridCol w:w="3089"/>
      </w:tblGrid>
      <w:tr>
        <w:trPr>
          <w:tblHeader/>
        </w:trPr>
        <w:tc>
          <w:tcPr>
            <w:tcW w:type="dxa" w:w="159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Row</w:t>
            </w:r>
          </w:p>
        </w:tc>
        <w:tc>
          <w:tcPr>
            <w:tcW w:type="dxa" w:w="328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Campaign</w:t>
            </w:r>
          </w:p>
        </w:tc>
        <w:tc>
          <w:tcPr>
            <w:tcW w:type="dxa" w:w="258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Audit base</w:t>
            </w:r>
          </w:p>
        </w:tc>
        <w:tc>
          <w:tcPr>
            <w:tcW w:type="dxa" w:w="348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Correct base</w:t>
            </w:r>
          </w:p>
        </w:tc>
        <w:tc>
          <w:tcPr>
            <w:tcW w:type="dxa" w:w="308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Top-of-search price</w:t>
            </w:r>
          </w:p>
        </w:tc>
      </w:tr>
      <w:tr>
        <w:trPr>
          <w:tblHeader w:val="off"/>
        </w:trPr>
        <w:tc>
          <w:tcPr>
            <w:tcW w:type="dxa" w:w="15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89 (86)</w:t>
            </w:r>
          </w:p>
        </w:tc>
        <w:tc>
          <w:tcPr>
            <w:tcW w:type="dxa" w:w="328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silk bed sheets</w:t>
            </w:r>
          </w:p>
        </w:tc>
        <w:tc>
          <w:tcPr>
            <w:tcW w:type="dxa" w:w="25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$1.45 → $1.02 (−30%)</w:t>
            </w:r>
          </w:p>
        </w:tc>
        <w:tc>
          <w:tcPr>
            <w:tcW w:type="dxa" w:w="348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$1.09 (−25%)</w:t>
            </w:r>
          </w:p>
        </w:tc>
        <w:tc>
          <w:tcPr>
            <w:tcW w:type="dxa" w:w="30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$2.40, boost held at 120%</w:t>
            </w:r>
          </w:p>
        </w:tc>
      </w:tr>
      <w:tr>
        <w:trPr>
          <w:tblHeader w:val="off"/>
        </w:trPr>
        <w:tc>
          <w:tcPr>
            <w:tcW w:type="dxa" w:w="15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94–97 (91)</w:t>
            </w:r>
          </w:p>
        </w:tc>
        <w:tc>
          <w:tcPr>
            <w:tcW w:type="dxa" w:w="328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sheet silk, 4 targets</w:t>
            </w:r>
          </w:p>
        </w:tc>
        <w:tc>
          <w:tcPr>
            <w:tcW w:type="dxa" w:w="25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−29.6% to −30.1%</w:t>
            </w:r>
          </w:p>
        </w:tc>
        <w:tc>
          <w:tcPr>
            <w:tcW w:type="dxa" w:w="348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$1.26 / $1.37 / $1.01 / $1.43</w:t>
            </w:r>
          </w:p>
        </w:tc>
        <w:tc>
          <w:tcPr>
            <w:tcW w:type="dxa" w:w="30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−25%, boost held at 100%</w:t>
            </w:r>
          </w:p>
        </w:tc>
      </w:tr>
      <w:tr>
        <w:trPr>
          <w:tblHeader w:val="off"/>
        </w:trPr>
        <w:tc>
          <w:tcPr>
            <w:tcW w:type="dxa" w:w="15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115 (112)</w:t>
            </w:r>
          </w:p>
        </w:tc>
        <w:tc>
          <w:tcPr>
            <w:tcW w:type="dxa" w:w="328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black sheets</w:t>
            </w:r>
          </w:p>
        </w:tc>
        <w:tc>
          <w:tcPr>
            <w:tcW w:type="dxa" w:w="25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$1.34 → $0.94</w:t>
            </w:r>
          </w:p>
        </w:tc>
        <w:tc>
          <w:tcPr>
            <w:tcW w:type="dxa" w:w="348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$1.01</w:t>
            </w:r>
          </w:p>
        </w:tc>
        <w:tc>
          <w:tcPr>
            <w:tcW w:type="dxa" w:w="30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$2.17, boost 115%</w:t>
            </w:r>
          </w:p>
        </w:tc>
      </w:tr>
      <w:tr>
        <w:trPr>
          <w:tblHeader w:val="off"/>
        </w:trPr>
        <w:tc>
          <w:tcPr>
            <w:tcW w:type="dxa" w:w="15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135 (132)</w:t>
            </w:r>
          </w:p>
        </w:tc>
        <w:tc>
          <w:tcPr>
            <w:tcW w:type="dxa" w:w="328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 silk sheets</w:t>
            </w:r>
          </w:p>
        </w:tc>
        <w:tc>
          <w:tcPr>
            <w:tcW w:type="dxa" w:w="25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$1.44 → $1.01</w:t>
            </w:r>
          </w:p>
        </w:tc>
        <w:tc>
          <w:tcPr>
            <w:tcW w:type="dxa" w:w="348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$1.08</w:t>
            </w:r>
          </w:p>
        </w:tc>
        <w:tc>
          <w:tcPr>
            <w:tcW w:type="dxa" w:w="30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$2.16, boost held at 100%</w:t>
            </w:r>
          </w:p>
        </w:tc>
      </w:tr>
      <w:tr>
        <w:trPr>
          <w:tblHeader w:val="off"/>
        </w:trPr>
        <w:tc>
          <w:tcPr>
            <w:tcW w:type="dxa" w:w="15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160 (157)</w:t>
            </w:r>
          </w:p>
        </w:tc>
        <w:tc>
          <w:tcPr>
            <w:tcW w:type="dxa" w:w="328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 satin sheets</w:t>
            </w:r>
          </w:p>
        </w:tc>
        <w:tc>
          <w:tcPr>
            <w:tcW w:type="dxa" w:w="25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$1.55 → $1.09</w:t>
            </w:r>
          </w:p>
        </w:tc>
        <w:tc>
          <w:tcPr>
            <w:tcW w:type="dxa" w:w="348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$1.16</w:t>
            </w:r>
          </w:p>
        </w:tc>
        <w:tc>
          <w:tcPr>
            <w:tcW w:type="dxa" w:w="30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$2.32, boost held at 100%</w:t>
            </w:r>
          </w:p>
        </w:tc>
      </w:tr>
    </w:tbl>
    <w:p/>
    <w:p>
      <w:pPr>
        <w:pStyle w:val="Heading2"/>
      </w:pPr>
      <w:r>
        <w:t xml:space="preserve">11.3 Pairs that are broken, and rows that should load</w:t>
      </w:r>
    </w:p>
    <w:p>
      <w:pPr>
        <w:pStyle w:val="ListParagraph"/>
        <w:numPr>
          <w:ilvl w:val="0"/>
          <w:numId w:val="2"/>
        </w:numPr>
      </w:pPr>
      <w:r>
        <w:rPr>
          <w:b/>
          <w:bCs/>
        </w:rPr>
        <w:t xml:space="preserve">"king size silk sheets"</w:t>
      </w:r>
      <w:r>
        <w:t xml:space="preserve">: drop the no-move row 18 (boost 100% → 100%) and load base cut 21 alone (top of search $3.46, under the $4.24 market bound; today $4.60 sits above it), with budget row 17.</w:t>
      </w:r>
    </w:p>
    <w:p>
      <w:pPr>
        <w:pStyle w:val="ListParagraph"/>
        <w:numPr>
          <w:ilvl w:val="0"/>
          <w:numId w:val="2"/>
        </w:numPr>
      </w:pPr>
      <w:r>
        <w:rPr>
          <w:b/>
          <w:bCs/>
        </w:rPr>
        <w:t xml:space="preserve">Twin Grey exact</w:t>
      </w:r>
      <w:r>
        <w:t xml:space="preserve">: replace row 107 (300% → 300%) with 215% and load base cut 110. Top of search goes from $7.04 to $4.44, at the $4.46 market bound. It is 3.6 times break-even with no top-of-search orders in 30 days.</w:t>
      </w:r>
    </w:p>
    <w:p>
      <w:pPr>
        <w:pStyle w:val="ListParagraph"/>
        <w:numPr>
          <w:ilvl w:val="0"/>
          <w:numId w:val="2"/>
        </w:numPr>
      </w:pPr>
      <w:r>
        <w:rPr>
          <w:b/>
          <w:bCs/>
        </w:rPr>
        <w:t xml:space="preserve">"satin sheets for queen"</w:t>
      </w:r>
      <w:r>
        <w:t xml:space="preserve"> (102/105): the run takes the cut through the boost and worsens a 28% product-page mix. Cut the base 25% to $1.07 and leave the boost at 120%.</w:t>
      </w:r>
    </w:p>
    <w:p>
      <w:pPr>
        <w:pStyle w:val="ListParagraph"/>
        <w:numPr>
          <w:ilvl w:val="0"/>
          <w:numId w:val="2"/>
        </w:numPr>
      </w:pPr>
      <w:r>
        <w:rPr>
          <w:b/>
          <w:bCs/>
        </w:rPr>
        <w:t xml:space="preserve">"pink satin sheet"</w:t>
      </w:r>
      <w:r>
        <w:t xml:space="preserve"> (196/199): load the engine's own mix fix (base $0.50, boost 108%, top of search held at $1.04), not the HARD cut.</w:t>
      </w:r>
    </w:p>
    <w:p>
      <w:pPr>
        <w:pStyle w:val="ListParagraph"/>
        <w:numPr>
          <w:ilvl w:val="0"/>
          <w:numId w:val="2"/>
        </w:numPr>
      </w:pPr>
      <w:r>
        <w:rPr>
          <w:b/>
          <w:bCs/>
        </w:rPr>
        <w:t xml:space="preserve">"satin bed sheets full"</w:t>
      </w:r>
      <w:r>
        <w:t xml:space="preserve"> (74): the −10% leaves top of search at $4.12, above the $3.74 market bound, at 2.17 times break-even with 11 orders. Cut the base to $0.93.</w:t>
      </w:r>
    </w:p>
    <w:p>
      <w:pPr>
        <w:pStyle w:val="ListParagraph"/>
        <w:numPr>
          <w:ilvl w:val="0"/>
          <w:numId w:val="2"/>
        </w:numPr>
      </w:pPr>
      <w:r>
        <w:rPr>
          <w:b/>
          <w:bCs/>
        </w:rPr>
        <w:t xml:space="preserve">"king satin sheets" and 13 more losing campaigns have no price row at all</w:t>
      </w:r>
      <w:r>
        <w:t xml:space="preserve"> ($1,900 of spend, 31 Aug–29 Sep; for example "king satin sheets" at 48.7% ACoS and "satin queen sheets set" at 75.7%). Price each to its colour's break-even in the same load; the Google Sheet has the mix-fix prices for the largest (Section 8) and flags the rest.</w:t>
      </w:r>
    </w:p>
    <w:p>
      <w:pPr>
        <w:pStyle w:val="Heading2"/>
      </w:pPr>
      <w:r>
        <w:t xml:space="preserve">11.4 Rows to hold</w:t>
      </w:r>
    </w:p>
    <w:p>
      <w:pPr>
        <w:pStyle w:val="ListParagraph"/>
        <w:numPr>
          <w:ilvl w:val="0"/>
          <w:numId w:val="2"/>
        </w:numPr>
      </w:pPr>
      <w:r>
        <w:rPr>
          <w:b/>
          <w:bCs/>
        </w:rPr>
        <w:t xml:space="preserve">304 and 353</w:t>
      </w:r>
      <w:r>
        <w:t xml:space="preserve">: no clicks to redistribute, so a base cut only lowers delivery. The engine's own base analysis says so; the class overrode it.</w:t>
      </w:r>
    </w:p>
    <w:p>
      <w:pPr>
        <w:pStyle w:val="ListParagraph"/>
        <w:numPr>
          <w:ilvl w:val="0"/>
          <w:numId w:val="2"/>
        </w:numPr>
      </w:pPr>
      <w:r>
        <w:rPr>
          <w:b/>
          <w:bCs/>
        </w:rPr>
        <w:t xml:space="preserve">430 "pink silk sheets"</w:t>
      </w:r>
      <w:r>
        <w:t xml:space="preserve">: the campaign is out of budget (122% use). The engine's own rule says raise the budget and hold the price; the row cuts the price 30%.</w:t>
      </w:r>
    </w:p>
    <w:p>
      <w:pPr>
        <w:pStyle w:val="ListParagraph"/>
        <w:numPr>
          <w:ilvl w:val="0"/>
          <w:numId w:val="2"/>
        </w:numPr>
      </w:pPr>
      <w:r>
        <w:rPr>
          <w:b/>
          <w:bCs/>
        </w:rPr>
        <w:t xml:space="preserve">330/331 (grey silk satin sheets)</w:t>
      </w:r>
      <w:r>
        <w:t xml:space="preserve">: lean-ins on 6 clicks, to 1.6 and 4.9 times the ceiling, with the day-7 read on the 6 Oct deal.</w:t>
      </w:r>
    </w:p>
    <w:p>
      <w:pPr>
        <w:pStyle w:val="Heading1"/>
      </w:pPr>
      <w:r>
        <w:t xml:space="preserve">12. Holds that should move</w:t>
      </w:r>
    </w:p>
    <w:p>
      <w:pPr>
        <w:spacing w:after="120"/>
      </w:pPr>
      <w:r>
        <w:t xml:space="preserve">The run holds 172 rows. Most holds are right. Five groups are not: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510"/>
        <w:gridCol w:w="3510"/>
        <w:gridCol w:w="3510"/>
        <w:gridCol w:w="3510"/>
      </w:tblGrid>
      <w:tr>
        <w:trPr>
          <w:tblHeader/>
        </w:trPr>
        <w:tc>
          <w:tcPr>
            <w:tcW w:type="dxa" w:w="351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Hold</w:t>
            </w:r>
          </w:p>
        </w:tc>
        <w:tc>
          <w:tcPr>
            <w:tcW w:type="dxa" w:w="351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Campaigns</w:t>
            </w:r>
          </w:p>
        </w:tc>
        <w:tc>
          <w:tcPr>
            <w:tcW w:type="dxa" w:w="351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Spend</w:t>
            </w:r>
          </w:p>
        </w:tc>
        <w:tc>
          <w:tcPr>
            <w:tcW w:type="dxa" w:w="351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Correction</w:t>
            </w:r>
          </w:p>
        </w:tc>
      </w:tr>
      <w:tr>
        <w:trPr>
          <w:tblHeader w:val="off"/>
        </w:trPr>
        <w:tc>
          <w:tcPr>
            <w:tcW w:type="dxa" w:w="35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serving: 0 impressions in 90 days" (119 rows)</w:t>
            </w:r>
          </w:p>
        </w:tc>
        <w:tc>
          <w:tcPr>
            <w:tcW w:type="dxa" w:w="35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103, including the Queen Black auto, the "satin sheets queen" broad, the silk bedsheets broad and phrase, and the "satin sheets king" phrase</w:t>
            </w:r>
          </w:p>
        </w:tc>
        <w:tc>
          <w:tcPr>
            <w:tcW w:type="dxa" w:w="35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$4,634 (Command Center 31 Aug–29 Sep); $18,316 (2 Jul–29 Sep)</w:t>
            </w:r>
          </w:p>
        </w:tc>
        <w:tc>
          <w:tcPr>
            <w:tcW w:type="dxa" w:w="35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read is false: the Queen Black auto alone shows 893,445 impressions and 2,672 clicks over 90 days. Release them all. 93 get a price: each to its own colour's break-even (base = profit per unit × the campaign's 30-day conversion, at most 25% a step with orders, 50% without). 10 are paused by folds.</w:t>
            </w:r>
          </w:p>
        </w:tc>
      </w:tr>
      <w:tr>
        <w:trPr>
          <w:tblHeader w:val="off"/>
        </w:trPr>
        <w:tc>
          <w:tcPr>
            <w:tcW w:type="dxa" w:w="35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Delivery gate (rows 71, 81)</w:t>
            </w:r>
          </w:p>
        </w:tc>
        <w:tc>
          <w:tcPr>
            <w:tcW w:type="dxa" w:w="35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bed sheets full", "full satin sheets set"</w:t>
            </w:r>
          </w:p>
        </w:tc>
        <w:tc>
          <w:tcPr>
            <w:tcW w:type="dxa" w:w="35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60.6% and 43.0% ACoS (31 Aug–29 Sep)</w:t>
            </w:r>
          </w:p>
        </w:tc>
        <w:tc>
          <w:tcPr>
            <w:tcW w:type="dxa" w:w="35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gate is meant for funded pushes; these are maintenance rows. Cut.</w:t>
            </w:r>
          </w:p>
        </w:tc>
      </w:tr>
      <w:tr>
        <w:trPr>
          <w:tblHeader w:val="off"/>
        </w:trPr>
        <w:tc>
          <w:tcPr>
            <w:tcW w:type="dxa" w:w="35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bedsheets exact (state hold 1453)</w:t>
            </w:r>
          </w:p>
        </w:tc>
        <w:tc>
          <w:tcPr>
            <w:tcW w:type="dxa" w:w="35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w:t>
            </w:r>
          </w:p>
        </w:tc>
        <w:tc>
          <w:tcPr>
            <w:tcW w:type="dxa" w:w="35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86.6% ACoS, 9 orders on 130 clicks (31 Aug–29 Sep)</w:t>
            </w:r>
          </w:p>
        </w:tc>
        <w:tc>
          <w:tcPr>
            <w:tcW w:type="dxa" w:w="35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Cut the bid, or pause.</w:t>
            </w:r>
          </w:p>
        </w:tc>
      </w:tr>
      <w:tr>
        <w:trPr>
          <w:tblHeader w:val="off"/>
        </w:trPr>
        <w:tc>
          <w:tcPr>
            <w:tcW w:type="dxa" w:w="35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"10 shelf days" (review 40 on 2827, 2831, 2835, 2837, 2839, 2469; engine row 2848)</w:t>
            </w:r>
          </w:p>
        </w:tc>
        <w:tc>
          <w:tcPr>
            <w:tcW w:type="dxa" w:w="35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w:t>
            </w:r>
          </w:p>
        </w:tc>
        <w:tc>
          <w:tcPr>
            <w:tcW w:type="dxa" w:w="35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t>
            </w:r>
          </w:p>
        </w:tc>
        <w:tc>
          <w:tcPr>
            <w:tcW w:type="dxa" w:w="35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has 4,186 units (about 158 days). See Section 13 for each. Dismiss the King pivot (2848).</w:t>
            </w:r>
          </w:p>
        </w:tc>
      </w:tr>
      <w:tr>
        <w:trPr>
          <w:tblHeader w:val="off"/>
        </w:trPr>
        <w:tc>
          <w:tcPr>
            <w:tcW w:type="dxa" w:w="35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Declined King keywords (2302, 2308, 2352, 2364)</w:t>
            </w:r>
          </w:p>
        </w:tc>
        <w:tc>
          <w:tcPr>
            <w:tcW w:type="dxa" w:w="35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w:t>
            </w:r>
          </w:p>
        </w:tc>
        <w:tc>
          <w:tcPr>
            <w:tcW w:type="dxa" w:w="35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t>
            </w:r>
          </w:p>
        </w:tc>
        <w:tc>
          <w:tcPr>
            <w:tcW w:type="dxa" w:w="35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Declined for "no room"; King Black has 1,385 units. Re-read on margin.</w:t>
            </w:r>
          </w:p>
        </w:tc>
      </w:tr>
    </w:tbl>
    <w:p/>
    <w:p>
      <w:pPr>
        <w:spacing w:after="120"/>
      </w:pPr>
      <w:r>
        <w:t xml:space="preserve">The released campaigns that matter most (Command Center, 31 Aug–29 Sep):</w:t>
      </w:r>
    </w:p>
    <w:p>
      <w:pPr>
        <w:pStyle w:val="ListParagraph"/>
        <w:numPr>
          <w:ilvl w:val="0"/>
          <w:numId w:val="2"/>
        </w:numPr>
      </w:pPr>
      <w:r>
        <w:rPr>
          <w:b/>
          <w:bCs/>
        </w:rPr>
        <w:t xml:space="preserve">Queen Black auto</w:t>
      </w:r>
      <w:r>
        <w:t xml:space="preserve">: 33.8–46.4% ACoS across the seven top-spend ones, against Queen Black's 17.8% break-even. The run's own cuts on them (auto $0.70 → $0.67, "satin sheets queen" broad $1.30 → $1.19, silk bedsheets $1.20 → $0.95, "satin sheets king" phrase $1.90 → $1.53) are too small on the real margin. The Google Sheet has each campaign's break-even base.</w:t>
      </w:r>
    </w:p>
    <w:p>
      <w:pPr>
        <w:pStyle w:val="ListParagraph"/>
        <w:numPr>
          <w:ilvl w:val="0"/>
          <w:numId w:val="2"/>
        </w:numPr>
      </w:pPr>
      <w:r>
        <w:rPr>
          <w:b/>
          <w:bCs/>
        </w:rPr>
        <w:t xml:space="preserve">"queen size silk sheets"</w:t>
      </w:r>
      <w:r>
        <w:t xml:space="preserve">, which actually targets "queen satin sheets": its product-page fix is held because it is "losing rank 6 → 9 while under break-even". It is a mix fix: base $1.99 → $1.49 with top of search $2.59 → $2.33 in one write (Section 8).</w:t>
      </w:r>
    </w:p>
    <w:p>
      <w:pPr>
        <w:pStyle w:val="Heading1"/>
      </w:pPr>
      <w:r>
        <w:t xml:space="preserve">13. Revives</w:t>
      </w:r>
    </w:p>
    <w:p>
      <w:pPr>
        <w:spacing w:after="120"/>
      </w:pPr>
      <w:r>
        <w:t xml:space="preserve">The run revives 35 paused exact campaigns on clicks and orders alone. Every one ran above the engine's own break-even over 90 days (32%–302% ACoS, two with no sales). 13 feed Queen Black, the colour already losing $6,426 after ads.</w:t>
      </w:r>
    </w:p>
    <w:p>
      <w:pPr>
        <w:pStyle w:val="ListParagraph"/>
        <w:numPr>
          <w:ilvl w:val="0"/>
          <w:numId w:val="2"/>
        </w:numPr>
      </w:pPr>
      <w:r>
        <w:rPr>
          <w:b/>
          <w:bCs/>
        </w:rPr>
        <w:t xml:space="preserve">Keep paused (25).</w:t>
      </w:r>
      <w:r>
        <w:t xml:space="preserve"> The Google Sheet lists each with its ACoS, including the two red-queen revives (2820, 2843; Queen Red runs out about 10 Oct).</w:t>
      </w:r>
    </w:p>
    <w:p>
      <w:pPr>
        <w:pStyle w:val="ListParagraph"/>
        <w:numPr>
          <w:ilvl w:val="0"/>
          <w:numId w:val="2"/>
        </w:numPr>
      </w:pPr>
      <w:r>
        <w:rPr>
          <w:b/>
          <w:bCs/>
        </w:rPr>
        <w:t xml:space="preserve">Re-price, then revive (4):</w:t>
      </w:r>
      <w:r>
        <w:t xml:space="preserve"> 2817 blue silk sheets (40.7%), 2818 silk sheet set queen (39.7%), 2836 grey silk sheets (36.4%), 2831 red silk sheets on King Red (32.3%, 34 orders). Each comes back at or under its colour's break-even, the way the harvest rows 2312 and 2318 already price.</w:t>
      </w:r>
    </w:p>
    <w:p>
      <w:pPr>
        <w:pStyle w:val="ListParagraph"/>
        <w:numPr>
          <w:ilvl w:val="0"/>
          <w:numId w:val="2"/>
        </w:numPr>
      </w:pPr>
      <w:r>
        <w:rPr>
          <w:b/>
          <w:bCs/>
        </w:rPr>
        <w:t xml:space="preserve">King (2827, 2835, 2837, 2839):</w:t>
      </w:r>
      <w:r>
        <w:t xml:space="preserve"> stock is not the reason to hold them. King Grey loses money after ads ($4.93 a unit, 15.3% break-even, −$2,471 after ads), so the King Grey ones stay paused on margin. 2827 comes back on King Black, priced under King Black's 27.0% break-even. This follows the King colour decision (Section 20).</w:t>
      </w:r>
    </w:p>
    <w:p>
      <w:pPr>
        <w:pStyle w:val="ListParagraph"/>
        <w:numPr>
          <w:ilvl w:val="0"/>
          <w:numId w:val="2"/>
        </w:numPr>
      </w:pPr>
      <w:r>
        <w:rPr>
          <w:b/>
          <w:bCs/>
        </w:rPr>
        <w:t xml:space="preserve">Duplicates:</w:t>
      </w:r>
      <w:r>
        <w:t xml:space="preserve"> 2814 and 2838 revive the same campaigns as harvest rows 2317 and 2323. Keep the harvest pricing and drop the revives.</w:t>
      </w:r>
    </w:p>
    <w:p>
      <w:pPr>
        <w:pStyle w:val="ListParagraph"/>
        <w:numPr>
          <w:ilvl w:val="0"/>
          <w:numId w:val="2"/>
        </w:numPr>
      </w:pPr>
      <w:r>
        <w:t xml:space="preserve">24 of the 35 would come back with no objective. Tag them before any revive loads.</w:t>
      </w:r>
    </w:p>
    <w:p>
      <w:pPr>
        <w:pStyle w:val="Heading1"/>
      </w:pPr>
      <w:r>
        <w:t xml:space="preserve">14. Tests, new campaigns and the conquest collapse</w:t>
      </w:r>
    </w:p>
    <w:p>
      <w:pPr>
        <w:pStyle w:val="ListParagraph"/>
        <w:numPr>
          <w:ilvl w:val="0"/>
          <w:numId w:val="2"/>
        </w:numPr>
      </w:pPr>
      <w:r>
        <w:rPr>
          <w:b/>
          <w:bCs/>
        </w:rPr>
        <w:t xml:space="preserve">15 of the 16 keyword tests advertise the wrong colour</w:t>
      </w:r>
      <w:r>
        <w:t xml:space="preserve"> (10 on Queen Stone Grey, 5 on Full Rosewood), picked by the broken size map. Stone Grey breaks even near 10% ACoS and the tests aim for 22%, so every order they win loses money. Hold; re-point the Queen tests to Queen Black (or White Queen) and the Full tests to Full Black; re-date the reads out of the Best Deal.</w:t>
      </w:r>
    </w:p>
    <w:p>
      <w:pPr>
        <w:pStyle w:val="ListParagraph"/>
        <w:numPr>
          <w:ilvl w:val="0"/>
          <w:numId w:val="2"/>
        </w:numPr>
      </w:pPr>
      <w:r>
        <w:rPr>
          <w:b/>
          <w:bCs/>
        </w:rPr>
        <w:t xml:space="preserve">Six tests rest on attribution noise.</w:t>
      </w:r>
      <w:r>
        <w:t xml:space="preserve"> Their histories have as many orders as clicks, and they carry irrelevant terms ("skull sheets", "silver glitter sheets", "soft twin sheets for girls", chair covers). Hold.</w:t>
      </w:r>
    </w:p>
    <w:p>
      <w:pPr>
        <w:pStyle w:val="ListParagraph"/>
        <w:numPr>
          <w:ilvl w:val="0"/>
          <w:numId w:val="2"/>
        </w:numPr>
      </w:pPr>
      <w:r>
        <w:rPr>
          <w:b/>
          <w:bCs/>
        </w:rPr>
        <w:t xml:space="preserve">The new conquest campaign, 2341 ($21.21 a day on Queen Black): hold.</w:t>
      </w:r>
      <w:r>
        <w:t xml:space="preserve"> It duplicates two live conquest targets and a harvest target, is priced on the engine's margin, and reads on 6 Oct.</w:t>
      </w:r>
    </w:p>
    <w:p>
      <w:pPr>
        <w:pStyle w:val="ListParagraph"/>
        <w:numPr>
          <w:ilvl w:val="0"/>
          <w:numId w:val="2"/>
        </w:numPr>
      </w:pPr>
      <w:r>
        <w:rPr>
          <w:b/>
          <w:bCs/>
        </w:rPr>
        <w:t xml:space="preserve">Page defense, 2235/2246</w:t>
      </w:r>
      <w:r>
        <w:t xml:space="preserve">: the ads use White Queen ("the size's best seller"; it is not) and leave out B0839MKJMV, the Queen Black page that carries about 46% of the product's traffic. Hold and re-point.</w:t>
      </w:r>
    </w:p>
    <w:p>
      <w:pPr>
        <w:pStyle w:val="ListParagraph"/>
        <w:numPr>
          <w:ilvl w:val="0"/>
          <w:numId w:val="2"/>
        </w:numPr>
      </w:pPr>
      <w:r>
        <w:rPr>
          <w:b/>
          <w:bCs/>
        </w:rPr>
        <w:t xml:space="preserve">Harvest product targets, 2324/2332</w:t>
      </w:r>
      <w:r>
        <w:t xml:space="preserve">: drop B082B4Z5QB (already bought by a defensive campaign) and B0CSFTZ5B9 (also in 2341).</w:t>
      </w:r>
    </w:p>
    <w:p>
      <w:pPr>
        <w:pStyle w:val="ListParagraph"/>
        <w:numPr>
          <w:ilvl w:val="0"/>
          <w:numId w:val="2"/>
        </w:numPr>
      </w:pPr>
      <w:r>
        <w:rPr>
          <w:b/>
          <w:bCs/>
        </w:rPr>
        <w:t xml:space="preserve">Test budgets</w:t>
      </w:r>
      <w:r>
        <w:t xml:space="preserve">: the caps add up to about $116 a day against a $63 test budget. Nothing but down-only bidding keeps deal-day traffic inside it.</w:t>
      </w:r>
    </w:p>
    <w:p>
      <w:pPr>
        <w:pStyle w:val="ListParagraph"/>
        <w:numPr>
          <w:ilvl w:val="0"/>
          <w:numId w:val="2"/>
        </w:numPr>
      </w:pPr>
      <w:r>
        <w:rPr>
          <w:b/>
          <w:bCs/>
        </w:rPr>
        <w:t xml:space="preserve">The conquest collapse is not addressed.</w:t>
      </w:r>
      <w:r>
        <w:t xml:space="preserve"> Conquest spend fell from $3,201 (2 Jul–30 Jul) to $1,493 (31 Jul–30 Aug) to $134 (31 Aug–29 Sep) with no logged decision. The six older conquest campaigns are missing from the run's campaign list. Rename 3276 puts our own Queen Black ASIN in a conquest campaign's name. Find out who paused them, and why, before anything new is built.</w:t>
      </w:r>
    </w:p>
    <w:p>
      <w:pPr>
        <w:pStyle w:val="Heading1"/>
      </w:pPr>
      <w:r>
        <w:t xml:space="preserve">15. Structure, state and negatives</w:t>
      </w:r>
    </w:p>
    <w:p>
      <w:pPr>
        <w:pStyle w:val="ListParagraph"/>
        <w:numPr>
          <w:ilvl w:val="0"/>
          <w:numId w:val="2"/>
        </w:numPr>
      </w:pPr>
      <w:r>
        <w:rPr>
          <w:b/>
          <w:bCs/>
        </w:rPr>
        <w:t xml:space="preserve">Four exact terms go dark.</w:t>
      </w:r>
      <w:r>
        <w:t xml:space="preserve"> Each pair pauses both instances of a term: "silk sheets full size" (1440 + 2771), "silk sheet set full" (1443 + 2770), "queen size satin sheets set" (1442 + 2769) and "silky sheets king" (1444 + 2772). Keep one instance of each: hold 1440, 1442, 2770 and 2772, and load the other four.</w:t>
      </w:r>
    </w:p>
    <w:p>
      <w:pPr>
        <w:pStyle w:val="ListParagraph"/>
        <w:numPr>
          <w:ilvl w:val="0"/>
          <w:numId w:val="2"/>
        </w:numPr>
      </w:pPr>
      <w:r>
        <w:rPr>
          <w:b/>
          <w:bCs/>
        </w:rPr>
        <w:t xml:space="preserve">Colour-rule pauses on King cite the wrong SKU</w:t>
      </w:r>
      <w:r>
        <w:t xml:space="preserve"> (2049, 2052, 2053, 2055, 2060, 2066, 2067, 2069). They say SATIN-RED-KING is out of stock, but the campaigns advertise SATIN-4PCS-KING-RED, with 262 units plus 402 inbound. Re-point, don't pause. Row 2049's campaign has 27 orders in 90 days.</w:t>
      </w:r>
    </w:p>
    <w:p>
      <w:pPr>
        <w:pStyle w:val="ListParagraph"/>
        <w:numPr>
          <w:ilvl w:val="0"/>
          <w:numId w:val="2"/>
        </w:numPr>
      </w:pPr>
      <w:r>
        <w:rPr>
          <w:b/>
          <w:bCs/>
        </w:rPr>
        <w:t xml:space="preserve">Folds are pauses.</w:t>
      </w:r>
      <w:r>
        <w:t xml:space="preserve"> Only the negatives move to the surviving campaign, never the keywords. Keep review 40's holds on 2849–2851 and 2857: 2850 and 2851 are the family's two best broads at 13–15% ACoS, and 2849's survivor is a "pink satin sheets" broad that cannot serve "satin sheets queen" traffic. Pass 2856 as a pause.</w:t>
      </w:r>
    </w:p>
    <w:p>
      <w:pPr>
        <w:pStyle w:val="ListParagraph"/>
        <w:numPr>
          <w:ilvl w:val="0"/>
          <w:numId w:val="2"/>
        </w:numPr>
      </w:pPr>
      <w:r>
        <w:rPr>
          <w:b/>
          <w:bCs/>
        </w:rPr>
        <w:t xml:space="preserve">Negatives</w:t>
      </w:r>
      <w:r>
        <w:t xml:space="preserve">: hold the 9 sweep negatives (1788–1796) until the walled terms are named; the run doesn't list them. Drop "white satin sheet set queen" from wall 2265: it sends a term running at about 17% ACoS to an exact campaign running at 52%.</w:t>
      </w:r>
    </w:p>
    <w:p>
      <w:pPr>
        <w:pStyle w:val="ListParagraph"/>
        <w:numPr>
          <w:ilvl w:val="0"/>
          <w:numId w:val="2"/>
        </w:numPr>
      </w:pPr>
      <w:r>
        <w:rPr>
          <w:b/>
          <w:bCs/>
        </w:rPr>
        <w:t xml:space="preserve">Missing from the run:</w:t>
      </w:r>
    </w:p>
    <w:p>
      <w:pPr>
        <w:pStyle w:val="ListParagraph"/>
        <w:numPr>
          <w:ilvl w:val="1"/>
          <w:numId w:val="2"/>
        </w:numPr>
      </w:pPr>
      <w:r>
        <w:t xml:space="preserve">Negate our own ASIN "b0839mkjmv" where it runs as a search term: $820 on 838 clicks over 2 Jul–29 Sep.</w:t>
      </w:r>
    </w:p>
    <w:p>
      <w:pPr>
        <w:pStyle w:val="ListParagraph"/>
        <w:numPr>
          <w:ilvl w:val="1"/>
          <w:numId w:val="2"/>
        </w:numPr>
      </w:pPr>
      <w:r>
        <w:t xml:space="preserve">Negate the chair-cover search terms, which belong to another product: "chair covers" 165 clicks and $74, "chair covers for dining chairs" 97 clicks and $44 (2 Jul–29 Sep).</w:t>
      </w:r>
    </w:p>
    <w:p>
      <w:pPr>
        <w:pStyle w:val="ListParagraph"/>
        <w:numPr>
          <w:ilvl w:val="1"/>
          <w:numId w:val="2"/>
        </w:numPr>
      </w:pPr>
      <w:r>
        <w:t xml:space="preserve">Decide the three Bamboo campaigns filed under this product.</w:t>
      </w:r>
    </w:p>
    <w:p>
      <w:pPr>
        <w:pStyle w:val="Heading1"/>
      </w:pPr>
      <w:r>
        <w:t xml:space="preserve">16. Objectives and names</w:t>
      </w:r>
    </w:p>
    <w:p>
      <w:pPr>
        <w:pStyle w:val="ListParagraph"/>
        <w:numPr>
          <w:ilvl w:val="0"/>
          <w:numId w:val="2"/>
        </w:numPr>
      </w:pPr>
      <w:r>
        <w:rPr>
          <w:b/>
          <w:bCs/>
        </w:rPr>
        <w:t xml:space="preserve">69 of the 156 objective tags are wrong:</w:t>
      </w:r>
    </w:p>
    <w:p>
      <w:pPr>
        <w:pStyle w:val="ListParagraph"/>
        <w:numPr>
          <w:ilvl w:val="1"/>
          <w:numId w:val="2"/>
        </w:numPr>
      </w:pPr>
      <w:r>
        <w:t xml:space="preserve">35 colour terms tagged Ranking (380 orders in 90 days). Nobody builds organic rank on a colour; these are Conversions.</w:t>
      </w:r>
    </w:p>
    <w:p>
      <w:pPr>
        <w:pStyle w:val="ListParagraph"/>
        <w:numPr>
          <w:ilvl w:val="1"/>
          <w:numId w:val="2"/>
        </w:numPr>
      </w:pPr>
      <w:r>
        <w:t xml:space="preserve">16 generic exacts tagged Conversions, which should be Ranking.</w:t>
      </w:r>
    </w:p>
    <w:p>
      <w:pPr>
        <w:pStyle w:val="ListParagraph"/>
        <w:numPr>
          <w:ilvl w:val="1"/>
          <w:numId w:val="2"/>
        </w:numPr>
      </w:pPr>
      <w:r>
        <w:t xml:space="preserve">14 competitor-product campaigns tagged Conversions, which should be Conquesting.</w:t>
      </w:r>
    </w:p>
    <w:p>
      <w:pPr>
        <w:pStyle w:val="ListParagraph"/>
        <w:numPr>
          <w:ilvl w:val="1"/>
          <w:numId w:val="2"/>
        </w:numPr>
      </w:pPr>
      <w:r>
        <w:t xml:space="preserve">2 misspellings tagged Ranking.</w:t>
      </w:r>
    </w:p>
    <w:p>
      <w:pPr>
        <w:pStyle w:val="ListParagraph"/>
        <w:numPr>
          <w:ilvl w:val="1"/>
          <w:numId w:val="2"/>
        </w:numPr>
      </w:pPr>
      <w:r>
        <w:t xml:space="preserve">A theme-targeting campaign, which is Discovery, and an own-ASIN campaign, which is Defensive.</w:t>
      </w:r>
    </w:p>
    <w:p>
      <w:pPr>
        <w:pStyle w:val="ListParagraph"/>
        <w:numPr>
          <w:ilvl w:val="0"/>
          <w:numId w:val="2"/>
        </w:numPr>
      </w:pPr>
      <w:r>
        <w:rPr>
          <w:b/>
          <w:bCs/>
        </w:rPr>
        <w:t xml:space="preserve">Not touched by the run:</w:t>
      </w:r>
      <w:r>
        <w:t xml:space="preserve"> 78 colour campaigns declared Ranking; 2 "bedsure" campaigns under Ranking; the Sleep Sanctuary campaign, which is not in the run's data.</w:t>
      </w:r>
    </w:p>
    <w:p>
      <w:pPr>
        <w:pStyle w:val="ListParagraph"/>
        <w:numPr>
          <w:ilvl w:val="0"/>
          <w:numId w:val="2"/>
        </w:numPr>
      </w:pPr>
      <w:r>
        <w:rPr>
          <w:b/>
          <w:bCs/>
        </w:rPr>
        <w:t xml:space="preserve">The own-ASIN product-target campaign</w:t>
      </w:r>
      <w:r>
        <w:t xml:space="preserve"> "Satin Sheet EX 4 PAT - B0839MKJMV" is retagged Conversions (2210) and renamed after a competitor ASIN (3235). It should stay Defensive under its own name.</w:t>
      </w:r>
    </w:p>
    <w:p>
      <w:pPr>
        <w:pStyle w:val="ListParagraph"/>
        <w:numPr>
          <w:ilvl w:val="0"/>
          <w:numId w:val="2"/>
        </w:numPr>
      </w:pPr>
      <w:r>
        <w:rPr>
          <w:b/>
          <w:bCs/>
        </w:rPr>
        <w:t xml:space="preserve">Renames: 287 of 399 are wrong.</w:t>
      </w:r>
    </w:p>
    <w:p>
      <w:pPr>
        <w:pStyle w:val="ListParagraph"/>
        <w:numPr>
          <w:ilvl w:val="1"/>
          <w:numId w:val="2"/>
        </w:numPr>
      </w:pPr>
      <w:r>
        <w:t xml:space="preserve">147 write the held colour swap into the name.</w:t>
      </w:r>
    </w:p>
    <w:p>
      <w:pPr>
        <w:pStyle w:val="ListParagraph"/>
        <w:numPr>
          <w:ilvl w:val="1"/>
          <w:numId w:val="2"/>
        </w:numPr>
      </w:pPr>
      <w:r>
        <w:t xml:space="preserve">160 carry a wrong objective.</w:t>
      </w:r>
    </w:p>
    <w:p>
      <w:pPr>
        <w:pStyle w:val="ListParagraph"/>
        <w:numPr>
          <w:ilvl w:val="1"/>
          <w:numId w:val="2"/>
        </w:numPr>
      </w:pPr>
      <w:r>
        <w:t xml:space="preserve">23 change the meaning ("Bedsure" and a Spanish term under Ranking).</w:t>
      </w:r>
    </w:p>
    <w:p>
      <w:pPr>
        <w:pStyle w:val="ListParagraph"/>
        <w:numPr>
          <w:ilvl w:val="1"/>
          <w:numId w:val="2"/>
        </w:numPr>
      </w:pPr>
      <w:r>
        <w:t xml:space="preserve">5 put "-2" in the SKU slot.</w:t>
      </w:r>
    </w:p>
    <w:p>
      <w:pPr>
        <w:spacing w:after="120"/>
        <w:ind w:left="360"/>
      </w:pPr>
      <w:r>
        <w:t xml:space="preserve">Renames don't affect delivery. Load the 112 clean ones, or defer all renames until after 28 Oct.</w:t>
      </w:r>
    </w:p>
    <w:p>
      <w:pPr>
        <w:pStyle w:val="Heading1"/>
      </w:pPr>
      <w:r>
        <w:t xml:space="preserve">17. Required clicks and the forecast</w:t>
      </w:r>
    </w:p>
    <w:p>
      <w:pPr>
        <w:spacing w:after="120"/>
      </w:pPr>
      <w:r>
        <w:rPr>
          <w:b/>
          <w:bCs/>
        </w:rPr>
        <w:t xml:space="preserve">Required clicks.</w:t>
      </w:r>
      <w:r>
        <w:t xml:space="preserve"> Required top-of-search clicks = what the target rank sells a day ÷ the campaign's top-of-search conversion. They set each push's volume and budget, never its price. Two corrections to how the run uses them:</w:t>
      </w:r>
    </w:p>
    <w:p>
      <w:pPr>
        <w:pStyle w:val="ListParagraph"/>
        <w:numPr>
          <w:ilvl w:val="0"/>
          <w:numId w:val="2"/>
        </w:numPr>
      </w:pPr>
      <w:r>
        <w:rPr>
          <w:b/>
          <w:bCs/>
        </w:rPr>
        <w:t xml:space="preserve">Check them against a second source.</w:t>
      </w:r>
      <w:r>
        <w:t xml:space="preserve"> The engine's plan and the rival at the target rank agree within 2 times on only 5 of the 11 push and hold terms. On "silk sheets full" the engine plans 38 top-of-search clicks a day, where the rival holding the target rank implies about 3. Where the two disagree, the push uses the rival's.</w:t>
      </w:r>
    </w:p>
    <w:p>
      <w:pPr>
        <w:pStyle w:val="ListParagraph"/>
        <w:numPr>
          <w:ilvl w:val="0"/>
          <w:numId w:val="2"/>
        </w:numPr>
      </w:pPr>
      <w:r>
        <w:rPr>
          <w:b/>
          <w:bCs/>
        </w:rPr>
        <w:t xml:space="preserve">Check that the clicks exist.</w:t>
      </w:r>
      <w:r>
        <w:t xml:space="preserve"> On the King and Full terms a rank-3 holder takes 3–15 clicks a day from the whole term (Section 5.2), so a plan above that isn't reachable. Judge those terms on impression share and rank, not on a click count.</w:t>
      </w:r>
    </w:p>
    <w:p>
      <w:pPr>
        <w:spacing w:after="120"/>
      </w:pPr>
      <w:r>
        <w:rPr>
          <w:b/>
          <w:bCs/>
        </w:rPr>
        <w:t xml:space="preserve">The forecast.</w:t>
      </w:r>
      <w:r>
        <w:t xml:space="preserve"> The engine's forecast overstates the run about four times on orders: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6763"/>
        <w:gridCol w:w="3381"/>
        <w:gridCol w:w="1844"/>
        <w:gridCol w:w="2052"/>
      </w:tblGrid>
      <w:tr>
        <w:trPr>
          <w:tblHeader/>
        </w:trPr>
        <w:tc>
          <w:tcPr>
            <w:tcW w:type="dxa" w:w="676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tc>
        <w:tc>
          <w:tcPr>
            <w:tcW w:type="dxa" w:w="338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Before</w:t>
            </w:r>
          </w:p>
        </w:tc>
        <w:tc>
          <w:tcPr>
            <w:tcW w:type="dxa" w:w="184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Engine after</w:t>
            </w:r>
          </w:p>
        </w:tc>
        <w:tc>
          <w:tcPr>
            <w:tcW w:type="dxa" w:w="205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Restated after</w:t>
            </w:r>
          </w:p>
        </w:tc>
      </w:tr>
      <w:tr>
        <w:trPr>
          <w:tblHeader w:val="off"/>
        </w:trPr>
        <w:tc>
          <w:tcPr>
            <w:tcW w:type="dxa" w:w="67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Ad spend / day</w:t>
            </w:r>
          </w:p>
        </w:tc>
        <w:tc>
          <w:tcPr>
            <w:tcW w:type="dxa" w:w="338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$630.38 ($586.93 corrected)</w:t>
            </w:r>
          </w:p>
        </w:tc>
        <w:tc>
          <w:tcPr>
            <w:tcW w:type="dxa" w:w="18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$644.91</w:t>
            </w:r>
          </w:p>
        </w:tc>
        <w:tc>
          <w:tcPr>
            <w:tcW w:type="dxa" w:w="20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$644.91 (firm)</w:t>
            </w:r>
          </w:p>
        </w:tc>
      </w:tr>
      <w:tr>
        <w:trPr>
          <w:tblHeader w:val="off"/>
        </w:trPr>
        <w:tc>
          <w:tcPr>
            <w:tcW w:type="dxa" w:w="67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Test orders / week</w:t>
            </w:r>
          </w:p>
        </w:tc>
        <w:tc>
          <w:tcPr>
            <w:tcW w:type="dxa" w:w="338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t>
            </w:r>
          </w:p>
        </w:tc>
        <w:tc>
          <w:tcPr>
            <w:tcW w:type="dxa" w:w="18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105.4</w:t>
            </w:r>
          </w:p>
        </w:tc>
        <w:tc>
          <w:tcPr>
            <w:tcW w:type="dxa" w:w="20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32.1</w:t>
            </w:r>
          </w:p>
        </w:tc>
      </w:tr>
      <w:tr>
        <w:trPr>
          <w:tblHeader w:val="off"/>
        </w:trPr>
        <w:tc>
          <w:tcPr>
            <w:tcW w:type="dxa" w:w="67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Paid orders / week, change</w:t>
            </w:r>
          </w:p>
        </w:tc>
        <w:tc>
          <w:tcPr>
            <w:tcW w:type="dxa" w:w="338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t>
            </w:r>
          </w:p>
        </w:tc>
        <w:tc>
          <w:tcPr>
            <w:tcW w:type="dxa" w:w="18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+95.3</w:t>
            </w:r>
          </w:p>
        </w:tc>
        <w:tc>
          <w:tcPr>
            <w:tcW w:type="dxa" w:w="20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+22.0</w:t>
            </w:r>
          </w:p>
        </w:tc>
      </w:tr>
      <w:tr>
        <w:trPr>
          <w:tblHeader w:val="off"/>
        </w:trPr>
        <w:tc>
          <w:tcPr>
            <w:tcW w:type="dxa" w:w="67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Ad sales / day</w:t>
            </w:r>
          </w:p>
        </w:tc>
        <w:tc>
          <w:tcPr>
            <w:tcW w:type="dxa" w:w="338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$1,728.92</w:t>
            </w:r>
          </w:p>
        </w:tc>
        <w:tc>
          <w:tcPr>
            <w:tcW w:type="dxa" w:w="18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$2,138.39</w:t>
            </w:r>
          </w:p>
        </w:tc>
        <w:tc>
          <w:tcPr>
            <w:tcW w:type="dxa" w:w="20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$1,823.37</w:t>
            </w:r>
          </w:p>
        </w:tc>
      </w:tr>
      <w:tr>
        <w:trPr>
          <w:tblHeader w:val="off"/>
        </w:trPr>
        <w:tc>
          <w:tcPr>
            <w:tcW w:type="dxa" w:w="67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ACoS</w:t>
            </w:r>
          </w:p>
        </w:tc>
        <w:tc>
          <w:tcPr>
            <w:tcW w:type="dxa" w:w="338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36.5%</w:t>
            </w:r>
          </w:p>
        </w:tc>
        <w:tc>
          <w:tcPr>
            <w:tcW w:type="dxa" w:w="18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30.2%</w:t>
            </w:r>
          </w:p>
        </w:tc>
        <w:tc>
          <w:tcPr>
            <w:tcW w:type="dxa" w:w="20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35.4%</w:t>
            </w:r>
          </w:p>
        </w:tc>
      </w:tr>
      <w:tr>
        <w:trPr>
          <w:tblHeader w:val="off"/>
        </w:trPr>
        <w:tc>
          <w:tcPr>
            <w:tcW w:type="dxa" w:w="67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TACoS (engine basis)</w:t>
            </w:r>
          </w:p>
        </w:tc>
        <w:tc>
          <w:tcPr>
            <w:tcW w:type="dxa" w:w="338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17.5%</w:t>
            </w:r>
          </w:p>
        </w:tc>
        <w:tc>
          <w:tcPr>
            <w:tcW w:type="dxa" w:w="18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16.1%</w:t>
            </w:r>
          </w:p>
        </w:tc>
        <w:tc>
          <w:tcPr>
            <w:tcW w:type="dxa" w:w="20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17.4%</w:t>
            </w:r>
          </w:p>
        </w:tc>
      </w:tr>
      <w:tr>
        <w:trPr>
          <w:tblHeader w:val="off"/>
        </w:trPr>
        <w:tc>
          <w:tcPr>
            <w:tcW w:type="dxa" w:w="67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Top-of-search clicks / week, on the 14 campaigns whose price moves</w:t>
            </w:r>
          </w:p>
        </w:tc>
        <w:tc>
          <w:tcPr>
            <w:tcW w:type="dxa" w:w="338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175.9</w:t>
            </w:r>
          </w:p>
        </w:tc>
        <w:tc>
          <w:tcPr>
            <w:tcW w:type="dxa" w:w="18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123.8</w:t>
            </w:r>
          </w:p>
        </w:tc>
        <w:tc>
          <w:tcPr>
            <w:tcW w:type="dxa" w:w="20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123.8</w:t>
            </w:r>
          </w:p>
        </w:tc>
      </w:tr>
    </w:tbl>
    <w:p/>
    <w:p>
      <w:pPr>
        <w:spacing w:after="120"/>
      </w:pPr>
      <w:r>
        <w:rPr>
          <w:i/>
          <w:iCs/>
        </w:rPr>
        <w:t xml:space="preserve">Test orders repriced at each row's own bid and shrunk conversion rate. Spend and clicks are the engine's.</w:t>
      </w:r>
    </w:p>
    <w:p>
      <w:pPr>
        <w:pStyle w:val="ListParagraph"/>
        <w:numPr>
          <w:ilvl w:val="0"/>
          <w:numId w:val="2"/>
        </w:numPr>
      </w:pPr>
      <w:r>
        <w:t xml:space="preserve">At the 23.3% break-even, the run's extra sales earn about $22 a day of margin against $14.53 a day of extra spend: about +$7 a day of profit after ads, not the +$81 the engine implies.</w:t>
      </w:r>
    </w:p>
    <w:p>
      <w:pPr>
        <w:pStyle w:val="ListParagraph"/>
        <w:numPr>
          <w:ilvl w:val="0"/>
          <w:numId w:val="2"/>
        </w:numPr>
      </w:pPr>
      <w:r>
        <w:t xml:space="preserve">The tests and page defense cost about $25 a day of margin; the price levers save about $42 a day of spend.</w:t>
      </w:r>
    </w:p>
    <w:p>
      <w:pPr>
        <w:pStyle w:val="ListParagraph"/>
        <w:numPr>
          <w:ilvl w:val="0"/>
          <w:numId w:val="2"/>
        </w:numPr>
      </w:pPr>
      <w:r>
        <w:t xml:space="preserve">The top-of-search cut is 30% on the 14 campaigns but about 4% of the product's top-of-search clicks.</w:t>
      </w:r>
    </w:p>
    <w:p>
      <w:pPr>
        <w:pStyle w:val="ListParagraph"/>
        <w:numPr>
          <w:ilvl w:val="0"/>
          <w:numId w:val="2"/>
        </w:numPr>
      </w:pPr>
      <w:r>
        <w:rPr>
          <w:b/>
          <w:bCs/>
        </w:rPr>
        <w:t xml:space="preserve">Where the overstatement comes from.</w:t>
      </w:r>
      <w:r>
        <w:t xml:space="preserve"> The engine prices test orders as spend ÷ historical ACoS. Tail terms with 1–3% historical ACoS then "sell" 13.6–27.3 orders a week on $1.46–1.76 a day. For example, test 10 forecasts 27.3 orders a week on $1.76 a day, which buys about 6.7 clicks a week.</w:t>
      </w:r>
    </w:p>
    <w:p>
      <w:pPr>
        <w:pStyle w:val="ListParagraph"/>
        <w:numPr>
          <w:ilvl w:val="0"/>
          <w:numId w:val="2"/>
        </w:numPr>
      </w:pPr>
      <w:r>
        <w:rPr>
          <w:b/>
          <w:bCs/>
        </w:rPr>
        <w:t xml:space="preserve">Spend is firm</w:t>
      </w:r>
      <w:r>
        <w:t xml:space="preserve">: $630.38 → $644.91 a day. The price levers save $42.16, the tests add $46.69 and page defense adds $10.</w:t>
      </w:r>
    </w:p>
    <w:p>
      <w:pPr>
        <w:pStyle w:val="ListParagraph"/>
        <w:numPr>
          <w:ilvl w:val="0"/>
          <w:numId w:val="2"/>
        </w:numPr>
      </w:pPr>
      <w:r>
        <w:rPr>
          <w:b/>
          <w:bCs/>
        </w:rPr>
        <w:t xml:space="preserve">By size, spend moves</w:t>
      </w:r>
      <w:r>
        <w:t xml:space="preserve">: Queen +$33.64 a day, Full −$7.88, Twin −$6.58, King −$4.65. The run grows spend on the one size that loses money after ads.</w:t>
      </w:r>
    </w:p>
    <w:p>
      <w:pPr>
        <w:pStyle w:val="ListParagraph"/>
        <w:numPr>
          <w:ilvl w:val="0"/>
          <w:numId w:val="2"/>
        </w:numPr>
      </w:pPr>
      <w:r>
        <w:rPr>
          <w:b/>
          <w:bCs/>
        </w:rPr>
        <w:t xml:space="preserve">After these corrections</w:t>
      </w:r>
      <w:r>
        <w:t xml:space="preserve">: the push adds about $137 a day on 9 terms (Section 5.3). Releasing and re-pricing the 103 held campaigns (Section 12), holding the tests, and keeping the 25 revives paused take money out of Queen.</w:t>
      </w:r>
    </w:p>
    <w:p>
      <w:pPr>
        <w:pStyle w:val="Heading1"/>
      </w:pPr>
      <w:r>
        <w:t xml:space="preserve">18. Rank drops: the cause first, then the price</w:t>
      </w:r>
    </w:p>
    <w:p>
      <w:pPr>
        <w:spacing w:after="120"/>
      </w:pPr>
      <w:r>
        <w:t xml:space="preserve">A term that falls more than 10 places while still getting clicks has a cause other than price. We tested each drop for the owning campaign, stock, top-of-search clicks, the listing, competitors and Amazon indexing (crawl and Data Dive radar, 7-day medians 30 Aug–5 Sep against 23–29 Sep):</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480"/>
        <w:gridCol w:w="2900"/>
        <w:gridCol w:w="3829"/>
        <w:gridCol w:w="3831"/>
      </w:tblGrid>
      <w:tr>
        <w:trPr>
          <w:tblHeader/>
        </w:trPr>
        <w:tc>
          <w:tcPr>
            <w:tcW w:type="dxa" w:w="34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Term</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Rank (crawl, 30 Aug → 29 Sep; 7-day medians)</w:t>
            </w:r>
          </w:p>
        </w:tc>
        <w:tc>
          <w:tcPr>
            <w:tcW w:type="dxa" w:w="382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Cause</w:t>
            </w:r>
          </w:p>
        </w:tc>
        <w:tc>
          <w:tcPr>
            <w:tcW w:type="dxa" w:w="383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Move before any price change</w:t>
            </w:r>
          </w:p>
        </w:tc>
      </w:tr>
      <w:tr>
        <w:trPr>
          <w:tblHeader w:val="off"/>
        </w:trPr>
        <w:tc>
          <w:tcPr>
            <w:tcW w:type="dxa" w:w="3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twin bed sheets</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 → 100 (medians 4 → 91)</w:t>
            </w:r>
          </w:p>
        </w:tc>
        <w:tc>
          <w:tcPr>
            <w:tcW w:type="dxa" w:w="38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Its exact campaign was paused</w:t>
            </w:r>
            <w:r>
              <w:rPr>
                <w:sz w:val="17"/>
                <w:szCs w:val="17"/>
              </w:rPr>
              <w:t xml:space="preserve"> outside the tuner; it last served 22 Sep and the rank fell on 24 Sep</w:t>
            </w:r>
          </w:p>
        </w:tc>
        <w:tc>
          <w:tcPr>
            <w:tcW w:type="dxa" w:w="383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Restart 224280280721130 on Twin Black at its old price (base $1.29, boost +300%) after the listing check below</w:t>
            </w:r>
          </w:p>
        </w:tc>
      </w:tr>
      <w:tr>
        <w:trPr>
          <w:tblHeader w:val="off"/>
        </w:trPr>
        <w:tc>
          <w:tcPr>
            <w:tcW w:type="dxa" w:w="3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twin sheets, satin sheets twin, silk sheets twin</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25 → 141; 14 → 106; 15 → unranked</w:t>
            </w:r>
          </w:p>
        </w:tc>
        <w:tc>
          <w:tcPr>
            <w:tcW w:type="dxa" w:w="38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Twin Black intermittently losing its placement</w:t>
            </w:r>
            <w:r>
              <w:rPr>
                <w:sz w:val="17"/>
                <w:szCs w:val="17"/>
              </w:rPr>
              <w:t xml:space="preserve"> on 24–29 Sep; the two rank sources flap on opposite days. Stock held at 57–69 units; no price change, deal or indexing alert; our sister brand held its Twin ranks. Before it, the 5 Sep title rewrite dropped about 12 top-10 terms, and Twin Black's sales fell by two thirds (17–23 Sep).</w:t>
            </w:r>
          </w:p>
        </w:tc>
        <w:tc>
          <w:tcPr>
            <w:tcW w:type="dxa" w:w="383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In Seller Central, check Twin Black B0839L7PJL: featured offer % by day for 20–29 Sep, and suppression. Put "bed sheets", "silky" and "bedding set" back in its title, bullets or backend. Don't load the run's Twin cuts (rows 32–36) while the terms are unranked.</w:t>
            </w:r>
          </w:p>
        </w:tc>
      </w:tr>
      <w:tr>
        <w:trPr>
          <w:tblHeader w:val="off"/>
        </w:trPr>
        <w:tc>
          <w:tcPr>
            <w:tcW w:type="dxa" w:w="3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queen</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 → 10</w:t>
            </w:r>
          </w:p>
        </w:tc>
        <w:tc>
          <w:tcPr>
            <w:tcW w:type="dxa" w:w="38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Its main exact lost about 70% of its clicks from 8 Sep</w:t>
            </w:r>
            <w:r>
              <w:rPr>
                <w:sz w:val="17"/>
                <w:szCs w:val="17"/>
              </w:rPr>
              <w:t xml:space="preserve"> (202 → 57 clicks, 18 Aug–7 Sep against 8–28 Sep), while a second exact took part of the term. Top-of-search clicks fell by about 40%. MR&amp;HM moved above us.</w:t>
            </w:r>
          </w:p>
        </w:tc>
        <w:tc>
          <w:tcPr>
            <w:tcW w:type="dxa" w:w="383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One owner, with the ~10 top-of-search clicks a day it had before 8 Sep restored (Sections 5.3 and 9)</w:t>
            </w:r>
          </w:p>
        </w:tc>
      </w:tr>
      <w:tr>
        <w:trPr>
          <w:tblHeader w:val="off"/>
        </w:trPr>
        <w:tc>
          <w:tcPr>
            <w:tcW w:type="dxa" w:w="3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king</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30 → 40</w:t>
            </w:r>
          </w:p>
        </w:tc>
        <w:tc>
          <w:tcPr>
            <w:tcW w:type="dxa" w:w="38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Its top-of-search exact stopped serving about 7 Sep</w:t>
            </w:r>
            <w:r>
              <w:rPr>
                <w:sz w:val="17"/>
                <w:szCs w:val="17"/>
              </w:rPr>
              <w:t xml:space="preserve"> (bid now $0.50). Top-of-search clicks went from 9.3 a week to 0.</w:t>
            </w:r>
          </w:p>
        </w:tc>
        <w:tc>
          <w:tcPr>
            <w:tcW w:type="dxa" w:w="383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Fix the mix and restore serving on the owner (Section 8) before any push</w:t>
            </w:r>
          </w:p>
        </w:tc>
      </w:tr>
      <w:tr>
        <w:trPr>
          <w:tblHeader w:val="off"/>
        </w:trPr>
        <w:tc>
          <w:tcPr>
            <w:tcW w:type="dxa" w:w="3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size silk sheets set</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 → 10</w:t>
            </w:r>
          </w:p>
        </w:tc>
        <w:tc>
          <w:tcPr>
            <w:tcW w:type="dxa" w:w="38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Top-of-search clicks halved week on week at the same bid: lost at auction. Rank fell on 25 Sep, after the clicks.</w:t>
            </w:r>
          </w:p>
        </w:tc>
        <w:tc>
          <w:tcPr>
            <w:tcW w:type="dxa" w:w="383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Price to the $4.06 market bound, where it wins the clicks (Section 5.5)</w:t>
            </w:r>
          </w:p>
        </w:tc>
      </w:tr>
      <w:tr>
        <w:trPr>
          <w:tblHeader w:val="off"/>
        </w:trPr>
        <w:tc>
          <w:tcPr>
            <w:tcW w:type="dxa" w:w="3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green silk sheets</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 → 38</w:t>
            </w:r>
          </w:p>
        </w:tc>
        <w:tc>
          <w:tcPr>
            <w:tcW w:type="dxa" w:w="38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Paid serving stopped after 26 Aug, and its colour, Queen Dark Green, fell to 6 units</w:t>
            </w:r>
          </w:p>
        </w:tc>
        <w:tc>
          <w:tcPr>
            <w:tcW w:type="dxa" w:w="383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Move it to King or Full Dark Green now (Section 7)</w:t>
            </w:r>
          </w:p>
        </w:tc>
      </w:tr>
      <w:tr>
        <w:trPr>
          <w:tblHeader w:val="off"/>
        </w:trPr>
        <w:tc>
          <w:tcPr>
            <w:tcW w:type="dxa" w:w="3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queen size</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 → 7 on 29 Sep; 7-day median 4 → 5</w:t>
            </w:r>
          </w:p>
        </w:tc>
        <w:tc>
          <w:tcPr>
            <w:tcW w:type="dxa" w:w="38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No PPC cause.</w:t>
            </w:r>
            <w:r>
              <w:rPr>
                <w:sz w:val="17"/>
                <w:szCs w:val="17"/>
              </w:rPr>
              <w:t xml:space="preserve"> Top-of-search clicks rose; the owner ran out of budget every day; rivals cut price and moved up. The 7 is a one-day read.</w:t>
            </w:r>
          </w:p>
        </w:tc>
        <w:tc>
          <w:tcPr>
            <w:tcW w:type="dxa" w:w="383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Maintain (Section 5.7); the $120 budget stays</w:t>
            </w:r>
          </w:p>
        </w:tc>
      </w:tr>
      <w:tr>
        <w:trPr>
          <w:tblHeader w:val="off"/>
        </w:trPr>
        <w:tc>
          <w:tcPr>
            <w:tcW w:type="dxa" w:w="3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23 → 28 (radar flat at 29)</w:t>
            </w:r>
          </w:p>
        </w:tc>
        <w:tc>
          <w:tcPr>
            <w:tcW w:type="dxa" w:w="38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 PPC cause: top-of-search clicks tripled. MR&amp;HM went from #5 to #2 on the Queen terms at $19.99.</w:t>
            </w:r>
          </w:p>
        </w:tc>
        <w:tc>
          <w:tcPr>
            <w:tcW w:type="dxa" w:w="383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None on price; the Queen offer (Section 5.7)</w:t>
            </w:r>
          </w:p>
        </w:tc>
      </w:tr>
      <w:tr>
        <w:trPr>
          <w:tblHeader w:val="off"/>
        </w:trPr>
        <w:tc>
          <w:tcPr>
            <w:tcW w:type="dxa" w:w="3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queen sheets set</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 → 8 (median 4 → 6, its mid-August level)</w:t>
            </w:r>
          </w:p>
        </w:tc>
        <w:tc>
          <w:tcPr>
            <w:tcW w:type="dxa" w:w="38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 step on 5 Sep, the day of the title rewrite across the family (inferred, not proven); MR&amp;HM moved to #2</w:t>
            </w:r>
          </w:p>
        </w:tc>
        <w:tc>
          <w:tcPr>
            <w:tcW w:type="dxa" w:w="383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Mix fix (Section 8); watch after the title check</w:t>
            </w:r>
          </w:p>
        </w:tc>
      </w:tr>
    </w:tbl>
    <w:p/>
    <w:p>
      <w:pPr>
        <w:spacing w:after="120"/>
      </w:pPr>
      <w:r>
        <w:rPr>
          <w:i/>
          <w:iCs/>
        </w:rPr>
        <w:t xml:space="preserve">Also down more than 10 places, with no cause found yet: "bed sheets silk" (16 → 34, a step on 5 Sep), "silk sheet set" (12 → 25), "silk queen bed sheets set" (4 → 12). Featured-offer history is not in any of our tools; it has to be read in Seller Central.</w:t>
      </w:r>
    </w:p>
    <w:p>
      <w:pPr>
        <w:spacing w:after="120"/>
      </w:pPr>
      <w:r>
        <w:rPr>
          <w:b/>
          <w:bCs/>
        </w:rPr>
        <w:t xml:space="preserve">The run's rank claims and tracking:</w:t>
      </w:r>
    </w:p>
    <w:p>
      <w:pPr>
        <w:pStyle w:val="ListParagraph"/>
        <w:numPr>
          <w:ilvl w:val="0"/>
          <w:numId w:val="2"/>
        </w:numPr>
      </w:pPr>
      <w:r>
        <w:rPr>
          <w:b/>
          <w:bCs/>
        </w:rPr>
        <w:t xml:space="preserve">Every rank claim is read on a deal day or next to one</w:t>
      </w:r>
      <w:r>
        <w:t xml:space="preserve"> (6 Oct, or 3 Oct), and 172 of the run's predictions read inside the Best Deal. Read them after 11 Nov with the deal days netted out.</w:t>
      </w:r>
    </w:p>
    <w:p>
      <w:pPr>
        <w:pStyle w:val="ListParagraph"/>
        <w:numPr>
          <w:ilvl w:val="0"/>
          <w:numId w:val="2"/>
        </w:numPr>
      </w:pPr>
      <w:r>
        <w:rPr>
          <w:b/>
          <w:bCs/>
        </w:rPr>
        <w:t xml:space="preserve">The rank freeze is stale.</w:t>
      </w:r>
      <w:r>
        <w:t xml:space="preserve"> It fires on a single term with a rank from April, holds nothing, and misses four live collapses in the engine's own data (satin twin sheets 24 → 141, silk twin bed sheets 8 → 100, satin sheets twin 17 → 106, green silk sheets 14 → 38).</w:t>
      </w:r>
    </w:p>
    <w:p>
      <w:pPr>
        <w:pStyle w:val="ListParagraph"/>
        <w:numPr>
          <w:ilvl w:val="0"/>
          <w:numId w:val="2"/>
        </w:numPr>
      </w:pPr>
      <w:r>
        <w:rPr>
          <w:b/>
          <w:bCs/>
        </w:rPr>
        <w:t xml:space="preserve">"silk sheets twin: no further loss" rests on one day's read</w:t>
      </w:r>
      <w:r>
        <w:t xml:space="preserve">, and the term was unranked on 29 Sep.</w:t>
      </w:r>
    </w:p>
    <w:p>
      <w:pPr>
        <w:pStyle w:val="ListParagraph"/>
        <w:numPr>
          <w:ilvl w:val="0"/>
          <w:numId w:val="2"/>
        </w:numPr>
      </w:pPr>
      <w:r>
        <w:rPr>
          <w:b/>
          <w:bCs/>
        </w:rPr>
        <w:t xml:space="preserve">The 27 Sep budget raises.</w:t>
      </w:r>
      <w:r>
        <w:t xml:space="preserve"> Five of the seven are cut by this run (rows 1/4/5, 32, 45, 101, 244). Close those tuner records as superseded before loading, or the 11 Oct grades will measure this run.</w:t>
      </w:r>
    </w:p>
    <w:p>
      <w:pPr>
        <w:pStyle w:val="Heading1"/>
      </w:pPr>
      <w:r>
        <w:t xml:space="preserve">19. What loads, and what shouldn't load as written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905"/>
        <w:gridCol w:w="1583"/>
        <w:gridCol w:w="2216"/>
        <w:gridCol w:w="2005"/>
        <w:gridCol w:w="1266"/>
        <w:gridCol w:w="1055"/>
        <w:gridCol w:w="2010"/>
      </w:tblGrid>
      <w:tr>
        <w:trPr>
          <w:tblHeader/>
        </w:trPr>
        <w:tc>
          <w:tcPr>
            <w:tcW w:type="dxa" w:w="390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Kind</w:t>
            </w:r>
          </w:p>
        </w:tc>
        <w:tc>
          <w:tcPr>
            <w:tcW w:type="dxa" w:w="158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Decisions</w:t>
            </w:r>
          </w:p>
        </w:tc>
        <w:tc>
          <w:tcPr>
            <w:tcW w:type="dxa" w:w="221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Load as written</w:t>
            </w:r>
          </w:p>
        </w:tc>
        <w:tc>
          <w:tcPr>
            <w:tcW w:type="dxa" w:w="200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Load, flagged</w:t>
            </w:r>
          </w:p>
        </w:tc>
        <w:tc>
          <w:tcPr>
            <w:tcW w:type="dxa" w:w="126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Change</w:t>
            </w:r>
          </w:p>
        </w:tc>
        <w:tc>
          <w:tcPr>
            <w:tcW w:type="dxa" w:w="105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Hold</w:t>
            </w:r>
          </w:p>
        </w:tc>
        <w:tc>
          <w:tcPr>
            <w:tcW w:type="dxa" w:w="201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Reject / drop</w:t>
            </w:r>
          </w:p>
        </w:tc>
      </w:tr>
      <w:tr>
        <w:trPr>
          <w:tblHeader w:val="off"/>
        </w:trPr>
        <w:tc>
          <w:tcPr>
            <w:tcW w:type="dxa" w:w="39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Rename</w:t>
            </w:r>
          </w:p>
        </w:tc>
        <w:tc>
          <w:tcPr>
            <w:tcW w:type="dxa" w:w="15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399</w:t>
            </w:r>
          </w:p>
        </w:tc>
        <w:tc>
          <w:tcPr>
            <w:tcW w:type="dxa" w:w="22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112</w:t>
            </w:r>
          </w:p>
        </w:tc>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w:t>
            </w:r>
          </w:p>
        </w:tc>
        <w:tc>
          <w:tcPr>
            <w:tcW w:type="dxa" w:w="126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287</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w:t>
            </w:r>
          </w:p>
        </w:tc>
        <w:tc>
          <w:tcPr>
            <w:tcW w:type="dxa" w:w="20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w:t>
            </w:r>
          </w:p>
        </w:tc>
      </w:tr>
      <w:tr>
        <w:trPr>
          <w:tblHeader w:val="off"/>
        </w:trPr>
        <w:tc>
          <w:tcPr>
            <w:tcW w:type="dxa" w:w="39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Objective tag</w:t>
            </w:r>
          </w:p>
        </w:tc>
        <w:tc>
          <w:tcPr>
            <w:tcW w:type="dxa" w:w="15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156</w:t>
            </w:r>
          </w:p>
        </w:tc>
        <w:tc>
          <w:tcPr>
            <w:tcW w:type="dxa" w:w="22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87</w:t>
            </w:r>
          </w:p>
        </w:tc>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w:t>
            </w:r>
          </w:p>
        </w:tc>
        <w:tc>
          <w:tcPr>
            <w:tcW w:type="dxa" w:w="126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69</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w:t>
            </w:r>
          </w:p>
        </w:tc>
        <w:tc>
          <w:tcPr>
            <w:tcW w:type="dxa" w:w="20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w:t>
            </w:r>
          </w:p>
        </w:tc>
      </w:tr>
      <w:tr>
        <w:trPr>
          <w:tblHeader w:val="off"/>
        </w:trPr>
        <w:tc>
          <w:tcPr>
            <w:tcW w:type="dxa" w:w="39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Advertised colour</w:t>
            </w:r>
          </w:p>
        </w:tc>
        <w:tc>
          <w:tcPr>
            <w:tcW w:type="dxa" w:w="15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147</w:t>
            </w:r>
          </w:p>
        </w:tc>
        <w:tc>
          <w:tcPr>
            <w:tcW w:type="dxa" w:w="22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w:t>
            </w:r>
          </w:p>
        </w:tc>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w:t>
            </w:r>
          </w:p>
        </w:tc>
        <w:tc>
          <w:tcPr>
            <w:tcW w:type="dxa" w:w="126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w:t>
            </w:r>
          </w:p>
        </w:tc>
        <w:tc>
          <w:tcPr>
            <w:tcW w:type="dxa" w:w="20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137</w:t>
            </w:r>
          </w:p>
        </w:tc>
      </w:tr>
      <w:tr>
        <w:trPr>
          <w:tblHeader w:val="off"/>
        </w:trPr>
        <w:tc>
          <w:tcPr>
            <w:tcW w:type="dxa" w:w="39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Structure (revive, fold, pause)</w:t>
            </w:r>
          </w:p>
        </w:tc>
        <w:tc>
          <w:tcPr>
            <w:tcW w:type="dxa" w:w="15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59</w:t>
            </w:r>
          </w:p>
        </w:tc>
        <w:tc>
          <w:tcPr>
            <w:tcW w:type="dxa" w:w="22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w:t>
            </w:r>
          </w:p>
        </w:tc>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w:t>
            </w:r>
          </w:p>
        </w:tc>
        <w:tc>
          <w:tcPr>
            <w:tcW w:type="dxa" w:w="126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36</w:t>
            </w:r>
          </w:p>
        </w:tc>
        <w:tc>
          <w:tcPr>
            <w:tcW w:type="dxa" w:w="20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w:t>
            </w:r>
          </w:p>
        </w:tc>
      </w:tr>
      <w:tr>
        <w:trPr>
          <w:tblHeader w:val="off"/>
        </w:trPr>
        <w:tc>
          <w:tcPr>
            <w:tcW w:type="dxa" w:w="39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Base bid</w:t>
            </w:r>
          </w:p>
        </w:tc>
        <w:tc>
          <w:tcPr>
            <w:tcW w:type="dxa" w:w="15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50</w:t>
            </w:r>
          </w:p>
        </w:tc>
        <w:tc>
          <w:tcPr>
            <w:tcW w:type="dxa" w:w="22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26</w:t>
            </w:r>
          </w:p>
        </w:tc>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w:t>
            </w:r>
          </w:p>
        </w:tc>
        <w:tc>
          <w:tcPr>
            <w:tcW w:type="dxa" w:w="126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w:t>
            </w:r>
          </w:p>
        </w:tc>
        <w:tc>
          <w:tcPr>
            <w:tcW w:type="dxa" w:w="20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w:t>
            </w:r>
          </w:p>
        </w:tc>
      </w:tr>
      <w:tr>
        <w:trPr>
          <w:tblHeader w:val="off"/>
        </w:trPr>
        <w:tc>
          <w:tcPr>
            <w:tcW w:type="dxa" w:w="39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Negatives</w:t>
            </w:r>
          </w:p>
        </w:tc>
        <w:tc>
          <w:tcPr>
            <w:tcW w:type="dxa" w:w="15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30</w:t>
            </w:r>
          </w:p>
        </w:tc>
        <w:tc>
          <w:tcPr>
            <w:tcW w:type="dxa" w:w="22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w:t>
            </w:r>
          </w:p>
        </w:tc>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w:t>
            </w:r>
          </w:p>
        </w:tc>
        <w:tc>
          <w:tcPr>
            <w:tcW w:type="dxa" w:w="126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w:t>
            </w:r>
          </w:p>
        </w:tc>
        <w:tc>
          <w:tcPr>
            <w:tcW w:type="dxa" w:w="20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w:t>
            </w:r>
          </w:p>
        </w:tc>
      </w:tr>
      <w:tr>
        <w:trPr>
          <w:tblHeader w:val="off"/>
        </w:trPr>
        <w:tc>
          <w:tcPr>
            <w:tcW w:type="dxa" w:w="39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Pause / enable</w:t>
            </w:r>
          </w:p>
        </w:tc>
        <w:tc>
          <w:tcPr>
            <w:tcW w:type="dxa" w:w="15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24</w:t>
            </w:r>
          </w:p>
        </w:tc>
        <w:tc>
          <w:tcPr>
            <w:tcW w:type="dxa" w:w="22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w:t>
            </w:r>
          </w:p>
        </w:tc>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w:t>
            </w:r>
          </w:p>
        </w:tc>
        <w:tc>
          <w:tcPr>
            <w:tcW w:type="dxa" w:w="126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w:t>
            </w:r>
          </w:p>
        </w:tc>
        <w:tc>
          <w:tcPr>
            <w:tcW w:type="dxa" w:w="20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w:t>
            </w:r>
          </w:p>
        </w:tc>
      </w:tr>
      <w:tr>
        <w:trPr>
          <w:tblHeader w:val="off"/>
        </w:trPr>
        <w:tc>
          <w:tcPr>
            <w:tcW w:type="dxa" w:w="39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Budget</w:t>
            </w:r>
          </w:p>
        </w:tc>
        <w:tc>
          <w:tcPr>
            <w:tcW w:type="dxa" w:w="15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w:t>
            </w:r>
          </w:p>
        </w:tc>
        <w:tc>
          <w:tcPr>
            <w:tcW w:type="dxa" w:w="22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w:t>
            </w:r>
          </w:p>
        </w:tc>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w:t>
            </w:r>
          </w:p>
        </w:tc>
        <w:tc>
          <w:tcPr>
            <w:tcW w:type="dxa" w:w="126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w:t>
            </w:r>
          </w:p>
        </w:tc>
        <w:tc>
          <w:tcPr>
            <w:tcW w:type="dxa" w:w="20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w:t>
            </w:r>
          </w:p>
        </w:tc>
      </w:tr>
      <w:tr>
        <w:trPr>
          <w:tblHeader w:val="off"/>
        </w:trPr>
        <w:tc>
          <w:tcPr>
            <w:tcW w:type="dxa" w:w="39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New campaign</w:t>
            </w:r>
          </w:p>
        </w:tc>
        <w:tc>
          <w:tcPr>
            <w:tcW w:type="dxa" w:w="15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w:t>
            </w:r>
          </w:p>
        </w:tc>
        <w:tc>
          <w:tcPr>
            <w:tcW w:type="dxa" w:w="22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w:t>
            </w:r>
          </w:p>
        </w:tc>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w:t>
            </w:r>
          </w:p>
        </w:tc>
        <w:tc>
          <w:tcPr>
            <w:tcW w:type="dxa" w:w="126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w:t>
            </w:r>
          </w:p>
        </w:tc>
        <w:tc>
          <w:tcPr>
            <w:tcW w:type="dxa" w:w="20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w:t>
            </w:r>
          </w:p>
        </w:tc>
      </w:tr>
      <w:tr>
        <w:trPr>
          <w:tblHeader w:val="off"/>
        </w:trPr>
        <w:tc>
          <w:tcPr>
            <w:tcW w:type="dxa" w:w="39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Top-of-search boost</w:t>
            </w:r>
          </w:p>
        </w:tc>
        <w:tc>
          <w:tcPr>
            <w:tcW w:type="dxa" w:w="15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w:t>
            </w:r>
          </w:p>
        </w:tc>
        <w:tc>
          <w:tcPr>
            <w:tcW w:type="dxa" w:w="22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w:t>
            </w:r>
          </w:p>
        </w:tc>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w:t>
            </w:r>
          </w:p>
        </w:tc>
        <w:tc>
          <w:tcPr>
            <w:tcW w:type="dxa" w:w="126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w:t>
            </w:r>
          </w:p>
        </w:tc>
        <w:tc>
          <w:tcPr>
            <w:tcW w:type="dxa" w:w="20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w:t>
            </w:r>
          </w:p>
        </w:tc>
      </w:tr>
      <w:tr>
        <w:trPr>
          <w:tblHeader w:val="off"/>
        </w:trPr>
        <w:tc>
          <w:tcPr>
            <w:tcW w:type="dxa" w:w="39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Rest-of-search boost</w:t>
            </w:r>
          </w:p>
        </w:tc>
        <w:tc>
          <w:tcPr>
            <w:tcW w:type="dxa" w:w="15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w:t>
            </w:r>
          </w:p>
        </w:tc>
        <w:tc>
          <w:tcPr>
            <w:tcW w:type="dxa" w:w="22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w:t>
            </w:r>
          </w:p>
        </w:tc>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w:t>
            </w:r>
          </w:p>
        </w:tc>
        <w:tc>
          <w:tcPr>
            <w:tcW w:type="dxa" w:w="126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w:t>
            </w:r>
          </w:p>
        </w:tc>
        <w:tc>
          <w:tcPr>
            <w:tcW w:type="dxa" w:w="20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w:t>
            </w:r>
          </w:p>
        </w:tc>
      </w:tr>
      <w:tr>
        <w:trPr>
          <w:tblHeader w:val="off"/>
        </w:trPr>
        <w:tc>
          <w:tcPr>
            <w:tcW w:type="dxa" w:w="39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Product-page boost</w:t>
            </w:r>
          </w:p>
        </w:tc>
        <w:tc>
          <w:tcPr>
            <w:tcW w:type="dxa" w:w="15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w:t>
            </w:r>
          </w:p>
        </w:tc>
        <w:tc>
          <w:tcPr>
            <w:tcW w:type="dxa" w:w="22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w:t>
            </w:r>
          </w:p>
        </w:tc>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w:t>
            </w:r>
          </w:p>
        </w:tc>
        <w:tc>
          <w:tcPr>
            <w:tcW w:type="dxa" w:w="126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w:t>
            </w:r>
          </w:p>
        </w:tc>
        <w:tc>
          <w:tcPr>
            <w:tcW w:type="dxa" w:w="20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w:t>
            </w:r>
          </w:p>
        </w:tc>
      </w:tr>
      <w:tr>
        <w:trPr>
          <w:tblHeader w:val="off"/>
        </w:trPr>
        <w:tc>
          <w:tcPr>
            <w:tcW w:type="dxa" w:w="39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Total</w:t>
            </w:r>
          </w:p>
        </w:tc>
        <w:tc>
          <w:tcPr>
            <w:tcW w:type="dxa" w:w="15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936</w:t>
            </w:r>
          </w:p>
        </w:tc>
        <w:tc>
          <w:tcPr>
            <w:tcW w:type="dxa" w:w="22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304</w:t>
            </w:r>
          </w:p>
        </w:tc>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w:t>
            </w:r>
          </w:p>
        </w:tc>
        <w:tc>
          <w:tcPr>
            <w:tcW w:type="dxa" w:w="126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399</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76</w:t>
            </w:r>
          </w:p>
        </w:tc>
        <w:tc>
          <w:tcPr>
            <w:tcW w:type="dxa" w:w="20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142</w:t>
            </w:r>
          </w:p>
        </w:tc>
      </w:tr>
    </w:tbl>
    <w:p/>
    <w:p>
      <w:pPr>
        <w:spacing w:after="120"/>
      </w:pPr>
      <w:r>
        <w:rPr>
          <w:i/>
          <w:iCs/>
        </w:rPr>
        <w:t xml:space="preserve">Plus the holds that should move (Section 12) and the rows the run does not have (Sections 7 and 15).</w:t>
      </w:r>
    </w:p>
    <w:p>
      <w:pPr>
        <w:spacing w:after="120"/>
      </w:pPr>
      <w:r>
        <w:rPr>
          <w:b/>
          <w:bCs/>
        </w:rPr>
        <w:t xml:space="preserve">Don't load as written:</w:t>
      </w:r>
    </w:p>
    <w:p>
      <w:pPr>
        <w:pStyle w:val="ListParagraph"/>
        <w:numPr>
          <w:ilvl w:val="0"/>
          <w:numId w:val="2"/>
        </w:numPr>
      </w:pPr>
      <w:r>
        <w:rPr>
          <w:b/>
          <w:bCs/>
        </w:rPr>
        <w:t xml:space="preserve">The 137 colour swaps</w:t>
      </w:r>
      <w:r>
        <w:t xml:space="preserve"> to Stone Grey, Rosewood, Blush Pink and others. They come from the broken size map, and review 28 held the same group last run. Make only the 3 red, 2 dark-green and 5 corrected swaps, by hand; the loader cannot apply swaps.</w:t>
      </w:r>
    </w:p>
    <w:p>
      <w:pPr>
        <w:pStyle w:val="ListParagraph"/>
        <w:numPr>
          <w:ilvl w:val="0"/>
          <w:numId w:val="2"/>
        </w:numPr>
      </w:pPr>
      <w:r>
        <w:rPr>
          <w:b/>
          <w:bCs/>
        </w:rPr>
        <w:t xml:space="preserve">The 8 swaps on push campaigns</w:t>
      </w:r>
      <w:r>
        <w:t xml:space="preserve"> (1798, 1800, 1802, 1813, 1815, 1827, 1838, 1845). They would move the ranking terms off Queen Black and Full Black in the week the push starts.</w:t>
      </w:r>
    </w:p>
    <w:p>
      <w:pPr>
        <w:pStyle w:val="ListParagraph"/>
        <w:numPr>
          <w:ilvl w:val="0"/>
          <w:numId w:val="2"/>
        </w:numPr>
      </w:pPr>
      <w:r>
        <w:rPr>
          <w:b/>
          <w:bCs/>
        </w:rPr>
        <w:t xml:space="preserve">The four circular pauses</w:t>
      </w:r>
      <w:r>
        <w:t xml:space="preserve"> (1440, 1442, 2770, 2772): hold them, and load their partners.</w:t>
      </w:r>
    </w:p>
    <w:p>
      <w:pPr>
        <w:pStyle w:val="ListParagraph"/>
        <w:numPr>
          <w:ilvl w:val="0"/>
          <w:numId w:val="2"/>
        </w:numPr>
      </w:pPr>
      <w:r>
        <w:rPr>
          <w:b/>
          <w:bCs/>
        </w:rPr>
        <w:t xml:space="preserve">The 35 revives as written</w:t>
      </w:r>
      <w:r>
        <w:t xml:space="preserve">: keep 25 paused, re-price 4, hold 4 King rows on the King decision, and drop 2 duplicates.</w:t>
      </w:r>
    </w:p>
    <w:p>
      <w:pPr>
        <w:pStyle w:val="ListParagraph"/>
        <w:numPr>
          <w:ilvl w:val="0"/>
          <w:numId w:val="2"/>
        </w:numPr>
      </w:pPr>
      <w:r>
        <w:rPr>
          <w:b/>
          <w:bCs/>
        </w:rPr>
        <w:t xml:space="preserve">The tests, the new conquest and page defense</w:t>
      </w:r>
      <w:r>
        <w:t xml:space="preserve"> until they are re-pointed and re-dated.</w:t>
      </w:r>
    </w:p>
    <w:p>
      <w:pPr>
        <w:pStyle w:val="ListParagraph"/>
        <w:numPr>
          <w:ilvl w:val="0"/>
          <w:numId w:val="2"/>
        </w:numPr>
      </w:pPr>
      <w:r>
        <w:rPr>
          <w:b/>
          <w:bCs/>
        </w:rPr>
        <w:t xml:space="preserve">The 287 wrong renames and 69 wrong objective tags.</w:t>
      </w:r>
    </w:p>
    <w:p>
      <w:pPr>
        <w:pStyle w:val="ListParagraph"/>
        <w:numPr>
          <w:ilvl w:val="0"/>
          <w:numId w:val="2"/>
        </w:numPr>
      </w:pPr>
      <w:r>
        <w:rPr>
          <w:b/>
          <w:bCs/>
        </w:rPr>
        <w:t xml:space="preserve">The class cuts on the push terms</w:t>
      </w:r>
      <w:r>
        <w:t xml:space="preserve">, "satin sheets king" (row 31) among them.</w:t>
      </w:r>
    </w:p>
    <w:p>
      <w:pPr>
        <w:pStyle w:val="ListParagraph"/>
        <w:numPr>
          <w:ilvl w:val="0"/>
          <w:numId w:val="2"/>
        </w:numPr>
      </w:pPr>
      <w:r>
        <w:rPr>
          <w:b/>
          <w:bCs/>
        </w:rPr>
        <w:t xml:space="preserve">The Twin cuts (rows 32–36)</w:t>
      </w:r>
      <w:r>
        <w:t xml:space="preserve"> while the Twin terms are unranked (Section 18).</w:t>
      </w:r>
    </w:p>
    <w:p>
      <w:pPr>
        <w:pStyle w:val="ListParagraph"/>
        <w:numPr>
          <w:ilvl w:val="0"/>
          <w:numId w:val="2"/>
        </w:numPr>
      </w:pPr>
      <w:r>
        <w:rPr>
          <w:b/>
          <w:bCs/>
        </w:rPr>
        <w:t xml:space="preserve">Before loading</w:t>
      </w:r>
      <w:r>
        <w:t xml:space="preserve">: close the five tuner records the run supersedes (rows 1/4/5, 32, 45, 101, 244). Otherwise their 11 Oct grades will measure this run.</w:t>
      </w:r>
    </w:p>
    <w:p>
      <w:pPr>
        <w:pStyle w:val="Heading1"/>
      </w:pPr>
      <w:r>
        <w:t xml:space="preserve">20. Needs your decision</w:t>
      </w:r>
    </w:p>
    <w:p>
      <w:pPr>
        <w:pStyle w:val="ListParagraph"/>
        <w:numPr>
          <w:ilvl w:val="0"/>
          <w:numId w:val="4"/>
        </w:numPr>
      </w:pPr>
      <w:r>
        <w:rPr>
          <w:b/>
          <w:bCs/>
        </w:rPr>
        <w:t xml:space="preserve">The lane.</w:t>
      </w:r>
      <w:r>
        <w:t xml:space="preserve"> Maintenance for the product with the small push we recommend, or Erik's ranking push. The operator ruling of 21 Sep put Satin in maintenance; Erik's 28–29 Sep direction asks for a push.</w:t>
      </w:r>
    </w:p>
    <w:p>
      <w:pPr>
        <w:pStyle w:val="ListParagraph"/>
        <w:numPr>
          <w:ilvl w:val="0"/>
          <w:numId w:val="4"/>
        </w:numPr>
      </w:pPr>
      <w:r>
        <w:rPr>
          <w:b/>
          <w:bCs/>
        </w:rPr>
        <w:t xml:space="preserve">The full plan.</w:t>
      </w:r>
      <w:r>
        <w:t xml:space="preserve"> Push "satin sheets" (21 → 60 top-of-search clicks a day) and "silk sheets queen" (to 20 a day, beyond the restore to 10) (+$137 a day on Queen Black, about $126 a day of loss at the ad on full-price days and $219 on deal days), or hold both at today's price through 28 Oct (recommended; Section 5.3).</w:t>
      </w:r>
    </w:p>
    <w:p>
      <w:pPr>
        <w:pStyle w:val="ListParagraph"/>
        <w:numPr>
          <w:ilvl w:val="0"/>
          <w:numId w:val="4"/>
        </w:numPr>
      </w:pPr>
      <w:r>
        <w:rPr>
          <w:b/>
          <w:bCs/>
        </w:rPr>
        <w:t xml:space="preserve">Sign-off for the funded loss on the recommended set.</w:t>
      </w:r>
      <w:r>
        <w:t xml:space="preserve"> Four of its terms are priced above the rule price because no cut comes before 70% of planned clicks arrive. That is about $37 a day at full price and $62 on deal days, about $1,450 to 28 Oct, with a stop on any term whose rank hasn't moved by 16 Oct.</w:t>
      </w:r>
    </w:p>
    <w:p>
      <w:pPr>
        <w:pStyle w:val="ListParagraph"/>
        <w:numPr>
          <w:ilvl w:val="0"/>
          <w:numId w:val="4"/>
        </w:numPr>
      </w:pPr>
      <w:r>
        <w:rPr>
          <w:b/>
          <w:bCs/>
        </w:rPr>
        <w:t xml:space="preserve">King advertised colour</w:t>
      </w:r>
      <w:r>
        <w:t xml:space="preserve"> on the King terms outside the push (the pushed King terms stay on King Grey, their ranking colour). King Grey sells fastest (4.9 a day) but earns $6.40 a unit at full price (18.9% break-even) and lost $2,471 after ads (30 Aug–29 Sep). King Black sells 3.1 a day, earns $9.27 (27.3%) and has 457 days of stock. Options: advertise King Black with King Grey as backup, or keep King Grey and price its campaigns to its own break-even. This decides revives 2827, 2835, 2837 and 2839.</w:t>
      </w:r>
    </w:p>
    <w:p>
      <w:pPr>
        <w:pStyle w:val="ListParagraph"/>
        <w:numPr>
          <w:ilvl w:val="0"/>
          <w:numId w:val="4"/>
        </w:numPr>
      </w:pPr>
      <w:r>
        <w:rPr>
          <w:b/>
          <w:bCs/>
        </w:rPr>
        <w:t xml:space="preserve">Storage in break-even</w:t>
      </w:r>
      <w:r>
        <w:t xml:space="preserve">: price on 23.3% (all-in) or 26.7% (storage as a period cost). We price on all-in.</w:t>
      </w:r>
    </w:p>
    <w:p>
      <w:pPr>
        <w:pStyle w:val="ListParagraph"/>
        <w:numPr>
          <w:ilvl w:val="0"/>
          <w:numId w:val="4"/>
        </w:numPr>
      </w:pPr>
      <w:r>
        <w:rPr>
          <w:b/>
          <w:bCs/>
        </w:rPr>
        <w:t xml:space="preserve">Renames</w:t>
      </w:r>
      <w:r>
        <w:t xml:space="preserve">: load the 112 clean ones now, or all of them after 28 Oct.</w:t>
      </w:r>
    </w:p>
    <w:p>
      <w:pPr>
        <w:pStyle w:val="ListParagraph"/>
        <w:numPr>
          <w:ilvl w:val="0"/>
          <w:numId w:val="4"/>
        </w:numPr>
      </w:pPr>
      <w:r>
        <w:rPr>
          <w:b/>
          <w:bCs/>
        </w:rPr>
        <w:t xml:space="preserve">Deals and stock</w:t>
      </w:r>
      <w:r>
        <w:t xml:space="preserve"> (for Umair and the Inventory Planner): whether the 1 Oct deal runs; the prices and colours in each deal; arrival dates for Queen Black, Full Black and Twin Black; a Full Black order by about 20 Oct.</w:t>
      </w:r>
    </w:p>
    <w:p>
      <w:pPr>
        <w:pStyle w:val="Heading1"/>
      </w:pPr>
      <w:r>
        <w:t xml:space="preserve">21. Next steps</w:t>
      </w:r>
    </w:p>
    <w:p>
      <w:pPr>
        <w:pStyle w:val="ListParagraph"/>
        <w:numPr>
          <w:ilvl w:val="0"/>
          <w:numId w:val="5"/>
        </w:numPr>
      </w:pPr>
      <w:r>
        <w:rPr>
          <w:b/>
          <w:bCs/>
        </w:rPr>
        <w:t xml:space="preserve">Today (29–30 Sep):</w:t>
      </w:r>
    </w:p>
    <w:p>
      <w:pPr>
        <w:pStyle w:val="ListParagraph"/>
        <w:numPr>
          <w:ilvl w:val="1"/>
          <w:numId w:val="2"/>
        </w:numPr>
      </w:pPr>
      <w:r>
        <w:t xml:space="preserve">Confirm the 1 Oct deal.</w:t>
      </w:r>
    </w:p>
    <w:p>
      <w:pPr>
        <w:pStyle w:val="ListParagraph"/>
        <w:numPr>
          <w:ilvl w:val="1"/>
          <w:numId w:val="2"/>
        </w:numPr>
      </w:pPr>
      <w:r>
        <w:t xml:space="preserve">Load the recommended push; each campaign's settings are in the workbook.</w:t>
      </w:r>
    </w:p>
    <w:p>
      <w:pPr>
        <w:pStyle w:val="ListParagraph"/>
        <w:numPr>
          <w:ilvl w:val="1"/>
          <w:numId w:val="2"/>
        </w:numPr>
      </w:pPr>
      <w:r>
        <w:t xml:space="preserve">Hold "satin sheets" and "silk sheets queen" at today's price.</w:t>
      </w:r>
    </w:p>
    <w:p>
      <w:pPr>
        <w:pStyle w:val="ListParagraph"/>
        <w:numPr>
          <w:ilvl w:val="1"/>
          <w:numId w:val="2"/>
        </w:numPr>
      </w:pPr>
      <w:r>
        <w:t xml:space="preserve">Make the red and dark-green swaps by hand.</w:t>
      </w:r>
    </w:p>
    <w:p>
      <w:pPr>
        <w:pStyle w:val="ListParagraph"/>
        <w:numPr>
          <w:ilvl w:val="1"/>
          <w:numId w:val="2"/>
        </w:numPr>
      </w:pPr>
      <w:r>
        <w:t xml:space="preserve">Release the 103 held campaigns and price them to break-even.</w:t>
      </w:r>
    </w:p>
    <w:p>
      <w:pPr>
        <w:pStyle w:val="ListParagraph"/>
        <w:numPr>
          <w:ilvl w:val="1"/>
          <w:numId w:val="2"/>
        </w:numPr>
      </w:pPr>
      <w:r>
        <w:t xml:space="preserve">Hold the four circular pauses, every test, the new conquest and page defense.</w:t>
      </w:r>
    </w:p>
    <w:p>
      <w:pPr>
        <w:pStyle w:val="ListParagraph"/>
        <w:numPr>
          <w:ilvl w:val="1"/>
          <w:numId w:val="2"/>
        </w:numPr>
      </w:pPr>
      <w:r>
        <w:t xml:space="preserve">Keep 25 revives paused, and the King revives on hold until the King decision.</w:t>
      </w:r>
    </w:p>
    <w:p>
      <w:pPr>
        <w:pStyle w:val="ListParagraph"/>
        <w:numPr>
          <w:ilvl w:val="1"/>
          <w:numId w:val="2"/>
        </w:numPr>
      </w:pPr>
      <w:r>
        <w:t xml:space="preserve">Close the five superseded tuner records.</w:t>
      </w:r>
    </w:p>
    <w:p>
      <w:pPr>
        <w:pStyle w:val="ListParagraph"/>
        <w:numPr>
          <w:ilvl w:val="1"/>
          <w:numId w:val="2"/>
        </w:numPr>
      </w:pPr>
      <w:r>
        <w:t xml:space="preserve">Check Twin Black's featured offer and suppression in Seller Central; restart the "silk twin bed sheets" exact once it is clear.</w:t>
      </w:r>
    </w:p>
    <w:p>
      <w:pPr>
        <w:pStyle w:val="ListParagraph"/>
        <w:numPr>
          <w:ilvl w:val="1"/>
          <w:numId w:val="2"/>
        </w:numPr>
      </w:pPr>
      <w:r>
        <w:t xml:space="preserve">Consolidate "silk sheets queen" into one exact campaign.</w:t>
      </w:r>
    </w:p>
    <w:p>
      <w:pPr>
        <w:pStyle w:val="ListParagraph"/>
        <w:numPr>
          <w:ilvl w:val="0"/>
          <w:numId w:val="5"/>
        </w:numPr>
      </w:pPr>
      <w:r>
        <w:rPr>
          <w:b/>
          <w:bCs/>
        </w:rPr>
        <w:t xml:space="preserve">Every morning from 30 Sep:</w:t>
      </w:r>
      <w:r>
        <w:t xml:space="preserve"> top-of-search clicks per push term against plan; steps per Section 5.8; no raises on deal days.</w:t>
      </w:r>
    </w:p>
    <w:p>
      <w:pPr>
        <w:pStyle w:val="ListParagraph"/>
        <w:numPr>
          <w:ilvl w:val="0"/>
          <w:numId w:val="5"/>
        </w:numPr>
      </w:pPr>
      <w:r>
        <w:rPr>
          <w:b/>
          <w:bCs/>
        </w:rPr>
        <w:t xml:space="preserve">This week:</w:t>
      </w:r>
    </w:p>
    <w:p>
      <w:pPr>
        <w:pStyle w:val="ListParagraph"/>
        <w:numPr>
          <w:ilvl w:val="1"/>
          <w:numId w:val="2"/>
        </w:numPr>
      </w:pPr>
      <w:r>
        <w:t xml:space="preserve">The corrected cuts (Section 11).</w:t>
      </w:r>
    </w:p>
    <w:p>
      <w:pPr>
        <w:pStyle w:val="ListParagraph"/>
        <w:numPr>
          <w:ilvl w:val="1"/>
          <w:numId w:val="2"/>
        </w:numPr>
      </w:pPr>
      <w:r>
        <w:t xml:space="preserve">The objective tags.</w:t>
      </w:r>
    </w:p>
    <w:p>
      <w:pPr>
        <w:pStyle w:val="ListParagraph"/>
        <w:numPr>
          <w:ilvl w:val="1"/>
          <w:numId w:val="2"/>
        </w:numPr>
      </w:pPr>
      <w:r>
        <w:t xml:space="preserve">The mix fixes (Section 8).</w:t>
      </w:r>
    </w:p>
    <w:p>
      <w:pPr>
        <w:pStyle w:val="ListParagraph"/>
        <w:numPr>
          <w:ilvl w:val="1"/>
          <w:numId w:val="2"/>
        </w:numPr>
      </w:pPr>
      <w:r>
        <w:t xml:space="preserve">Negate the push terms in the broad, auto and phrase campaigns (Section 9).</w:t>
      </w:r>
    </w:p>
    <w:p>
      <w:pPr>
        <w:pStyle w:val="ListParagraph"/>
        <w:numPr>
          <w:ilvl w:val="1"/>
          <w:numId w:val="2"/>
        </w:numPr>
      </w:pPr>
      <w:r>
        <w:t xml:space="preserve">Negate our own ASIN and the chair-cover terms.</w:t>
      </w:r>
    </w:p>
    <w:p>
      <w:pPr>
        <w:pStyle w:val="ListParagraph"/>
        <w:numPr>
          <w:ilvl w:val="1"/>
          <w:numId w:val="2"/>
        </w:numPr>
      </w:pPr>
      <w:r>
        <w:t xml:space="preserve">Send the Queen offer (price, image, click-through) to Brand Management.</w:t>
      </w:r>
    </w:p>
    <w:p>
      <w:pPr>
        <w:pStyle w:val="ListParagraph"/>
        <w:numPr>
          <w:ilvl w:val="0"/>
          <w:numId w:val="5"/>
        </w:numPr>
      </w:pPr>
      <w:r>
        <w:rPr>
          <w:b/>
          <w:bCs/>
        </w:rPr>
        <w:t xml:space="preserve">16 Oct, pre-Best-Deal read</w:t>
      </w:r>
      <w:r>
        <w:t xml:space="preserve"> (rank median 8–15 Oct):</w:t>
      </w:r>
    </w:p>
    <w:p>
      <w:pPr>
        <w:pStyle w:val="ListParagraph"/>
        <w:numPr>
          <w:ilvl w:val="1"/>
          <w:numId w:val="2"/>
        </w:numPr>
      </w:pPr>
      <w:r>
        <w:t xml:space="preserve">Stop the push terms that haven't moved.</w:t>
      </w:r>
    </w:p>
    <w:p>
      <w:pPr>
        <w:pStyle w:val="ListParagraph"/>
        <w:numPr>
          <w:ilvl w:val="1"/>
          <w:numId w:val="2"/>
        </w:numPr>
      </w:pPr>
      <w:r>
        <w:t xml:space="preserve">Check the Queen Black spend against the goal.</w:t>
      </w:r>
    </w:p>
    <w:p>
      <w:pPr>
        <w:pStyle w:val="ListParagraph"/>
        <w:numPr>
          <w:ilvl w:val="1"/>
          <w:numId w:val="2"/>
        </w:numPr>
      </w:pPr>
      <w:r>
        <w:t xml:space="preserve">Check Full Black and Queen Black stock.</w:t>
      </w:r>
    </w:p>
    <w:p>
      <w:pPr>
        <w:pStyle w:val="ListParagraph"/>
        <w:numPr>
          <w:ilvl w:val="0"/>
          <w:numId w:val="5"/>
        </w:numPr>
      </w:pPr>
      <w:r>
        <w:rPr>
          <w:b/>
          <w:bCs/>
        </w:rPr>
        <w:t xml:space="preserve">12 Nov, first clean read</w:t>
      </w:r>
      <w:r>
        <w:t xml:space="preserve"> (29 Oct–11 Nov; orders and ACoS on 18 Nov):</w:t>
      </w:r>
    </w:p>
    <w:p>
      <w:pPr>
        <w:pStyle w:val="ListParagraph"/>
        <w:numPr>
          <w:ilvl w:val="1"/>
          <w:numId w:val="2"/>
        </w:numPr>
      </w:pPr>
      <w:r>
        <w:t xml:space="preserve">Grade the push, the cuts and the rank claims.</w:t>
      </w:r>
    </w:p>
    <w:p>
      <w:pPr>
        <w:pStyle w:val="ListParagraph"/>
        <w:numPr>
          <w:ilvl w:val="1"/>
          <w:numId w:val="2"/>
        </w:numPr>
      </w:pPr>
      <w:r>
        <w:t xml:space="preserve">Re-score the Queen head terms.</w:t>
      </w:r>
    </w:p>
    <w:p>
      <w:pPr>
        <w:pStyle w:val="ListParagraph"/>
        <w:numPr>
          <w:ilvl w:val="1"/>
          <w:numId w:val="2"/>
        </w:numPr>
      </w:pPr>
      <w:r>
        <w:t xml:space="preserve">Size a BFCM push only where the conditions hold.</w:t>
      </w:r>
    </w:p>
    <w:p>
      <w:pPr>
        <w:pStyle w:val="ListParagraph"/>
        <w:numPr>
          <w:ilvl w:val="1"/>
          <w:numId w:val="2"/>
        </w:numPr>
      </w:pPr>
      <w:r>
        <w:t xml:space="preserve">Revisit the Twin move and the conquest collapse.</w:t>
      </w:r>
    </w:p>
    <w:p>
      <w:pPr>
        <w:pStyle w:val="ListParagraph"/>
        <w:numPr>
          <w:ilvl w:val="0"/>
          <w:numId w:val="5"/>
        </w:numPr>
      </w:pPr>
      <w:r>
        <w:rPr>
          <w:b/>
          <w:bCs/>
        </w:rPr>
        <w:t xml:space="preserve">Engine fixes before the next run:</w:t>
      </w:r>
      <w:r>
        <w:t xml:space="preserve"> see the appendix.</w:t>
      </w:r>
    </w:p>
    <w:p>
      <w:pPr>
        <w:pStyle w:val="Heading1"/>
      </w:pPr>
      <w:r>
        <w:t xml:space="preserve">Appendix: fixes for the engine</w:t>
      </w:r>
    </w:p>
    <w:p>
      <w:pPr>
        <w:pStyle w:val="ListParagraph"/>
        <w:numPr>
          <w:ilvl w:val="0"/>
          <w:numId w:val="2"/>
        </w:numPr>
      </w:pPr>
      <w:r>
        <w:rPr>
          <w:b/>
          <w:bCs/>
        </w:rPr>
        <w:t xml:space="preserve">Deals.</w:t>
      </w:r>
      <w:r>
        <w:t xml:space="preserve"> It doesn't read the deal calendar (</w:t>
      </w:r>
      <w:r>
        <w:rPr>
          <w:rFonts w:ascii="Consolas" w:cs="Consolas" w:eastAsia="Consolas" w:hAnsi="Consolas"/>
        </w:rPr>
        <w:t xml:space="preserve">deal: null</w:t>
      </w:r>
      <w:r>
        <w:t xml:space="preserve">) although three deals are on it. Its 30-day windows include 6 days of the last deal, and it has no deal-price margin. Command Center's deal list is empty too.</w:t>
      </w:r>
    </w:p>
    <w:p>
      <w:pPr>
        <w:pStyle w:val="ListParagraph"/>
        <w:numPr>
          <w:ilvl w:val="0"/>
          <w:numId w:val="2"/>
        </w:numPr>
      </w:pPr>
      <w:r>
        <w:rPr>
          <w:b/>
          <w:bCs/>
        </w:rPr>
        <w:t xml:space="preserve">Lane and goals.</w:t>
      </w:r>
      <w:r>
        <w:t xml:space="preserve"> It runs a maintenance lane while its goals contradict each other: a 12% TACoS ceiling alongside a spend increase. Every rank target is #3 with no date.</w:t>
      </w:r>
    </w:p>
    <w:p>
      <w:pPr>
        <w:pStyle w:val="ListParagraph"/>
        <w:numPr>
          <w:ilvl w:val="0"/>
          <w:numId w:val="2"/>
        </w:numPr>
      </w:pPr>
      <w:r>
        <w:rPr>
          <w:b/>
          <w:bCs/>
        </w:rPr>
        <w:t xml:space="preserve">Margin.</w:t>
      </w:r>
      <w:r>
        <w:t xml:space="preserve"> It prices on a margin that leaves out storage and refunds (28.47% against 23.26%), and quotes a second one (27.92%) on class rows. It uses one product margin instead of each colour's own.</w:t>
      </w:r>
    </w:p>
    <w:p>
      <w:pPr>
        <w:pStyle w:val="ListParagraph"/>
        <w:numPr>
          <w:ilvl w:val="0"/>
          <w:numId w:val="2"/>
        </w:numPr>
      </w:pPr>
      <w:r>
        <w:rPr>
          <w:b/>
          <w:bCs/>
        </w:rPr>
        <w:t xml:space="preserve">Spend baseline.</w:t>
      </w:r>
      <w:r>
        <w:t xml:space="preserve"> It divides 14 days of spend by 13, and its TACoS mixes a 14-day spend with 27 days of sales.</w:t>
      </w:r>
    </w:p>
    <w:p>
      <w:pPr>
        <w:pStyle w:val="ListParagraph"/>
        <w:numPr>
          <w:ilvl w:val="0"/>
          <w:numId w:val="2"/>
        </w:numPr>
      </w:pPr>
      <w:r>
        <w:rPr>
          <w:b/>
          <w:bCs/>
        </w:rPr>
        <w:t xml:space="preserve">Colours.</w:t>
      </w:r>
      <w:r>
        <w:t xml:space="preserve"> The size map files 105 colours as "unsized", and the hero rule picks white first. Pick the size's best seller with cover. Never switch a ranking term to a colour that sells a fifth as much.</w:t>
      </w:r>
    </w:p>
    <w:p>
      <w:pPr>
        <w:pStyle w:val="ListParagraph"/>
        <w:numPr>
          <w:ilvl w:val="0"/>
          <w:numId w:val="2"/>
        </w:numPr>
      </w:pPr>
      <w:r>
        <w:rPr>
          <w:b/>
          <w:bCs/>
        </w:rPr>
        <w:t xml:space="preserve">Circular pauses.</w:t>
      </w:r>
      <w:r>
        <w:t xml:space="preserve"> Paired consolidations pause both instances of a term.</w:t>
      </w:r>
    </w:p>
    <w:p>
      <w:pPr>
        <w:pStyle w:val="ListParagraph"/>
        <w:numPr>
          <w:ilvl w:val="0"/>
          <w:numId w:val="2"/>
        </w:numPr>
      </w:pPr>
      <w:r>
        <w:rPr>
          <w:b/>
          <w:bCs/>
        </w:rPr>
        <w:t xml:space="preserve">Test forecasts.</w:t>
      </w:r>
      <w:r>
        <w:t xml:space="preserve"> It prices test orders as spend ÷ historical ACoS, so tails with more orders than clicks "sell" 27 orders a week on $1.76 a day.</w:t>
      </w:r>
    </w:p>
    <w:p>
      <w:pPr>
        <w:pStyle w:val="ListParagraph"/>
        <w:numPr>
          <w:ilvl w:val="0"/>
          <w:numId w:val="2"/>
        </w:numPr>
      </w:pPr>
      <w:r>
        <w:rPr>
          <w:b/>
          <w:bCs/>
        </w:rPr>
        <w:t xml:space="preserve">Class steps.</w:t>
      </w:r>
      <w:r>
        <w:t xml:space="preserve"> They are fixed percentages, not sized to each row's distance from break-even. The fix and class rows together break the 25% base-cut cap.</w:t>
      </w:r>
    </w:p>
    <w:p>
      <w:pPr>
        <w:pStyle w:val="ListParagraph"/>
        <w:numPr>
          <w:ilvl w:val="0"/>
          <w:numId w:val="2"/>
        </w:numPr>
      </w:pPr>
      <w:r>
        <w:rPr>
          <w:b/>
          <w:bCs/>
        </w:rPr>
        <w:t xml:space="preserve">No-move rows.</w:t>
      </w:r>
      <w:r>
        <w:t xml:space="preserve"> Boost rows of 100 → 100 and 300 → 300 break their pairs and block real cuts.</w:t>
      </w:r>
    </w:p>
    <w:p>
      <w:pPr>
        <w:pStyle w:val="ListParagraph"/>
        <w:numPr>
          <w:ilvl w:val="0"/>
          <w:numId w:val="2"/>
        </w:numPr>
      </w:pPr>
      <w:r>
        <w:rPr>
          <w:b/>
          <w:bCs/>
        </w:rPr>
        <w:t xml:space="preserve">The "not serving" hold.</w:t>
      </w:r>
      <w:r>
        <w:t xml:space="preserve"> "0 impressions in 90 days" is false on 103 spending campaigns.</w:t>
      </w:r>
    </w:p>
    <w:p>
      <w:pPr>
        <w:pStyle w:val="ListParagraph"/>
        <w:numPr>
          <w:ilvl w:val="0"/>
          <w:numId w:val="2"/>
        </w:numPr>
      </w:pPr>
      <w:r>
        <w:rPr>
          <w:b/>
          <w:bCs/>
        </w:rPr>
        <w:t xml:space="preserve">Revives.</w:t>
      </w:r>
      <w:r>
        <w:t xml:space="preserve"> The revive rule reads clicks and orders, never ACoS.</w:t>
      </w:r>
    </w:p>
    <w:p>
      <w:pPr>
        <w:pStyle w:val="ListParagraph"/>
        <w:numPr>
          <w:ilvl w:val="0"/>
          <w:numId w:val="2"/>
        </w:numPr>
      </w:pPr>
      <w:r>
        <w:rPr>
          <w:b/>
          <w:bCs/>
        </w:rPr>
        <w:t xml:space="preserve">Required clicks.</w:t>
      </w:r>
      <w:r>
        <w:t xml:space="preserve"> It never checks them against what the rival at the target rank gets, or against the clicks the term can supply.</w:t>
      </w:r>
    </w:p>
    <w:p>
      <w:pPr>
        <w:pStyle w:val="ListParagraph"/>
        <w:numPr>
          <w:ilvl w:val="0"/>
          <w:numId w:val="2"/>
        </w:numPr>
      </w:pPr>
      <w:r>
        <w:rPr>
          <w:b/>
          <w:bCs/>
        </w:rPr>
        <w:t xml:space="preserve">Conversion against the market.</w:t>
      </w:r>
      <w:r>
        <w:t xml:space="preserve"> It compares ad-reported conversion with the market's search-query conversion. That makes us look 2.4–3.5 times better than the market where we are about level.</w:t>
      </w:r>
    </w:p>
    <w:p>
      <w:pPr>
        <w:pStyle w:val="ListParagraph"/>
        <w:numPr>
          <w:ilvl w:val="0"/>
          <w:numId w:val="2"/>
        </w:numPr>
      </w:pPr>
      <w:r>
        <w:rPr>
          <w:b/>
          <w:bCs/>
        </w:rPr>
        <w:t xml:space="preserve">Rank data.</w:t>
      </w:r>
      <w:r>
        <w:t xml:space="preserve"> It freezes rank on an April reading and misses four live collapses.</w:t>
      </w:r>
    </w:p>
    <w:sectPr>
      <w:pgSz w:w="15840" w:h="12240" w:orient="landscape"/>
      <w:pgMar w:top="900" w:right="900" w:bottom="9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abstractNum>
  <w:abstractNum w:abstractNumId="3"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b/>
      <w:bCs/>
      <w:color w:val="1F3864"/>
      <w:sz w:val="28"/>
      <w:szCs w:val="28"/>
    </w:rPr>
  </w:style>
  <w:style w:type="paragraph" w:styleId="Heading2">
    <w:name w:val="Heading 2"/>
    <w:basedOn w:val="Normal"/>
    <w:next w:val="Normal"/>
    <w:qFormat/>
    <w:pPr>
      <w:spacing w:after="100" w:before="220"/>
      <w:outlineLvl w:val="1"/>
    </w:pPr>
    <w:rPr>
      <w:b/>
      <w:bCs/>
      <w:color w:val="2F5496"/>
      <w:sz w:val="24"/>
      <w:szCs w:val="24"/>
    </w:rPr>
  </w:style>
  <w:style w:type="paragraph" w:styleId="Title">
    <w:name w:val="Title"/>
    <w:basedOn w:val="Normal"/>
    <w:next w:val="Normal"/>
    <w:pPr>
      <w:spacing w:after="160"/>
    </w:pPr>
    <w:rPr>
      <w:b/>
      <w:bCs/>
      <w:color w:val="1F3864"/>
      <w:sz w:val="36"/>
      <w:szCs w:val="3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2026-09-29T21:39:42.292Z</dcterms:created>
  <dcterms:modified xsi:type="dcterms:W3CDTF">2026-09-29T21:39:42.298Z</dcterms:modified>
</cp:coreProperties>
</file>

<file path=docProps/custom.xml><?xml version="1.0" encoding="utf-8"?>
<Properties xmlns="http://schemas.openxmlformats.org/officeDocument/2006/custom-properties" xmlns:vt="http://schemas.openxmlformats.org/officeDocument/2006/docPropsVTypes"/>
</file>