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34"/>
          <w:szCs w:val="34"/>
        </w:rPr>
        <w:t xml:space="preserve">Corrections to the 29 September PPC audit — Decolure Bamboo Sheets 6-Piece (B6)</w:t>
      </w:r>
    </w:p>
    <w:p>
      <w:pPr>
        <w:spacing w:after="200"/>
      </w:pPr>
      <w:r>
        <w:rPr>
          <w:color w:val="555555"/>
          <w:sz w:val="19"/>
          <w:szCs w:val="19"/>
        </w:rPr>
        <w:t xml:space="preserve">For Joseph · 29 September 2026 · audit run 20260929-ba2497d5 · goes with the campaign decision workbook (every campaign, one decision each)</w:t>
      </w:r>
    </w:p>
    <w:p>
      <w:pPr>
        <w:pStyle w:val="Heading1"/>
      </w:pPr>
      <w:r>
        <w:t xml:space="preserve">Summary</w:t>
      </w:r>
    </w:p>
    <w:p>
      <w:pPr>
        <w:spacing w:after="100"/>
      </w:pPr>
      <w:r>
        <w:t xml:space="preserve">The audit proposes 188 changes on 126 of B6’s 357 campaigns, plus 17 new campaigns. It pushes Queen, Full, King and cooling terms with twelve price jumps of 75%. It still doesn’t know B6 is on a Best Deal (26–30 September): it records no deal, although the calendar holds three (this one, a Lightning Deal on 15 October and a Best Deal on 22–28 October).</w:t>
      </w:r>
    </w:p>
    <w:p>
      <w:pPr>
        <w:spacing w:after="100"/>
      </w:pPr>
      <w:r>
        <w:t xml:space="preserve">This document explains each correction and its logic with examples. The workbook that goes with it applies the same rules to every campaign: what it is now, what the audit writes, what to do instead, why, when and how it loads. Where the workbook and the audit disagree, the workbook applies.</w:t>
      </w:r>
    </w:p>
    <w:p>
      <w:pPr>
        <w:spacing w:after="100"/>
      </w:pPr>
      <w:r>
        <w:t xml:space="preserve">The corrections:</w:t>
      </w:r>
    </w:p>
    <w:p>
      <w:pPr>
        <w:pStyle w:val="ListParagraph"/>
        <w:numPr>
          <w:ilvl w:val="0"/>
          <w:numId w:val="2"/>
        </w:numPr>
        <w:spacing w:after="60"/>
      </w:pPr>
      <w:r>
        <w:rPr>
          <w:b/>
          <w:bCs/>
        </w:rPr>
        <w:t xml:space="preserve">Push a tactical set of terms at top of search, with a costed plan. </w:t>
      </w:r>
      <w:r>
        <w:t xml:space="preserve">Thirteen terms are funded for the deal’s last days, four wait on a listing check or a ceiling decision, and one is already at its target (Section 5.3). The base cut and the push price go in one write; bidding strategies stay as they are. Prices step up daily until each term holds the top slot, never above twice break-even. The audit’s twelve 75% jumps go.</w:t>
      </w:r>
    </w:p>
    <w:p>
      <w:pPr>
        <w:pStyle w:val="ListParagraph"/>
        <w:numPr>
          <w:ilvl w:val="0"/>
          <w:numId w:val="2"/>
        </w:numPr>
        <w:spacing w:after="60"/>
      </w:pPr>
      <w:r>
        <w:rPr>
          <w:b/>
          <w:bCs/>
        </w:rPr>
        <w:t xml:space="preserve">“bamboo sheets” is in the push, and it is already at its ceiling. </w:t>
      </w:r>
      <w:r>
        <w:t xml:space="preserve">The audit marks B6’s biggest term out of focus, calls its change a taper and still raises its price. It needs your decision on its ceiling (Section 5.6).</w:t>
      </w:r>
    </w:p>
    <w:p>
      <w:pPr>
        <w:pStyle w:val="ListParagraph"/>
        <w:numPr>
          <w:ilvl w:val="0"/>
          <w:numId w:val="2"/>
        </w:numPr>
        <w:spacing w:after="60"/>
      </w:pPr>
      <w:r>
        <w:rPr>
          <w:b/>
          <w:bCs/>
        </w:rPr>
        <w:t xml:space="preserve">Break-even is lower than the audit thinks. </w:t>
      </w:r>
      <w:r>
        <w:t xml:space="preserve">The audit prices on $26.60 profit per unit (33.8% break-even ACoS). Sellerboard shows $18.81 before the deal and $18.18 at the deal price: 23.8% break-even ACoS. Each campaign is priced on its advertised colour’s own margin.</w:t>
      </w:r>
    </w:p>
    <w:p>
      <w:pPr>
        <w:pStyle w:val="ListParagraph"/>
        <w:numPr>
          <w:ilvl w:val="0"/>
          <w:numId w:val="2"/>
        </w:numPr>
        <w:spacing w:after="60"/>
      </w:pPr>
      <w:r>
        <w:rPr>
          <w:b/>
          <w:bCs/>
        </w:rPr>
        <w:t xml:space="preserve">Set goals for the run. </w:t>
      </w:r>
      <w:r>
        <w:t xml:space="preserve">The audit sets no spend target or product goal. Its forecast ($515 → $889 a day, TACoS 9.7% → 15.7%) starts from a baseline that includes three deal days (Section 3).</w:t>
      </w:r>
    </w:p>
    <w:p>
      <w:pPr>
        <w:pStyle w:val="ListParagraph"/>
        <w:numPr>
          <w:ilvl w:val="0"/>
          <w:numId w:val="2"/>
        </w:numPr>
        <w:spacing w:after="60"/>
      </w:pPr>
      <w:r>
        <w:rPr>
          <w:b/>
          <w:bCs/>
        </w:rPr>
        <w:t xml:space="preserve">Plan the exit from the deal on 30 September </w:t>
      </w:r>
      <w:r>
        <w:t xml:space="preserve">and the run into the 15 October and 22–28 October deals (Section 4).</w:t>
      </w:r>
    </w:p>
    <w:p>
      <w:pPr>
        <w:pStyle w:val="ListParagraph"/>
        <w:numPr>
          <w:ilvl w:val="0"/>
          <w:numId w:val="2"/>
        </w:numPr>
        <w:spacing w:after="60"/>
      </w:pPr>
      <w:r>
        <w:rPr>
          <w:b/>
          <w:bCs/>
        </w:rPr>
        <w:t xml:space="preserve">Advertise the right colours. </w:t>
      </w:r>
      <w:r>
        <w:t xml:space="preserve">Queen stays on White: 14 Queen ranking campaigns now advertise Queen Olive or Queen Creme. 18 discovery campaigns advertise White or a best seller instead of the size’s clearance colour (Section 6).</w:t>
      </w:r>
    </w:p>
    <w:p>
      <w:pPr>
        <w:pStyle w:val="ListParagraph"/>
        <w:numPr>
          <w:ilvl w:val="0"/>
          <w:numId w:val="2"/>
        </w:numPr>
        <w:spacing w:after="60"/>
      </w:pPr>
      <w:r>
        <w:rPr>
          <w:b/>
          <w:bCs/>
        </w:rPr>
        <w:t xml:space="preserve">Retag objectives correctly. </w:t>
      </w:r>
      <w:r>
        <w:t xml:space="preserve">Twelve colour, competitor, Spanish-language and misspelled terms are retagged as ranking; they are conversions (Section 9).</w:t>
      </w:r>
    </w:p>
    <w:p>
      <w:pPr>
        <w:pStyle w:val="ListParagraph"/>
        <w:numPr>
          <w:ilvl w:val="0"/>
          <w:numId w:val="2"/>
        </w:numPr>
        <w:spacing w:after="60"/>
      </w:pPr>
      <w:r>
        <w:rPr>
          <w:b/>
          <w:bCs/>
        </w:rPr>
        <w:t xml:space="preserve">Don’t load what the engine got wrong. </w:t>
      </w:r>
      <w:r>
        <w:t xml:space="preserve">This includes the 12 dose jumps, the 17 new campaigns mid-deal, two structural folds mid-deal and the brand negatives on the Decolure brand broad (Section 14).</w:t>
      </w:r>
    </w:p>
    <w:p>
      <w:pPr>
        <w:pStyle w:val="ListParagraph"/>
        <w:numPr>
          <w:ilvl w:val="0"/>
          <w:numId w:val="2"/>
        </w:numPr>
        <w:spacing w:after="60"/>
      </w:pPr>
      <w:r>
        <w:rPr>
          <w:b/>
          <w:bCs/>
        </w:rPr>
        <w:t xml:space="preserve">Check the push against the competition. </w:t>
      </w:r>
      <w:r>
        <w:t xml:space="preserve">The 18 push, waiting and at-target terms are the right ones: rivals out-advertise us on the core bamboo terms that carry 88% of core traffic. On nine of them only Bedsure or Pure Bamboo sit above the target, so progress is judged on rivals passed. Cooling wording, our own brand term and competitor product pages are the gaps (Section 15). No price changes because of competitors.</w:t>
      </w:r>
    </w:p>
    <w:p>
      <w:pPr>
        <w:pStyle w:val="ListParagraph"/>
        <w:numPr>
          <w:ilvl w:val="0"/>
          <w:numId w:val="2"/>
        </w:numPr>
        <w:spacing w:after="60"/>
      </w:pPr>
      <w:r>
        <w:rPr>
          <w:b/>
          <w:bCs/>
        </w:rPr>
        <w:t xml:space="preserve">Test Sponsored Brands and video from 1 October. </w:t>
      </w:r>
      <w:r>
        <w:t xml:space="preserve">Six hand-built campaigns at break-even bids on four core terms, our brand terms and our own product pages: $85 a day for 14 days, a separate budget line (Section 16).</w:t>
      </w:r>
    </w:p>
    <w:p>
      <w:pPr>
        <w:spacing w:after="100"/>
      </w:pPr>
      <w:r>
        <w:rPr>
          <w:b/>
          <w:bCs/>
          <w:color w:val="1F3A5F"/>
        </w:rPr>
        <w:t xml:space="preserve">Budget set: </w:t>
      </w:r>
      <w:r>
        <w:t xml:space="preserve">for the rest of the deal (29–30 September), up to $1,300 a day of B6 ad spend in total, as a stated two-day exception to the 10% margin rule, with the increase going to top of search on the ranking terms in the push. These two days are for pushing. Today B6 spends $874–982 a day. From 1 October a separate audit re-evaluates the budget and the margin rule, and sets the post-deal prices and goals.</w:t>
      </w:r>
    </w:p>
    <w:p>
      <w:pPr>
        <w:spacing w:after="100"/>
      </w:pPr>
      <w:r>
        <w:rPr>
          <w:b/>
          <w:bCs/>
          <w:color w:val="1F3A5F"/>
        </w:rPr>
        <w:t xml:space="preserve">What the push can actually spend: </w:t>
      </w:r>
      <w:r>
        <w:t xml:space="preserve">about $750 a day on the first day of the new prices, well under $1,300. The push is capped by price, not money: under the twice-break-even ceiling, 11 of the 13 funded terms are at or near their ceiling on day one. To put more of the $1,300 into top of search on these days, the one lever is a time-limited ceiling raise on named terms, starting with “bamboo sheets” (Section 5.3).</w:t>
      </w:r>
    </w:p>
    <w:p>
      <w:pPr>
        <w:pStyle w:val="Heading1"/>
      </w:pPr>
      <w:r>
        <w:t xml:space="preserve">How to read this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600"/>
        <w:gridCol w:w="7372"/>
      </w:tblGrid>
      <w:tr>
        <w:trPr>
          <w:tblHeader/>
        </w:trPr>
        <w:tc>
          <w:tcPr>
            <w:tcW w:type="dxa" w:w="2600"/>
            <w:shd w:fill="1F3A5F" w:color="auto" w:val="clear"/>
            <w:tcMar>
              <w:top w:type="dxa" w:w="40"/>
              <w:left w:type="dxa" w:w="70"/>
              <w:bottom w:type="dxa" w:w="40"/>
              <w:right w:type="dxa" w:w="70"/>
            </w:tcMar>
          </w:tcPr>
          <w:p>
            <w:pPr>
              <w:spacing w:after="0"/>
            </w:pPr>
            <w:r>
              <w:rPr>
                <w:b/>
                <w:bCs/>
                <w:color w:val="FFFFFF"/>
                <w:sz w:val="17"/>
                <w:szCs w:val="17"/>
              </w:rPr>
              <w:t xml:space="preserve">Term</w:t>
            </w:r>
          </w:p>
        </w:tc>
        <w:tc>
          <w:tcPr>
            <w:tcW w:type="dxa" w:w="7372"/>
            <w:shd w:fill="1F3A5F" w:color="auto" w:val="clear"/>
            <w:tcMar>
              <w:top w:type="dxa" w:w="40"/>
              <w:left w:type="dxa" w:w="70"/>
              <w:bottom w:type="dxa" w:w="40"/>
              <w:right w:type="dxa" w:w="70"/>
            </w:tcMar>
          </w:tcPr>
          <w:p>
            <w:pPr>
              <w:spacing w:after="0"/>
            </w:pPr>
            <w:r>
              <w:rPr>
                <w:b/>
                <w:bCs/>
                <w:color w:val="FFFFFF"/>
                <w:sz w:val="17"/>
                <w:szCs w:val="17"/>
              </w:rPr>
              <w:t xml:space="preserve">What it means here</w:t>
            </w:r>
          </w:p>
        </w:tc>
      </w:tr>
      <w:tr>
        <w:tc>
          <w:tcPr>
            <w:tcW w:type="dxa" w:w="2600"/>
            <w:shd w:fill="FFFFFF" w:color="auto" w:val="clear"/>
            <w:tcMar>
              <w:top w:type="dxa" w:w="40"/>
              <w:left w:type="dxa" w:w="70"/>
              <w:bottom w:type="dxa" w:w="40"/>
              <w:right w:type="dxa" w:w="70"/>
            </w:tcMar>
          </w:tcPr>
          <w:p>
            <w:pPr>
              <w:spacing w:after="0"/>
            </w:pPr>
            <w:r>
              <w:rPr>
                <w:sz w:val="17"/>
                <w:szCs w:val="17"/>
              </w:rPr>
              <w:t xml:space="preserve">Top of search / product pages</w:t>
            </w:r>
          </w:p>
        </w:tc>
        <w:tc>
          <w:tcPr>
            <w:tcW w:type="dxa" w:w="7372"/>
            <w:shd w:fill="FFFFFF" w:color="auto" w:val="clear"/>
            <w:tcMar>
              <w:top w:type="dxa" w:w="40"/>
              <w:left w:type="dxa" w:w="70"/>
              <w:bottom w:type="dxa" w:w="40"/>
              <w:right w:type="dxa" w:w="70"/>
            </w:tcMar>
          </w:tcPr>
          <w:p>
            <w:pPr>
              <w:spacing w:after="0"/>
            </w:pPr>
            <w:r>
              <w:rPr>
                <w:sz w:val="17"/>
                <w:szCs w:val="17"/>
              </w:rPr>
              <w:t xml:space="preserve">Top of search is the ad slots at the top of the first results page; these move organic rank. Product pages are ads on other listings’ pages, which are cheaper and do little for rank. Target: 70–90% of a ranking campaign’s clicks at top of search, and 20% or less on product pages.</w:t>
            </w:r>
          </w:p>
        </w:tc>
      </w:tr>
      <w:tr>
        <w:tc>
          <w:tcPr>
            <w:tcW w:type="dxa" w:w="2600"/>
            <w:shd w:fill="F2F5F9" w:color="auto" w:val="clear"/>
            <w:tcMar>
              <w:top w:type="dxa" w:w="40"/>
              <w:left w:type="dxa" w:w="70"/>
              <w:bottom w:type="dxa" w:w="40"/>
              <w:right w:type="dxa" w:w="70"/>
            </w:tcMar>
          </w:tcPr>
          <w:p>
            <w:pPr>
              <w:spacing w:after="0"/>
            </w:pPr>
            <w:r>
              <w:rPr>
                <w:sz w:val="17"/>
                <w:szCs w:val="17"/>
              </w:rPr>
              <w:t xml:space="preserve">Base bid / top-of-search boost</w:t>
            </w:r>
          </w:p>
        </w:tc>
        <w:tc>
          <w:tcPr>
            <w:tcW w:type="dxa" w:w="7372"/>
            <w:shd w:fill="F2F5F9" w:color="auto" w:val="clear"/>
            <w:tcMar>
              <w:top w:type="dxa" w:w="40"/>
              <w:left w:type="dxa" w:w="70"/>
              <w:bottom w:type="dxa" w:w="40"/>
              <w:right w:type="dxa" w:w="70"/>
            </w:tcMar>
          </w:tcPr>
          <w:p>
            <w:pPr>
              <w:spacing w:after="0"/>
            </w:pPr>
            <w:r>
              <w:rPr>
                <w:sz w:val="17"/>
                <w:szCs w:val="17"/>
              </w:rPr>
              <w:t xml:space="preserve">The base bid is what we pay on product pages and in the rest of search. The boost (the top-of-search modifier in Campaign Manager) is a percentage Amazon adds for the top slots only. The most Amazon allows is 900%.</w:t>
            </w:r>
          </w:p>
        </w:tc>
      </w:tr>
      <w:tr>
        <w:tc>
          <w:tcPr>
            <w:tcW w:type="dxa" w:w="2600"/>
            <w:shd w:fill="FFFFFF" w:color="auto" w:val="clear"/>
            <w:tcMar>
              <w:top w:type="dxa" w:w="40"/>
              <w:left w:type="dxa" w:w="70"/>
              <w:bottom w:type="dxa" w:w="40"/>
              <w:right w:type="dxa" w:w="70"/>
            </w:tcMar>
          </w:tcPr>
          <w:p>
            <w:pPr>
              <w:spacing w:after="0"/>
            </w:pPr>
            <w:r>
              <w:rPr>
                <w:sz w:val="17"/>
                <w:szCs w:val="17"/>
              </w:rPr>
              <w:t xml:space="preserve">Top-of-search price</w:t>
            </w:r>
          </w:p>
        </w:tc>
        <w:tc>
          <w:tcPr>
            <w:tcW w:type="dxa" w:w="7372"/>
            <w:shd w:fill="FFFFFF" w:color="auto" w:val="clear"/>
            <w:tcMar>
              <w:top w:type="dxa" w:w="40"/>
              <w:left w:type="dxa" w:w="70"/>
              <w:bottom w:type="dxa" w:w="40"/>
              <w:right w:type="dxa" w:w="70"/>
            </w:tcMar>
          </w:tcPr>
          <w:p>
            <w:pPr>
              <w:spacing w:after="0"/>
            </w:pPr>
            <w:r>
              <w:rPr>
                <w:sz w:val="17"/>
                <w:szCs w:val="17"/>
              </w:rPr>
              <w:t xml:space="preserve">Base bid × (1 + boost): the most we pay per top-of-search click.</w:t>
            </w:r>
          </w:p>
        </w:tc>
      </w:tr>
      <w:tr>
        <w:tc>
          <w:tcPr>
            <w:tcW w:type="dxa" w:w="2600"/>
            <w:shd w:fill="F2F5F9" w:color="auto" w:val="clear"/>
            <w:tcMar>
              <w:top w:type="dxa" w:w="40"/>
              <w:left w:type="dxa" w:w="70"/>
              <w:bottom w:type="dxa" w:w="40"/>
              <w:right w:type="dxa" w:w="70"/>
            </w:tcMar>
          </w:tcPr>
          <w:p>
            <w:pPr>
              <w:spacing w:after="0"/>
            </w:pPr>
            <w:r>
              <w:rPr>
                <w:sz w:val="17"/>
                <w:szCs w:val="17"/>
              </w:rPr>
              <w:t xml:space="preserve">Down-only bidding</w:t>
            </w:r>
          </w:p>
        </w:tc>
        <w:tc>
          <w:tcPr>
            <w:tcW w:type="dxa" w:w="7372"/>
            <w:shd w:fill="F2F5F9" w:color="auto" w:val="clear"/>
            <w:tcMar>
              <w:top w:type="dxa" w:w="40"/>
              <w:left w:type="dxa" w:w="70"/>
              <w:bottom w:type="dxa" w:w="40"/>
              <w:right w:type="dxa" w:w="70"/>
            </w:tcMar>
          </w:tcPr>
          <w:p>
            <w:pPr>
              <w:spacing w:after="0"/>
            </w:pPr>
            <w:r>
              <w:rPr>
                <w:sz w:val="17"/>
                <w:szCs w:val="17"/>
              </w:rPr>
              <w:t xml:space="preserve">Our campaigns use down-only bidding: Amazon may cut our bid when it thinks a click is less likely to sell, so the price we set at the top is a maximum. Bidding strategies stay as they are, so whether a term holds the top is read on its impression share.</w:t>
            </w:r>
          </w:p>
        </w:tc>
      </w:tr>
      <w:tr>
        <w:tc>
          <w:tcPr>
            <w:tcW w:type="dxa" w:w="2600"/>
            <w:shd w:fill="FFFFFF" w:color="auto" w:val="clear"/>
            <w:tcMar>
              <w:top w:type="dxa" w:w="40"/>
              <w:left w:type="dxa" w:w="70"/>
              <w:bottom w:type="dxa" w:w="40"/>
              <w:right w:type="dxa" w:w="70"/>
            </w:tcMar>
          </w:tcPr>
          <w:p>
            <w:pPr>
              <w:spacing w:after="0"/>
            </w:pPr>
            <w:r>
              <w:rPr>
                <w:sz w:val="17"/>
                <w:szCs w:val="17"/>
              </w:rPr>
              <w:t xml:space="preserve">Break-even price</w:t>
            </w:r>
          </w:p>
        </w:tc>
        <w:tc>
          <w:tcPr>
            <w:tcW w:type="dxa" w:w="7372"/>
            <w:shd w:fill="FFFFFF" w:color="auto" w:val="clear"/>
            <w:tcMar>
              <w:top w:type="dxa" w:w="40"/>
              <w:left w:type="dxa" w:w="70"/>
              <w:bottom w:type="dxa" w:w="40"/>
              <w:right w:type="dxa" w:w="70"/>
            </w:tcMar>
          </w:tcPr>
          <w:p>
            <w:pPr>
              <w:spacing w:after="0"/>
            </w:pPr>
            <w:r>
              <w:rPr>
                <w:sz w:val="17"/>
                <w:szCs w:val="17"/>
              </w:rPr>
              <w:t xml:space="preserve">Profit per unit before ads × the chance a top-of-search click becomes a sale. Above it, each ad sale loses money. Profit per unit comes from Sellerboard (27 August–25 September): King White $15.97, Queen White $19.51, Full White $22.06, Queen Olive $12.43, Queen Creme $22.51. The conversion rate is the campaign’s own top-of-search rate over 90 days from 50 clicks, blended toward it between 15 and 50, and the size’s rate below 15.</w:t>
            </w:r>
          </w:p>
        </w:tc>
      </w:tr>
      <w:tr>
        <w:tc>
          <w:tcPr>
            <w:tcW w:type="dxa" w:w="2600"/>
            <w:shd w:fill="F2F5F9" w:color="auto" w:val="clear"/>
            <w:tcMar>
              <w:top w:type="dxa" w:w="40"/>
              <w:left w:type="dxa" w:w="70"/>
              <w:bottom w:type="dxa" w:w="40"/>
              <w:right w:type="dxa" w:w="70"/>
            </w:tcMar>
          </w:tcPr>
          <w:p>
            <w:pPr>
              <w:spacing w:after="0"/>
            </w:pPr>
            <w:r>
              <w:rPr>
                <w:sz w:val="17"/>
                <w:szCs w:val="17"/>
              </w:rPr>
              <w:t xml:space="preserve">Push price and ceiling</w:t>
            </w:r>
          </w:p>
        </w:tc>
        <w:tc>
          <w:tcPr>
            <w:tcW w:type="dxa" w:w="7372"/>
            <w:shd w:fill="F2F5F9" w:color="auto" w:val="clear"/>
            <w:tcMar>
              <w:top w:type="dxa" w:w="40"/>
              <w:left w:type="dxa" w:w="70"/>
              <w:bottom w:type="dxa" w:w="40"/>
              <w:right w:type="dxa" w:w="70"/>
            </w:tcMar>
          </w:tcPr>
          <w:p>
            <w:pPr>
              <w:spacing w:after="0"/>
            </w:pPr>
            <w:r>
              <w:rPr>
                <w:sz w:val="17"/>
                <w:szCs w:val="17"/>
              </w:rPr>
              <w:t xml:space="preserve">A price above break-even paid on purpose to buy rank, set by how far the term is from its target rank. It never goes above twice break-even (the ceiling), which keeps the cost per sale below the order value, and it steps up by at most 30% a day while the term isn’t holding the top slot.</w:t>
            </w:r>
          </w:p>
        </w:tc>
      </w:tr>
      <w:tr>
        <w:tc>
          <w:tcPr>
            <w:tcW w:type="dxa" w:w="2600"/>
            <w:shd w:fill="FFFFFF" w:color="auto" w:val="clear"/>
            <w:tcMar>
              <w:top w:type="dxa" w:w="40"/>
              <w:left w:type="dxa" w:w="70"/>
              <w:bottom w:type="dxa" w:w="40"/>
              <w:right w:type="dxa" w:w="70"/>
            </w:tcMar>
          </w:tcPr>
          <w:p>
            <w:pPr>
              <w:spacing w:after="0"/>
            </w:pPr>
            <w:r>
              <w:rPr>
                <w:sz w:val="17"/>
                <w:szCs w:val="17"/>
              </w:rPr>
              <w:t xml:space="preserve">Available stock</w:t>
            </w:r>
          </w:p>
        </w:tc>
        <w:tc>
          <w:tcPr>
            <w:tcW w:type="dxa" w:w="7372"/>
            <w:shd w:fill="FFFFFF" w:color="auto" w:val="clear"/>
            <w:tcMar>
              <w:top w:type="dxa" w:w="40"/>
              <w:left w:type="dxa" w:w="70"/>
              <w:bottom w:type="dxa" w:w="40"/>
              <w:right w:type="dxa" w:w="70"/>
            </w:tcMar>
          </w:tcPr>
          <w:p>
            <w:pPr>
              <w:spacing w:after="0"/>
            </w:pPr>
            <w:r>
              <w:rPr>
                <w:sz w:val="17"/>
                <w:szCs w:val="17"/>
              </w:rPr>
              <w:t xml:space="preserve">Units Amazon can sell today. Units in transfer count only toward replenishment, and customer orders never count.</w:t>
            </w:r>
          </w:p>
        </w:tc>
      </w:tr>
      <w:tr>
        <w:tc>
          <w:tcPr>
            <w:tcW w:type="dxa" w:w="2600"/>
            <w:shd w:fill="F2F5F9" w:color="auto" w:val="clear"/>
            <w:tcMar>
              <w:top w:type="dxa" w:w="40"/>
              <w:left w:type="dxa" w:w="70"/>
              <w:bottom w:type="dxa" w:w="40"/>
              <w:right w:type="dxa" w:w="70"/>
            </w:tcMar>
          </w:tcPr>
          <w:p>
            <w:pPr>
              <w:spacing w:after="0"/>
            </w:pPr>
            <w:r>
              <w:rPr>
                <w:sz w:val="17"/>
                <w:szCs w:val="17"/>
              </w:rPr>
              <w:t xml:space="preserve">Ranking colour / clearance colour</w:t>
            </w:r>
          </w:p>
        </w:tc>
        <w:tc>
          <w:tcPr>
            <w:tcW w:type="dxa" w:w="7372"/>
            <w:shd w:fill="F2F5F9" w:color="auto" w:val="clear"/>
            <w:tcMar>
              <w:top w:type="dxa" w:w="40"/>
              <w:left w:type="dxa" w:w="70"/>
              <w:bottom w:type="dxa" w:w="40"/>
              <w:right w:type="dxa" w:w="70"/>
            </w:tcMar>
          </w:tcPr>
          <w:p>
            <w:pPr>
              <w:spacing w:after="0"/>
            </w:pPr>
            <w:r>
              <w:rPr>
                <w:sz w:val="17"/>
                <w:szCs w:val="17"/>
              </w:rPr>
              <w:t xml:space="preserve">Ranking campaigns advertise White, the best seller in every size and part of the deal. Auto, broad and phrase campaigns advertise the size’s clearance colour: a colour that sells little and has a lot of stock (Section 6).</w:t>
            </w:r>
          </w:p>
        </w:tc>
      </w:tr>
    </w:tbl>
    <w:p>
      <w:pPr>
        <w:spacing w:after="40"/>
      </w:pPr>
    </w:p>
    <w:p>
      <w:pPr>
        <w:pStyle w:val="Heading1"/>
      </w:pPr>
      <w:r>
        <w:t xml:space="preserve">1. Where things stand, three days into the deal</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1000"/>
        <w:gridCol w:w="800"/>
        <w:gridCol w:w="900"/>
        <w:gridCol w:w="1000"/>
        <w:gridCol w:w="1000"/>
        <w:gridCol w:w="1000"/>
        <w:gridCol w:w="1072"/>
      </w:tblGrid>
      <w:tr>
        <w:trPr>
          <w:tblHeader/>
        </w:trPr>
        <w:tc>
          <w:tcPr>
            <w:tcW w:type="dxa" w:w="2300"/>
            <w:shd w:fill="1F3A5F" w:color="auto" w:val="clear"/>
            <w:tcMar>
              <w:top w:type="dxa" w:w="40"/>
              <w:left w:type="dxa" w:w="70"/>
              <w:bottom w:type="dxa" w:w="40"/>
              <w:right w:type="dxa" w:w="70"/>
            </w:tcMar>
          </w:tcPr>
          <w:p>
            <w:pPr>
              <w:spacing w:after="0"/>
            </w:pPr>
            <w:r>
              <w:rPr>
                <w:b/>
                <w:bCs/>
                <w:color w:val="FFFFFF"/>
                <w:sz w:val="17"/>
                <w:szCs w:val="17"/>
              </w:rPr>
              <w:t xml:space="preserve">Period</w:t>
            </w:r>
          </w:p>
        </w:tc>
        <w:tc>
          <w:tcPr>
            <w:tcW w:type="dxa" w:w="900"/>
            <w:shd w:fill="1F3A5F" w:color="auto" w:val="clear"/>
            <w:tcMar>
              <w:top w:type="dxa" w:w="40"/>
              <w:left w:type="dxa" w:w="70"/>
              <w:bottom w:type="dxa" w:w="40"/>
              <w:right w:type="dxa" w:w="70"/>
            </w:tcMar>
          </w:tcPr>
          <w:p>
            <w:pPr>
              <w:spacing w:after="0"/>
            </w:pPr>
            <w:r>
              <w:rPr>
                <w:b/>
                <w:bCs/>
                <w:color w:val="FFFFFF"/>
                <w:sz w:val="17"/>
                <w:szCs w:val="17"/>
              </w:rPr>
              <w:t xml:space="preserve">Ad spend / day</w:t>
            </w:r>
          </w:p>
        </w:tc>
        <w:tc>
          <w:tcPr>
            <w:tcW w:type="dxa" w:w="1000"/>
            <w:shd w:fill="1F3A5F" w:color="auto" w:val="clear"/>
            <w:tcMar>
              <w:top w:type="dxa" w:w="40"/>
              <w:left w:type="dxa" w:w="70"/>
              <w:bottom w:type="dxa" w:w="40"/>
              <w:right w:type="dxa" w:w="70"/>
            </w:tcMar>
          </w:tcPr>
          <w:p>
            <w:pPr>
              <w:spacing w:after="0"/>
            </w:pPr>
            <w:r>
              <w:rPr>
                <w:b/>
                <w:bCs/>
                <w:color w:val="FFFFFF"/>
                <w:sz w:val="17"/>
                <w:szCs w:val="17"/>
              </w:rPr>
              <w:t xml:space="preserve">Ad sales / day</w:t>
            </w:r>
          </w:p>
        </w:tc>
        <w:tc>
          <w:tcPr>
            <w:tcW w:type="dxa" w:w="800"/>
            <w:shd w:fill="1F3A5F" w:color="auto" w:val="clear"/>
            <w:tcMar>
              <w:top w:type="dxa" w:w="40"/>
              <w:left w:type="dxa" w:w="70"/>
              <w:bottom w:type="dxa" w:w="40"/>
              <w:right w:type="dxa" w:w="70"/>
            </w:tcMar>
          </w:tcPr>
          <w:p>
            <w:pPr>
              <w:spacing w:after="0"/>
            </w:pPr>
            <w:r>
              <w:rPr>
                <w:b/>
                <w:bCs/>
                <w:color w:val="FFFFFF"/>
                <w:sz w:val="17"/>
                <w:szCs w:val="17"/>
              </w:rPr>
              <w:t xml:space="preserve">ACoS</w:t>
            </w:r>
          </w:p>
        </w:tc>
        <w:tc>
          <w:tcPr>
            <w:tcW w:type="dxa" w:w="900"/>
            <w:shd w:fill="1F3A5F" w:color="auto" w:val="clear"/>
            <w:tcMar>
              <w:top w:type="dxa" w:w="40"/>
              <w:left w:type="dxa" w:w="70"/>
              <w:bottom w:type="dxa" w:w="40"/>
              <w:right w:type="dxa" w:w="70"/>
            </w:tcMar>
          </w:tcPr>
          <w:p>
            <w:pPr>
              <w:spacing w:after="0"/>
            </w:pPr>
            <w:r>
              <w:rPr>
                <w:b/>
                <w:bCs/>
                <w:color w:val="FFFFFF"/>
                <w:sz w:val="17"/>
                <w:szCs w:val="17"/>
              </w:rPr>
              <w:t xml:space="preserve">Orders / day</w:t>
            </w:r>
          </w:p>
        </w:tc>
        <w:tc>
          <w:tcPr>
            <w:tcW w:type="dxa" w:w="1000"/>
            <w:shd w:fill="1F3A5F" w:color="auto" w:val="clear"/>
            <w:tcMar>
              <w:top w:type="dxa" w:w="40"/>
              <w:left w:type="dxa" w:w="70"/>
              <w:bottom w:type="dxa" w:w="40"/>
              <w:right w:type="dxa" w:w="70"/>
            </w:tcMar>
          </w:tcPr>
          <w:p>
            <w:pPr>
              <w:spacing w:after="0"/>
            </w:pPr>
            <w:r>
              <w:rPr>
                <w:b/>
                <w:bCs/>
                <w:color w:val="FFFFFF"/>
                <w:sz w:val="17"/>
                <w:szCs w:val="17"/>
              </w:rPr>
              <w:t xml:space="preserve">Top-of-search clicks / day</w:t>
            </w:r>
          </w:p>
        </w:tc>
        <w:tc>
          <w:tcPr>
            <w:tcW w:type="dxa" w:w="1000"/>
            <w:shd w:fill="1F3A5F" w:color="auto" w:val="clear"/>
            <w:tcMar>
              <w:top w:type="dxa" w:w="40"/>
              <w:left w:type="dxa" w:w="70"/>
              <w:bottom w:type="dxa" w:w="40"/>
              <w:right w:type="dxa" w:w="70"/>
            </w:tcMar>
          </w:tcPr>
          <w:p>
            <w:pPr>
              <w:spacing w:after="0"/>
            </w:pPr>
            <w:r>
              <w:rPr>
                <w:b/>
                <w:bCs/>
                <w:color w:val="FFFFFF"/>
                <w:sz w:val="17"/>
                <w:szCs w:val="17"/>
              </w:rPr>
              <w:t xml:space="preserve">Product-page clicks / day</w:t>
            </w:r>
          </w:p>
        </w:tc>
        <w:tc>
          <w:tcPr>
            <w:tcW w:type="dxa" w:w="1000"/>
            <w:shd w:fill="1F3A5F" w:color="auto" w:val="clear"/>
            <w:tcMar>
              <w:top w:type="dxa" w:w="40"/>
              <w:left w:type="dxa" w:w="70"/>
              <w:bottom w:type="dxa" w:w="40"/>
              <w:right w:type="dxa" w:w="70"/>
            </w:tcMar>
          </w:tcPr>
          <w:p>
            <w:pPr>
              <w:spacing w:after="0"/>
            </w:pPr>
            <w:r>
              <w:rPr>
                <w:b/>
                <w:bCs/>
                <w:color w:val="FFFFFF"/>
                <w:sz w:val="17"/>
                <w:szCs w:val="17"/>
              </w:rPr>
              <w:t xml:space="preserve">Top-of-search share</w:t>
            </w:r>
          </w:p>
        </w:tc>
        <w:tc>
          <w:tcPr>
            <w:tcW w:type="dxa" w:w="1072"/>
            <w:shd w:fill="1F3A5F" w:color="auto" w:val="clear"/>
            <w:tcMar>
              <w:top w:type="dxa" w:w="40"/>
              <w:left w:type="dxa" w:w="70"/>
              <w:bottom w:type="dxa" w:w="40"/>
              <w:right w:type="dxa" w:w="70"/>
            </w:tcMar>
          </w:tcPr>
          <w:p>
            <w:pPr>
              <w:spacing w:after="0"/>
            </w:pPr>
            <w:r>
              <w:rPr>
                <w:b/>
                <w:bCs/>
                <w:color w:val="FFFFFF"/>
                <w:sz w:val="17"/>
                <w:szCs w:val="17"/>
              </w:rPr>
              <w:t xml:space="preserve">Top-of-search bid</w:t>
            </w:r>
          </w:p>
        </w:tc>
      </w:tr>
      <w:tr>
        <w:tc>
          <w:tcPr>
            <w:tcW w:type="dxa" w:w="2300"/>
            <w:shd w:fill="FFFFFF" w:color="auto" w:val="clear"/>
            <w:tcMar>
              <w:top w:type="dxa" w:w="40"/>
              <w:left w:type="dxa" w:w="70"/>
              <w:bottom w:type="dxa" w:w="40"/>
              <w:right w:type="dxa" w:w="70"/>
            </w:tcMar>
          </w:tcPr>
          <w:p>
            <w:pPr>
              <w:spacing w:after="0"/>
            </w:pPr>
            <w:r>
              <w:rPr>
                <w:sz w:val="17"/>
                <w:szCs w:val="17"/>
              </w:rPr>
              <w:t xml:space="preserve">Before the deal (12–25 Sep, without the 20 Sep Lightning Deal)</w:t>
            </w:r>
          </w:p>
        </w:tc>
        <w:tc>
          <w:tcPr>
            <w:tcW w:type="dxa" w:w="900"/>
            <w:shd w:fill="FFFFFF" w:color="auto" w:val="clear"/>
            <w:tcMar>
              <w:top w:type="dxa" w:w="40"/>
              <w:left w:type="dxa" w:w="70"/>
              <w:bottom w:type="dxa" w:w="40"/>
              <w:right w:type="dxa" w:w="70"/>
            </w:tcMar>
          </w:tcPr>
          <w:p>
            <w:pPr>
              <w:spacing w:after="0"/>
            </w:pPr>
            <w:r>
              <w:rPr>
                <w:sz w:val="17"/>
                <w:szCs w:val="17"/>
              </w:rPr>
              <w:t xml:space="preserve">$283</w:t>
            </w:r>
          </w:p>
        </w:tc>
        <w:tc>
          <w:tcPr>
            <w:tcW w:type="dxa" w:w="1000"/>
            <w:shd w:fill="FFFFFF" w:color="auto" w:val="clear"/>
            <w:tcMar>
              <w:top w:type="dxa" w:w="40"/>
              <w:left w:type="dxa" w:w="70"/>
              <w:bottom w:type="dxa" w:w="40"/>
              <w:right w:type="dxa" w:w="70"/>
            </w:tcMar>
          </w:tcPr>
          <w:p>
            <w:pPr>
              <w:spacing w:after="0"/>
            </w:pPr>
            <w:r>
              <w:rPr>
                <w:sz w:val="17"/>
                <w:szCs w:val="17"/>
              </w:rPr>
              <w:t xml:space="preserve">$1,104</w:t>
            </w:r>
          </w:p>
        </w:tc>
        <w:tc>
          <w:tcPr>
            <w:tcW w:type="dxa" w:w="800"/>
            <w:shd w:fill="FFFFFF" w:color="auto" w:val="clear"/>
            <w:tcMar>
              <w:top w:type="dxa" w:w="40"/>
              <w:left w:type="dxa" w:w="70"/>
              <w:bottom w:type="dxa" w:w="40"/>
              <w:right w:type="dxa" w:w="70"/>
            </w:tcMar>
          </w:tcPr>
          <w:p>
            <w:pPr>
              <w:spacing w:after="0"/>
            </w:pPr>
            <w:r>
              <w:rPr>
                <w:sz w:val="17"/>
                <w:szCs w:val="17"/>
              </w:rPr>
              <w:t xml:space="preserve">25.7%</w:t>
            </w:r>
          </w:p>
        </w:tc>
        <w:tc>
          <w:tcPr>
            <w:tcW w:type="dxa" w:w="900"/>
            <w:shd w:fill="FFFFFF" w:color="auto" w:val="clear"/>
            <w:tcMar>
              <w:top w:type="dxa" w:w="40"/>
              <w:left w:type="dxa" w:w="70"/>
              <w:bottom w:type="dxa" w:w="40"/>
              <w:right w:type="dxa" w:w="70"/>
            </w:tcMar>
          </w:tcPr>
          <w:p>
            <w:pPr>
              <w:spacing w:after="0"/>
            </w:pPr>
            <w:r>
              <w:rPr>
                <w:sz w:val="17"/>
                <w:szCs w:val="17"/>
              </w:rPr>
              <w:t xml:space="preserve">14.0</w:t>
            </w:r>
          </w:p>
        </w:tc>
        <w:tc>
          <w:tcPr>
            <w:tcW w:type="dxa" w:w="1000"/>
            <w:shd w:fill="FFFFFF" w:color="auto" w:val="clear"/>
            <w:tcMar>
              <w:top w:type="dxa" w:w="40"/>
              <w:left w:type="dxa" w:w="70"/>
              <w:bottom w:type="dxa" w:w="40"/>
              <w:right w:type="dxa" w:w="70"/>
            </w:tcMar>
          </w:tcPr>
          <w:p>
            <w:pPr>
              <w:spacing w:after="0"/>
            </w:pPr>
            <w:r>
              <w:rPr>
                <w:sz w:val="17"/>
                <w:szCs w:val="17"/>
              </w:rPr>
              <w:t xml:space="preserve">42</w:t>
            </w:r>
          </w:p>
        </w:tc>
        <w:tc>
          <w:tcPr>
            <w:tcW w:type="dxa" w:w="1000"/>
            <w:shd w:fill="FFFFFF" w:color="auto" w:val="clear"/>
            <w:tcMar>
              <w:top w:type="dxa" w:w="40"/>
              <w:left w:type="dxa" w:w="70"/>
              <w:bottom w:type="dxa" w:w="40"/>
              <w:right w:type="dxa" w:w="70"/>
            </w:tcMar>
          </w:tcPr>
          <w:p>
            <w:pPr>
              <w:spacing w:after="0"/>
            </w:pPr>
            <w:r>
              <w:rPr>
                <w:sz w:val="17"/>
                <w:szCs w:val="17"/>
              </w:rPr>
              <w:t xml:space="preserve">64</w:t>
            </w:r>
          </w:p>
        </w:tc>
        <w:tc>
          <w:tcPr>
            <w:tcW w:type="dxa" w:w="1000"/>
            <w:shd w:fill="FFFFFF" w:color="auto" w:val="clear"/>
            <w:tcMar>
              <w:top w:type="dxa" w:w="40"/>
              <w:left w:type="dxa" w:w="70"/>
              <w:bottom w:type="dxa" w:w="40"/>
              <w:right w:type="dxa" w:w="70"/>
            </w:tcMar>
          </w:tcPr>
          <w:p>
            <w:pPr>
              <w:spacing w:after="0"/>
            </w:pPr>
            <w:r>
              <w:rPr>
                <w:sz w:val="17"/>
                <w:szCs w:val="17"/>
              </w:rPr>
              <w:t xml:space="preserve">34%</w:t>
            </w:r>
          </w:p>
        </w:tc>
        <w:tc>
          <w:tcPr>
            <w:tcW w:type="dxa" w:w="1072"/>
            <w:shd w:fill="FFFFFF" w:color="auto" w:val="clear"/>
            <w:tcMar>
              <w:top w:type="dxa" w:w="40"/>
              <w:left w:type="dxa" w:w="70"/>
              <w:bottom w:type="dxa" w:w="40"/>
              <w:right w:type="dxa" w:w="70"/>
            </w:tcMar>
          </w:tcPr>
          <w:p>
            <w:pPr>
              <w:spacing w:after="0"/>
            </w:pPr>
            <w:r>
              <w:rPr>
                <w:sz w:val="17"/>
                <w:szCs w:val="17"/>
              </w:rPr>
              <w:t xml:space="preserve">$4.86</w:t>
            </w:r>
          </w:p>
        </w:tc>
      </w:tr>
      <w:tr>
        <w:tc>
          <w:tcPr>
            <w:tcW w:type="dxa" w:w="2300"/>
            <w:shd w:fill="F2F5F9" w:color="auto" w:val="clear"/>
            <w:tcMar>
              <w:top w:type="dxa" w:w="40"/>
              <w:left w:type="dxa" w:w="70"/>
              <w:bottom w:type="dxa" w:w="40"/>
              <w:right w:type="dxa" w:w="70"/>
            </w:tcMar>
          </w:tcPr>
          <w:p>
            <w:pPr>
              <w:spacing w:after="0"/>
            </w:pPr>
            <w:r>
              <w:rPr>
                <w:sz w:val="17"/>
                <w:szCs w:val="17"/>
              </w:rPr>
              <w:t xml:space="preserve">Best Deal (26–28 Sep)</w:t>
            </w:r>
          </w:p>
        </w:tc>
        <w:tc>
          <w:tcPr>
            <w:tcW w:type="dxa" w:w="900"/>
            <w:shd w:fill="F2F5F9" w:color="auto" w:val="clear"/>
            <w:tcMar>
              <w:top w:type="dxa" w:w="40"/>
              <w:left w:type="dxa" w:w="70"/>
              <w:bottom w:type="dxa" w:w="40"/>
              <w:right w:type="dxa" w:w="70"/>
            </w:tcMar>
          </w:tcPr>
          <w:p>
            <w:pPr>
              <w:spacing w:after="0"/>
            </w:pPr>
            <w:r>
              <w:rPr>
                <w:sz w:val="17"/>
                <w:szCs w:val="17"/>
              </w:rPr>
              <w:t xml:space="preserve">$907</w:t>
            </w:r>
          </w:p>
        </w:tc>
        <w:tc>
          <w:tcPr>
            <w:tcW w:type="dxa" w:w="1000"/>
            <w:shd w:fill="F2F5F9" w:color="auto" w:val="clear"/>
            <w:tcMar>
              <w:top w:type="dxa" w:w="40"/>
              <w:left w:type="dxa" w:w="70"/>
              <w:bottom w:type="dxa" w:w="40"/>
              <w:right w:type="dxa" w:w="70"/>
            </w:tcMar>
          </w:tcPr>
          <w:p>
            <w:pPr>
              <w:spacing w:after="0"/>
            </w:pPr>
            <w:r>
              <w:rPr>
                <w:sz w:val="17"/>
                <w:szCs w:val="17"/>
              </w:rPr>
              <w:t xml:space="preserve">$2,095*</w:t>
            </w:r>
          </w:p>
        </w:tc>
        <w:tc>
          <w:tcPr>
            <w:tcW w:type="dxa" w:w="800"/>
            <w:shd w:fill="F2F5F9" w:color="auto" w:val="clear"/>
            <w:tcMar>
              <w:top w:type="dxa" w:w="40"/>
              <w:left w:type="dxa" w:w="70"/>
              <w:bottom w:type="dxa" w:w="40"/>
              <w:right w:type="dxa" w:w="70"/>
            </w:tcMar>
          </w:tcPr>
          <w:p>
            <w:pPr>
              <w:spacing w:after="0"/>
            </w:pPr>
            <w:r>
              <w:rPr>
                <w:sz w:val="17"/>
                <w:szCs w:val="17"/>
              </w:rPr>
              <w:t xml:space="preserve">43.3%*</w:t>
            </w:r>
          </w:p>
        </w:tc>
        <w:tc>
          <w:tcPr>
            <w:tcW w:type="dxa" w:w="900"/>
            <w:shd w:fill="F2F5F9" w:color="auto" w:val="clear"/>
            <w:tcMar>
              <w:top w:type="dxa" w:w="40"/>
              <w:left w:type="dxa" w:w="70"/>
              <w:bottom w:type="dxa" w:w="40"/>
              <w:right w:type="dxa" w:w="70"/>
            </w:tcMar>
          </w:tcPr>
          <w:p>
            <w:pPr>
              <w:spacing w:after="0"/>
            </w:pPr>
            <w:r>
              <w:rPr>
                <w:sz w:val="17"/>
                <w:szCs w:val="17"/>
              </w:rPr>
              <w:t xml:space="preserve">30.3*</w:t>
            </w:r>
          </w:p>
        </w:tc>
        <w:tc>
          <w:tcPr>
            <w:tcW w:type="dxa" w:w="1000"/>
            <w:shd w:fill="F2F5F9" w:color="auto" w:val="clear"/>
            <w:tcMar>
              <w:top w:type="dxa" w:w="40"/>
              <w:left w:type="dxa" w:w="70"/>
              <w:bottom w:type="dxa" w:w="40"/>
              <w:right w:type="dxa" w:w="70"/>
            </w:tcMar>
          </w:tcPr>
          <w:p>
            <w:pPr>
              <w:spacing w:after="0"/>
            </w:pPr>
            <w:r>
              <w:rPr>
                <w:sz w:val="17"/>
                <w:szCs w:val="17"/>
              </w:rPr>
              <w:t xml:space="preserve">116</w:t>
            </w:r>
          </w:p>
        </w:tc>
        <w:tc>
          <w:tcPr>
            <w:tcW w:type="dxa" w:w="1000"/>
            <w:shd w:fill="F2F5F9" w:color="auto" w:val="clear"/>
            <w:tcMar>
              <w:top w:type="dxa" w:w="40"/>
              <w:left w:type="dxa" w:w="70"/>
              <w:bottom w:type="dxa" w:w="40"/>
              <w:right w:type="dxa" w:w="70"/>
            </w:tcMar>
          </w:tcPr>
          <w:p>
            <w:pPr>
              <w:spacing w:after="0"/>
            </w:pPr>
            <w:r>
              <w:rPr>
                <w:sz w:val="17"/>
                <w:szCs w:val="17"/>
              </w:rPr>
              <w:t xml:space="preserve">177</w:t>
            </w:r>
          </w:p>
        </w:tc>
        <w:tc>
          <w:tcPr>
            <w:tcW w:type="dxa" w:w="1000"/>
            <w:shd w:fill="F2F5F9" w:color="auto" w:val="clear"/>
            <w:tcMar>
              <w:top w:type="dxa" w:w="40"/>
              <w:left w:type="dxa" w:w="70"/>
              <w:bottom w:type="dxa" w:w="40"/>
              <w:right w:type="dxa" w:w="70"/>
            </w:tcMar>
          </w:tcPr>
          <w:p>
            <w:pPr>
              <w:spacing w:after="0"/>
            </w:pPr>
            <w:r>
              <w:rPr>
                <w:sz w:val="17"/>
                <w:szCs w:val="17"/>
              </w:rPr>
              <w:t xml:space="preserve">33%</w:t>
            </w:r>
          </w:p>
        </w:tc>
        <w:tc>
          <w:tcPr>
            <w:tcW w:type="dxa" w:w="1072"/>
            <w:shd w:fill="F2F5F9" w:color="auto" w:val="clear"/>
            <w:tcMar>
              <w:top w:type="dxa" w:w="40"/>
              <w:left w:type="dxa" w:w="70"/>
              <w:bottom w:type="dxa" w:w="40"/>
              <w:right w:type="dxa" w:w="70"/>
            </w:tcMar>
          </w:tcPr>
          <w:p>
            <w:pPr>
              <w:spacing w:after="0"/>
            </w:pPr>
            <w:r>
              <w:rPr>
                <w:sz w:val="17"/>
                <w:szCs w:val="17"/>
              </w:rPr>
              <w:t xml:space="preserve">$5.68</w:t>
            </w:r>
          </w:p>
        </w:tc>
      </w:tr>
    </w:tbl>
    <w:p>
      <w:pPr>
        <w:spacing w:after="120"/>
      </w:pPr>
      <w:r>
        <w:rPr>
          <w:i/>
          <w:iCs/>
          <w:color w:val="555555"/>
          <w:sz w:val="17"/>
          <w:szCs w:val="17"/>
        </w:rPr>
        <w:t xml:space="preserve">Command Center, all campaigns for this product. * Still filling in: Amazon credits sales up to 7 days after the click. Daily spend in the deal: $865, $982 and $874. Deal prices are about 20% below list: King White $72.24, Queen White $67.99, Full White $59.49.</w:t>
      </w:r>
    </w:p>
    <w:p>
      <w:pPr>
        <w:spacing w:after="100"/>
      </w:pPr>
      <w:r>
        <w:t xml:space="preserve">The deal tripled ad spend and doubled orders, but it didn’t move the ads to the top. Product pages still took about half of the clicks and top of search a third, the same split as before the deal. Rank moved on some terms and fell on others:</w:t>
      </w:r>
    </w:p>
    <w:p>
      <w:pPr>
        <w:pStyle w:val="ListParagraph"/>
        <w:numPr>
          <w:ilvl w:val="0"/>
          <w:numId w:val="3"/>
        </w:numPr>
        <w:spacing w:after="60"/>
      </w:pPr>
      <w:r>
        <w:t xml:space="preserve">“bamboo sheets” went from 36 on the first deal day to 26, and “bamboo sheets queen size” from 25 to 22.</w:t>
      </w:r>
    </w:p>
    <w:p>
      <w:pPr>
        <w:pStyle w:val="ListParagraph"/>
        <w:numPr>
          <w:ilvl w:val="0"/>
          <w:numId w:val="3"/>
        </w:numPr>
        <w:spacing w:after="60"/>
      </w:pPr>
      <w:r>
        <w:t xml:space="preserve">“bamboo sheets queen” fell from 33 to 55 in the deal.</w:t>
      </w:r>
    </w:p>
    <w:p>
      <w:pPr>
        <w:spacing w:after="60"/>
        <w:jc w:val="center"/>
      </w:pPr>
      <w:r>
        <w:drawing>
          <wp:inline distT="0" distB="0" distL="0" distR="0">
            <wp:extent cx="5715000" cy="526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5267325"/>
                    </a:xfrm>
                    <a:prstGeom prst="rect">
                      <a:avLst/>
                    </a:prstGeom>
                  </pic:spPr>
                </pic:pic>
              </a:graphicData>
            </a:graphic>
          </wp:inline>
        </w:drawing>
      </w:r>
    </w:p>
    <w:p>
      <w:pPr>
        <w:spacing w:after="120"/>
      </w:pPr>
      <w:r>
        <w:rPr>
          <w:i/>
          <w:iCs/>
          <w:color w:val="555555"/>
          <w:sz w:val="17"/>
          <w:szCs w:val="17"/>
        </w:rPr>
        <w:t xml:space="preserve">Top: clicks per day at top of search and on product pages. Middle: ad spend per day. Bottom: organic rank for five main terms (lower is better). Grey: the Best Deal. Beige: the one-day Lightning Deal on 20 September.</w:t>
      </w:r>
    </w:p>
    <w:p>
      <w:pPr>
        <w:pStyle w:val="Heading1"/>
      </w:pPr>
      <w:r>
        <w:t xml:space="preserve">2. The rules these corrections apply</w:t>
      </w:r>
    </w:p>
    <w:p>
      <w:pPr>
        <w:pStyle w:val="ListParagraph"/>
        <w:numPr>
          <w:ilvl w:val="0"/>
          <w:numId w:val="4"/>
        </w:numPr>
        <w:spacing w:after="60"/>
      </w:pPr>
      <w:r>
        <w:rPr>
          <w:b/>
          <w:bCs/>
        </w:rPr>
        <w:t xml:space="preserve">Push a tactical set of terms at top of search, starting while the deal runs and building into Prime and Black Friday / Cyber Monday. </w:t>
      </w:r>
      <w:r>
        <w:t xml:space="preserve">Each push term gets a plan for top-of-search clicks, orders and budget a day, tuned weekly on results. A term qualifies when it has real demand (a plan in the audit), converts above the market at the top, is within about 30 places of its target, has White in stock, is live, and its ceiling is at or above what we already pay per top-of-search click. A term that doesn’t qualify runs at break-even until it does.</w:t>
      </w:r>
    </w:p>
    <w:p>
      <w:pPr>
        <w:pStyle w:val="ListParagraph"/>
        <w:numPr>
          <w:ilvl w:val="0"/>
          <w:numId w:val="4"/>
        </w:numPr>
        <w:spacing w:after="60"/>
      </w:pPr>
      <w:r>
        <w:rPr>
          <w:b/>
          <w:bCs/>
        </w:rPr>
        <w:t xml:space="preserve">A push price has limits. </w:t>
      </w:r>
      <w:r>
        <w:t xml:space="preserve">Start from break-even and add a premium for the rank gap: +25% when the current rank is within 1.5× the target, otherwise (current ÷ target − 1) × 50%. A price above the ceiling comes down to it; a price between the push price and the ceiling holds; a price below the push price steps up by at most 30% a day. Step until the term holds a top-3 sponsored position most hours and at least 30% of top-of-search impressions. If a term sits at the ceiling for 3 days without holding the top, bring it to you: raise its ceiling for a set time, or swap the term.</w:t>
      </w:r>
    </w:p>
    <w:p>
      <w:pPr>
        <w:pStyle w:val="ListParagraph"/>
        <w:numPr>
          <w:ilvl w:val="0"/>
          <w:numId w:val="4"/>
        </w:numPr>
        <w:spacing w:after="60"/>
      </w:pPr>
      <w:r>
        <w:rPr>
          <w:b/>
          <w:bCs/>
        </w:rPr>
        <w:t xml:space="preserve">Fix the mix in the same write as the push. </w:t>
      </w:r>
      <w:r>
        <w:t xml:space="preserve">If more than 20% of clicks land on product pages, lower the base bid and raise the boost so the top-of-search price holds, in one write. Cut the base by at most 50% a step, or 25% where product pages bring orders.</w:t>
      </w:r>
    </w:p>
    <w:p>
      <w:pPr>
        <w:pStyle w:val="ListParagraph"/>
        <w:numPr>
          <w:ilvl w:val="0"/>
          <w:numId w:val="4"/>
        </w:numPr>
        <w:spacing w:after="60"/>
      </w:pPr>
      <w:r>
        <w:rPr>
          <w:b/>
          <w:bCs/>
        </w:rPr>
        <w:t xml:space="preserve">Everything not being pushed runs at its own break-even. </w:t>
      </w:r>
      <w:r>
        <w:t xml:space="preserve">A price above break-even comes down straight away where the campaign has no top-of-search clicks, and in steps of at most 50% where it has them. No raises outside the push during the deal.</w:t>
      </w:r>
    </w:p>
    <w:p>
      <w:pPr>
        <w:pStyle w:val="ListParagraph"/>
        <w:numPr>
          <w:ilvl w:val="0"/>
          <w:numId w:val="4"/>
        </w:numPr>
        <w:spacing w:after="60"/>
      </w:pPr>
      <w:r>
        <w:rPr>
          <w:b/>
          <w:bCs/>
        </w:rPr>
        <w:t xml:space="preserve">Break-even comes from real margin. </w:t>
      </w:r>
      <w:r>
        <w:t xml:space="preserve">Sellerboard profit before ads, after product cost, all Amazon fees, refunds and storage, per colour.</w:t>
      </w:r>
    </w:p>
    <w:p>
      <w:pPr>
        <w:pStyle w:val="ListParagraph"/>
        <w:numPr>
          <w:ilvl w:val="0"/>
          <w:numId w:val="4"/>
        </w:numPr>
        <w:spacing w:after="60"/>
      </w:pPr>
      <w:r>
        <w:rPr>
          <w:b/>
          <w:bCs/>
        </w:rPr>
        <w:t xml:space="preserve">One campaign per search term. </w:t>
      </w:r>
      <w:r>
        <w:t xml:space="preserve">Each ranking term is bought by one exact campaign; broad, auto and phrase campaigns exclude it. Restart a paused campaign or keyword with history rather than building a new one beside it.</w:t>
      </w:r>
    </w:p>
    <w:p>
      <w:pPr>
        <w:pStyle w:val="ListParagraph"/>
        <w:numPr>
          <w:ilvl w:val="0"/>
          <w:numId w:val="4"/>
        </w:numPr>
        <w:spacing w:after="60"/>
      </w:pPr>
      <w:r>
        <w:rPr>
          <w:b/>
          <w:bCs/>
        </w:rPr>
        <w:t xml:space="preserve">Advertise the right colour, judged on Available stock. </w:t>
      </w:r>
      <w:r>
        <w:t xml:space="preserve">Ranking campaigns advertise White. A colour switch never changes the size. Discovery campaigns advertise the size’s clearance colour. Colour-named terms advertise their own colour.</w:t>
      </w:r>
    </w:p>
    <w:p>
      <w:pPr>
        <w:pStyle w:val="ListParagraph"/>
        <w:numPr>
          <w:ilvl w:val="0"/>
          <w:numId w:val="4"/>
        </w:numPr>
        <w:spacing w:after="60"/>
      </w:pPr>
      <w:r>
        <w:rPr>
          <w:b/>
          <w:bCs/>
        </w:rPr>
        <w:t xml:space="preserve">Outside ranking, each campaign pays for itself. </w:t>
      </w:r>
      <w:r>
        <w:t xml:space="preserve">Judged on its own ACoS over 30 and 90 days against the 23.8% break-even. Over break-even on both, the base comes down by up to 30%. Inside it, or under 15 clicks, nothing moves. Liquidation campaigns are judged on clearing stock, not on ACoS.</w:t>
      </w:r>
    </w:p>
    <w:p>
      <w:pPr>
        <w:pStyle w:val="ListParagraph"/>
        <w:numPr>
          <w:ilvl w:val="0"/>
          <w:numId w:val="4"/>
        </w:numPr>
        <w:spacing w:after="60"/>
      </w:pPr>
      <w:r>
        <w:rPr>
          <w:b/>
          <w:bCs/>
        </w:rPr>
        <w:t xml:space="preserve">Numbers from a deal period don’t judge results. </w:t>
      </w:r>
      <w:r>
        <w:t xml:space="preserve">Re-check after seven normal days.</w:t>
      </w:r>
    </w:p>
    <w:p>
      <w:pPr>
        <w:pStyle w:val="Heading1"/>
      </w:pPr>
      <w:r>
        <w:t xml:space="preserve">3. The audit sets no spend target or product goal</w:t>
      </w:r>
    </w:p>
    <w:p>
      <w:pPr>
        <w:spacing w:after="100"/>
      </w:pPr>
      <w:r>
        <w:t xml:space="preserve">The audit forecasts ad spend rising from $515 to $889 a day, ACoS from 29.7% to 42.9% (against 23.8% break-even) and TACoS from 9.7% to 15.7%. It sizes its jumps against a 25% TACoS ceiling. It never sets a goal for the run, so none of those numbers is checked against anything. Its review, after holding the new campaigns and four rows, puts spend at $622 a day and endorses the run.</w:t>
      </w:r>
    </w:p>
    <w:p>
      <w:pPr>
        <w:spacing w:after="100"/>
      </w:pPr>
      <w:r>
        <w:t xml:space="preserve">Its starting point is also wrong. The $515 a day comes from the 14 days to 28 September, which include four deal days (20, 26, 27 and 28 September). Normal spend before the deal was about $283 a day.</w:t>
      </w:r>
    </w:p>
    <w:p>
      <w:pPr>
        <w:spacing w:after="100"/>
      </w:pPr>
      <w:r>
        <w:rPr>
          <w:b/>
          <w:bCs/>
          <w:color w:val="1F3A5F"/>
        </w:rPr>
        <w:t xml:space="preserve">Correction: set these goals. </w:t>
      </w:r>
      <w:r>
        <w:t xml:space="preserve"/>
      </w:r>
    </w:p>
    <w:p>
      <w:pPr>
        <w:pStyle w:val="ListParagraph"/>
        <w:numPr>
          <w:ilvl w:val="0"/>
          <w:numId w:val="3"/>
        </w:numPr>
        <w:spacing w:after="60"/>
      </w:pPr>
      <w:r>
        <w:rPr>
          <w:b/>
          <w:bCs/>
        </w:rPr>
        <w:t xml:space="preserve">For the deal days (29–30 September), a stated exception: </w:t>
      </w:r>
      <w:r>
        <w:t xml:space="preserve">total B6 ad spend up to $1,300 a day, with the increase going to top of search on the push terms. Margin after ads can run as low as about 7% instead of 10% on those two days. Campaigns outside the push keep their current budgets, with no raises.</w:t>
      </w:r>
    </w:p>
    <w:p>
      <w:pPr>
        <w:pStyle w:val="ListParagraph"/>
        <w:numPr>
          <w:ilvl w:val="0"/>
          <w:numId w:val="3"/>
        </w:numPr>
        <w:spacing w:after="60"/>
      </w:pPr>
      <w:r>
        <w:rPr>
          <w:b/>
          <w:bCs/>
        </w:rPr>
        <w:t xml:space="preserve">From 1 October, re-evaluated in the separate post-deal audit: </w:t>
      </w:r>
      <w:r>
        <w:t xml:space="preserve">the spend limit and the margin rule. The push terms and the weekly tuning carry over.</w:t>
      </w:r>
    </w:p>
    <w:p>
      <w:pPr>
        <w:pStyle w:val="ListParagraph"/>
        <w:numPr>
          <w:ilvl w:val="0"/>
          <w:numId w:val="3"/>
        </w:numPr>
        <w:spacing w:after="60"/>
      </w:pPr>
      <w:r>
        <w:rPr>
          <w:b/>
          <w:bCs/>
        </w:rPr>
        <w:t xml:space="preserve">Product goal: </w:t>
      </w:r>
      <w:r>
        <w:t xml:space="preserve">top 10 on at least half of the push terms by 19 October, and on the rest by early November, ahead of Prime and Black Friday. Milestones:</w:t>
      </w:r>
    </w:p>
    <w:p>
      <w:pPr>
        <w:pStyle w:val="ListParagraph"/>
        <w:numPr>
          <w:ilvl w:val="0"/>
          <w:numId w:val="3"/>
        </w:numPr>
        <w:spacing w:after="60"/>
      </w:pPr>
      <w:r>
        <w:t xml:space="preserve">Hold what the deal bought: “bamboo sheets” 26, “bamboo sheets queen size” 22, “bamboo cooling sheets” 20, “bamboo sheets full” 11.</w:t>
      </w:r>
    </w:p>
    <w:p>
      <w:pPr>
        <w:pStyle w:val="ListParagraph"/>
        <w:numPr>
          <w:ilvl w:val="0"/>
          <w:numId w:val="3"/>
        </w:numPr>
        <w:spacing w:after="60"/>
      </w:pPr>
      <w:r>
        <w:t xml:space="preserve">Recover “bamboo sheets queen” to 30 or better, and “full size bamboo sheets” to 16 or better (24 today).</w:t>
      </w:r>
    </w:p>
    <w:p>
      <w:pPr>
        <w:pStyle w:val="ListParagraph"/>
        <w:numPr>
          <w:ilvl w:val="0"/>
          <w:numId w:val="3"/>
        </w:numPr>
        <w:spacing w:after="60"/>
      </w:pPr>
      <w:r>
        <w:t xml:space="preserve">Keep ad orders at 14 a day or more after the deal, the pre-deal level.</w:t>
      </w:r>
    </w:p>
    <w:p>
      <w:pPr>
        <w:pStyle w:val="ListParagraph"/>
        <w:numPr>
          <w:ilvl w:val="0"/>
          <w:numId w:val="3"/>
        </w:numPr>
        <w:spacing w:after="60"/>
      </w:pPr>
      <w:r>
        <w:t xml:space="preserve">Get at least 70% of push-campaign clicks at top of search.</w:t>
      </w:r>
    </w:p>
    <w:p>
      <w:pPr>
        <w:pStyle w:val="Heading1"/>
      </w:pPr>
      <w:r>
        <w:t xml:space="preserve">4. The deal days and the exit: the transition plan</w:t>
      </w:r>
    </w:p>
    <w:p>
      <w:pPr>
        <w:spacing w:after="100"/>
      </w:pPr>
      <w:r>
        <w:t xml:space="preserve">The audit doesn’t read the deal, so it has no step for the last deal days, no step for the end of the deal, and no plan for the two deals already on the calendar in October.</w:t>
      </w:r>
    </w:p>
    <w:p>
      <w:pPr>
        <w:pStyle w:val="Heading2"/>
      </w:pPr>
      <w:r>
        <w:t xml:space="preserve">Now to 30 September — push while the deal runs</w:t>
      </w:r>
    </w:p>
    <w:p>
      <w:pPr>
        <w:pStyle w:val="ListParagraph"/>
        <w:numPr>
          <w:ilvl w:val="0"/>
          <w:numId w:val="3"/>
        </w:numPr>
        <w:spacing w:after="60"/>
      </w:pPr>
      <w:r>
        <w:t xml:space="preserve">On the push campaigns, cut the base and raise the boost in the same write, so the top-of-search price reaches the price in Section 5.3 while product pages get cheaper. Set their budgets by hand.</w:t>
      </w:r>
    </w:p>
    <w:p>
      <w:pPr>
        <w:pStyle w:val="ListParagraph"/>
        <w:numPr>
          <w:ilvl w:val="0"/>
          <w:numId w:val="3"/>
        </w:numPr>
        <w:spacing w:after="60"/>
      </w:pPr>
      <w:r>
        <w:t xml:space="preserve">Restart “bamboo sheets full” (Bamboo Sheets Full, paused) on Full White.</w:t>
      </w:r>
    </w:p>
    <w:p>
      <w:pPr>
        <w:pStyle w:val="ListParagraph"/>
        <w:numPr>
          <w:ilvl w:val="0"/>
          <w:numId w:val="3"/>
        </w:numPr>
        <w:spacing w:after="60"/>
      </w:pPr>
      <w:r>
        <w:t xml:space="preserve">Bring non-push ranking campaigns down toward break-even. Cut the base on conversions and discovery campaigns that are over break-even on both 30 and 90 days.</w:t>
      </w:r>
    </w:p>
    <w:p>
      <w:pPr>
        <w:pStyle w:val="ListParagraph"/>
        <w:numPr>
          <w:ilvl w:val="0"/>
          <w:numId w:val="3"/>
        </w:numPr>
        <w:spacing w:after="60"/>
      </w:pPr>
      <w:r>
        <w:t xml:space="preserve">Move the push campaigns that advertise Queen Olive or Queen Creme to Queen White by hand first: Viscose Bamboo Sheets, Queen Size Bamboo Sheets Set, Bamboo Sheets Queen and Bamboo Cooling Sheets.</w:t>
      </w:r>
    </w:p>
    <w:p>
      <w:pPr>
        <w:pStyle w:val="ListParagraph"/>
        <w:numPr>
          <w:ilvl w:val="0"/>
          <w:numId w:val="3"/>
        </w:numPr>
        <w:spacing w:after="60"/>
      </w:pPr>
      <w:r>
        <w:t xml:space="preserve">Hold every new campaign, the two structural folds and the brand negatives on the Decolure brand broad.</w:t>
      </w:r>
    </w:p>
    <w:p>
      <w:pPr>
        <w:pStyle w:val="Heading2"/>
      </w:pPr>
      <w:r>
        <w:t xml:space="preserve">Day 1 after the deal — 1 October (the separate post-deal audit)</w:t>
      </w:r>
    </w:p>
    <w:p>
      <w:pPr>
        <w:pStyle w:val="ListParagraph"/>
        <w:numPr>
          <w:ilvl w:val="0"/>
          <w:numId w:val="3"/>
        </w:numPr>
        <w:spacing w:after="60"/>
      </w:pPr>
      <w:r>
        <w:t xml:space="preserve">Confirm the listing is back at its regular price and re-price on the full-price margin ($18.81).</w:t>
      </w:r>
    </w:p>
    <w:p>
      <w:pPr>
        <w:pStyle w:val="ListParagraph"/>
        <w:numPr>
          <w:ilvl w:val="0"/>
          <w:numId w:val="3"/>
        </w:numPr>
        <w:spacing w:after="60"/>
      </w:pPr>
      <w:r>
        <w:t xml:space="preserve">Re-evaluate the spend limit and the margin rule. Bring deal budgets down to each campaign’s required clicks at its new price.</w:t>
      </w:r>
    </w:p>
    <w:p>
      <w:pPr>
        <w:pStyle w:val="ListParagraph"/>
        <w:numPr>
          <w:ilvl w:val="0"/>
          <w:numId w:val="3"/>
        </w:numPr>
        <w:spacing w:after="60"/>
      </w:pPr>
      <w:r>
        <w:t xml:space="preserve">Decide the 17 new campaigns, the restarts at break-even (Bamboo King Sheets, Queen Sheets Bamboo, Bamboo Bed Sheets Queen) and the two folds.</w:t>
      </w:r>
    </w:p>
    <w:p>
      <w:pPr>
        <w:pStyle w:val="ListParagraph"/>
        <w:numPr>
          <w:ilvl w:val="0"/>
          <w:numId w:val="3"/>
        </w:numPr>
        <w:spacing w:after="60"/>
      </w:pPr>
      <w:r>
        <w:t xml:space="preserve">The push terms carry on. They must not see a gap between deal traffic ending and the push continuing.</w:t>
      </w:r>
    </w:p>
    <w:p>
      <w:pPr>
        <w:pStyle w:val="Heading2"/>
      </w:pPr>
      <w:r>
        <w:t xml:space="preserve">1 to 7 October — watch, don’t judge</w:t>
      </w:r>
    </w:p>
    <w:p>
      <w:pPr>
        <w:pStyle w:val="ListParagraph"/>
        <w:numPr>
          <w:ilvl w:val="0"/>
          <w:numId w:val="3"/>
        </w:numPr>
        <w:spacing w:after="60"/>
      </w:pPr>
      <w:r>
        <w:t xml:space="preserve">Sales from deal clicks keep arriving until about 7 October, so no ACoS or conversion from these days judges a campaign.</w:t>
      </w:r>
    </w:p>
    <w:p>
      <w:pPr>
        <w:pStyle w:val="ListParagraph"/>
        <w:numPr>
          <w:ilvl w:val="0"/>
          <w:numId w:val="3"/>
        </w:numPr>
        <w:spacing w:after="60"/>
      </w:pPr>
      <w:r>
        <w:rPr>
          <w:b/>
          <w:bCs/>
        </w:rPr>
        <w:t xml:space="preserve">Check daily: </w:t>
      </w:r>
      <w:r>
        <w:t xml:space="preserve">spend against the limit; ad orders against 14 a day; top-of-search share on the push campaigns; rank on the head terms; and Available stock on Full White (61 units, about 35 days; 6 arriving 6 October) and Queen White (317 units, about 42 days; 1,002 arriving 30 October).</w:t>
      </w:r>
    </w:p>
    <w:p>
      <w:pPr>
        <w:pStyle w:val="ListParagraph"/>
        <w:numPr>
          <w:ilvl w:val="0"/>
          <w:numId w:val="3"/>
        </w:numPr>
        <w:spacing w:after="60"/>
      </w:pPr>
      <w:r>
        <w:t xml:space="preserve">If a head term falls more than 10 places, find the cause before touching price (Section 13).</w:t>
      </w:r>
    </w:p>
    <w:p>
      <w:pPr>
        <w:pStyle w:val="Heading2"/>
      </w:pPr>
      <w:r>
        <w:t xml:space="preserve">8 to 14 October — first clean read</w:t>
      </w:r>
    </w:p>
    <w:p>
      <w:pPr>
        <w:pStyle w:val="ListParagraph"/>
        <w:numPr>
          <w:ilvl w:val="0"/>
          <w:numId w:val="3"/>
        </w:numPr>
        <w:spacing w:after="60"/>
      </w:pPr>
      <w:r>
        <w:t xml:space="preserve">Re-run break-even on seven normal days of conversion. Where product pages still take more than 20%, cut the base again.</w:t>
      </w:r>
    </w:p>
    <w:p>
      <w:pPr>
        <w:pStyle w:val="ListParagraph"/>
        <w:numPr>
          <w:ilvl w:val="0"/>
          <w:numId w:val="3"/>
        </w:numPr>
        <w:spacing w:after="60"/>
      </w:pPr>
      <w:r>
        <w:t xml:space="preserve">Tune the push weekly (5, 12 and 19 October). Keep funding the terms whose organic rank is moving. For a term that held the top slot for a week without moving, check the listing against True Bamboo (main image, price, reviews), stock and conversion before spending more, and swap it if there is no fix. Stop a term whose top-of-search conversion falls below the market on 50+ clicks.</w:t>
      </w:r>
    </w:p>
    <w:p>
      <w:pPr>
        <w:pStyle w:val="Heading2"/>
      </w:pPr>
      <w:r>
        <w:t xml:space="preserve">15 October (Lightning Deal) and 22–28 October (Best Deal)</w:t>
      </w:r>
    </w:p>
    <w:p>
      <w:pPr>
        <w:pStyle w:val="ListParagraph"/>
        <w:numPr>
          <w:ilvl w:val="0"/>
          <w:numId w:val="3"/>
        </w:numPr>
        <w:spacing w:after="60"/>
      </w:pPr>
      <w:r>
        <w:t xml:space="preserve">Both are already on the calendar. A deal lifts conversion, which makes rank cheaper to buy: size each push a week ahead (price, clicks, budget) and check stock covers it, including Full White.</w:t>
      </w:r>
    </w:p>
    <w:p>
      <w:pPr>
        <w:pStyle w:val="ListParagraph"/>
        <w:numPr>
          <w:ilvl w:val="0"/>
          <w:numId w:val="3"/>
        </w:numPr>
        <w:spacing w:after="60"/>
      </w:pPr>
      <w:r>
        <w:t xml:space="preserve">Don’t judge on deal days: the audit’s 28-day rank re-read (about 27 October) must skip 22–28 October.</w:t>
      </w:r>
    </w:p>
    <w:p>
      <w:pPr>
        <w:pStyle w:val="Heading2"/>
      </w:pPr>
      <w:r>
        <w:t xml:space="preserve">Into Prime and Black Friday</w:t>
      </w:r>
    </w:p>
    <w:p>
      <w:pPr>
        <w:pStyle w:val="ListParagraph"/>
        <w:numPr>
          <w:ilvl w:val="0"/>
          <w:numId w:val="3"/>
        </w:numPr>
        <w:spacing w:after="60"/>
      </w:pPr>
      <w:r>
        <w:t xml:space="preserve">At least three weeks before each event, size its push per term and check stock. After each event, repeat Day 1 and Week 1. Queen White’s 1,002 units land about 30 October, in time for the Black Friday / Cyber Monday push.</w:t>
      </w:r>
    </w:p>
    <w:p>
      <w:pPr>
        <w:pStyle w:val="Heading1"/>
      </w:pPr>
      <w:r>
        <w:t xml:space="preserve">5. Ranking prices: push the qualifying terms at top of search now</w:t>
      </w:r>
    </w:p>
    <w:p>
      <w:pPr>
        <w:pStyle w:val="Heading2"/>
      </w:pPr>
      <w:r>
        <w:t xml:space="preserve">5.1 What the audit does wrong</w:t>
      </w:r>
    </w:p>
    <w:p>
      <w:pPr>
        <w:pStyle w:val="ListParagraph"/>
        <w:numPr>
          <w:ilvl w:val="0"/>
          <w:numId w:val="3"/>
        </w:numPr>
        <w:spacing w:after="60"/>
      </w:pPr>
      <w:r>
        <w:t xml:space="preserve">It doesn’t read the deal, so no price is set on the deal margin and nothing is timed to the deal’s last days or the October deals.</w:t>
      </w:r>
    </w:p>
    <w:p>
      <w:pPr>
        <w:pStyle w:val="ListParagraph"/>
        <w:numPr>
          <w:ilvl w:val="0"/>
          <w:numId w:val="3"/>
        </w:numPr>
        <w:spacing w:after="60"/>
      </w:pPr>
      <w:r>
        <w:t xml:space="preserve">It prices on $26.60 profit per unit, so every break-even and ceiling it uses is about 40% too high. 154 of the 180 ranking campaigns with a readable price already pay above break-even at the top.</w:t>
      </w:r>
    </w:p>
    <w:p>
      <w:pPr>
        <w:pStyle w:val="ListParagraph"/>
        <w:numPr>
          <w:ilvl w:val="0"/>
          <w:numId w:val="3"/>
        </w:numPr>
        <w:spacing w:after="60"/>
      </w:pPr>
      <w:r>
        <w:t xml:space="preserve">It gives 12 campaigns a 75% price jump in one step (a “dose”), to $10–15 a click. Examples: Full Size Bamboo Sheets $8.43 → $14.77; Queen Size Bamboo Sheets Set $7.89 → $13.80; King Bed Bamboo Sheets $7.94 → $13.89; King Sheets Bamboo $7.93 → $13.88; Bamboo King Size Sheets Set $8.28 → $14.50. None respects twice break-even or the 30% daily step, and the audit’s own notes put the odds of a dose landing at about 20%. Full Size Bamboo Sheets already loses $35 per order at $8.43, by the audit’s own notes.</w:t>
      </w:r>
    </w:p>
    <w:p>
      <w:pPr>
        <w:pStyle w:val="ListParagraph"/>
        <w:numPr>
          <w:ilvl w:val="0"/>
          <w:numId w:val="3"/>
        </w:numPr>
        <w:spacing w:after="60"/>
      </w:pPr>
      <w:r>
        <w:t xml:space="preserve">It raises boosts on campaigns that barely show at the top. Bamboo Cooling Sheets (MSV), a focus campaign, took 8% of its clicks at the top and 89% on product pages in 30 days.</w:t>
      </w:r>
    </w:p>
    <w:p>
      <w:pPr>
        <w:pStyle w:val="ListParagraph"/>
        <w:numPr>
          <w:ilvl w:val="0"/>
          <w:numId w:val="3"/>
        </w:numPr>
        <w:spacing w:after="60"/>
      </w:pPr>
      <w:r>
        <w:t xml:space="preserve">It takes Bamboo Sheets King Size to a 900% boost on a $0.50 base, which caps it at $5.00 at the top (its review holds the row).</w:t>
      </w:r>
    </w:p>
    <w:p>
      <w:pPr>
        <w:pStyle w:val="ListParagraph"/>
        <w:numPr>
          <w:ilvl w:val="0"/>
          <w:numId w:val="3"/>
        </w:numPr>
        <w:spacing w:after="60"/>
      </w:pPr>
      <w:r>
        <w:t xml:space="preserve">It contradicts itself on “bamboo sheets”, the biggest term that qualifies (Section 5.6).</w:t>
      </w:r>
    </w:p>
    <w:p>
      <w:pPr>
        <w:pStyle w:val="Heading2"/>
      </w:pPr>
      <w:r>
        <w:t xml:space="preserve">5.2 What a competitor shows is possible</w:t>
      </w:r>
    </w:p>
    <w:p>
      <w:pPr>
        <w:spacing w:after="100"/>
      </w:pPr>
      <w:r>
        <w:t xml:space="preserve">True Bamboo’s 6-piece (B0HD7R5L1D: $89.99, 4.6 stars, 129 reviews) came back after months out of stock and reached the top 5 on several of our main terms within days: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3200"/>
        <w:gridCol w:w="2572"/>
      </w:tblGrid>
      <w:tr>
        <w:trPr>
          <w:tblHeader/>
        </w:trPr>
        <w:tc>
          <w:tcPr>
            <w:tcW w:type="dxa" w:w="2700"/>
            <w:shd w:fill="1F3A5F" w:color="auto" w:val="clear"/>
            <w:tcMar>
              <w:top w:type="dxa" w:w="40"/>
              <w:left w:type="dxa" w:w="70"/>
              <w:bottom w:type="dxa" w:w="40"/>
              <w:right w:type="dxa" w:w="70"/>
            </w:tcMar>
          </w:tcPr>
          <w:p>
            <w:pPr>
              <w:spacing w:after="0"/>
            </w:pPr>
            <w:r>
              <w:rPr>
                <w:b/>
                <w:bCs/>
                <w:color w:val="FFFFFF"/>
                <w:sz w:val="17"/>
                <w:szCs w:val="17"/>
              </w:rPr>
              <w:t xml:space="preserve">Term</w:t>
            </w:r>
          </w:p>
        </w:tc>
        <w:tc>
          <w:tcPr>
            <w:tcW w:type="dxa" w:w="1500"/>
            <w:shd w:fill="1F3A5F" w:color="auto" w:val="clear"/>
            <w:tcMar>
              <w:top w:type="dxa" w:w="40"/>
              <w:left w:type="dxa" w:w="70"/>
              <w:bottom w:type="dxa" w:w="40"/>
              <w:right w:type="dxa" w:w="70"/>
            </w:tcMar>
          </w:tcPr>
          <w:p>
            <w:pPr>
              <w:spacing w:after="0"/>
            </w:pPr>
            <w:r>
              <w:rPr>
                <w:b/>
                <w:bCs/>
                <w:color w:val="FFFFFF"/>
                <w:sz w:val="17"/>
                <w:szCs w:val="17"/>
              </w:rPr>
              <w:t xml:space="preserve">Keyword sales, last 4 weeks</w:t>
            </w:r>
          </w:p>
        </w:tc>
        <w:tc>
          <w:tcPr>
            <w:tcW w:type="dxa" w:w="3200"/>
            <w:shd w:fill="1F3A5F" w:color="auto" w:val="clear"/>
            <w:tcMar>
              <w:top w:type="dxa" w:w="40"/>
              <w:left w:type="dxa" w:w="70"/>
              <w:bottom w:type="dxa" w:w="40"/>
              <w:right w:type="dxa" w:w="70"/>
            </w:tcMar>
          </w:tcPr>
          <w:p>
            <w:pPr>
              <w:spacing w:after="0"/>
            </w:pPr>
            <w:r>
              <w:rPr>
                <w:b/>
                <w:bCs/>
                <w:color w:val="FFFFFF"/>
                <w:sz w:val="17"/>
                <w:szCs w:val="17"/>
              </w:rPr>
              <w:t xml:space="preserve">True Bamboo rank: 4 Sep → 18 Sep → 27 Sep</w:t>
            </w:r>
          </w:p>
        </w:tc>
        <w:tc>
          <w:tcPr>
            <w:tcW w:type="dxa" w:w="2572"/>
            <w:shd w:fill="1F3A5F" w:color="auto" w:val="clear"/>
            <w:tcMar>
              <w:top w:type="dxa" w:w="40"/>
              <w:left w:type="dxa" w:w="70"/>
              <w:bottom w:type="dxa" w:w="40"/>
              <w:right w:type="dxa" w:w="70"/>
            </w:tcMar>
          </w:tcPr>
          <w:p>
            <w:pPr>
              <w:spacing w:after="0"/>
            </w:pPr>
            <w:r>
              <w:rPr>
                <w:b/>
                <w:bCs/>
                <w:color w:val="FFFFFF"/>
                <w:sz w:val="17"/>
                <w:szCs w:val="17"/>
              </w:rPr>
              <w:t xml:space="preserve">B6 rank, 29 Sep</w:t>
            </w:r>
          </w:p>
        </w:tc>
      </w:tr>
      <w:tr>
        <w:tc>
          <w:tcPr>
            <w:tcW w:type="dxa" w:w="2700"/>
            <w:shd w:fill="FFFFFF" w:color="auto" w:val="clear"/>
            <w:tcMar>
              <w:top w:type="dxa" w:w="40"/>
              <w:left w:type="dxa" w:w="70"/>
              <w:bottom w:type="dxa" w:w="40"/>
              <w:right w:type="dxa" w:w="70"/>
            </w:tcMar>
          </w:tcPr>
          <w:p>
            <w:pPr>
              <w:spacing w:after="0"/>
            </w:pPr>
            <w:r>
              <w:rPr>
                <w:sz w:val="17"/>
                <w:szCs w:val="17"/>
              </w:rPr>
              <w:t xml:space="preserve">bamboo sheets</w:t>
            </w:r>
          </w:p>
        </w:tc>
        <w:tc>
          <w:tcPr>
            <w:tcW w:type="dxa" w:w="1500"/>
            <w:shd w:fill="FFFFFF" w:color="auto" w:val="clear"/>
            <w:tcMar>
              <w:top w:type="dxa" w:w="40"/>
              <w:left w:type="dxa" w:w="70"/>
              <w:bottom w:type="dxa" w:w="40"/>
              <w:right w:type="dxa" w:w="70"/>
            </w:tcMar>
          </w:tcPr>
          <w:p>
            <w:pPr>
              <w:spacing w:after="0"/>
            </w:pPr>
            <w:r>
              <w:rPr>
                <w:sz w:val="17"/>
                <w:szCs w:val="17"/>
              </w:rPr>
              <w:t xml:space="preserve">7,476</w:t>
            </w:r>
          </w:p>
        </w:tc>
        <w:tc>
          <w:tcPr>
            <w:tcW w:type="dxa" w:w="3200"/>
            <w:shd w:fill="FFFFFF" w:color="auto" w:val="clear"/>
            <w:tcMar>
              <w:top w:type="dxa" w:w="40"/>
              <w:left w:type="dxa" w:w="70"/>
              <w:bottom w:type="dxa" w:w="40"/>
              <w:right w:type="dxa" w:w="70"/>
            </w:tcMar>
          </w:tcPr>
          <w:p>
            <w:pPr>
              <w:spacing w:after="0"/>
            </w:pPr>
            <w:r>
              <w:rPr>
                <w:sz w:val="17"/>
                <w:szCs w:val="17"/>
              </w:rPr>
              <w:t xml:space="preserve">48 → 109 → 24</w:t>
            </w:r>
          </w:p>
        </w:tc>
        <w:tc>
          <w:tcPr>
            <w:tcW w:type="dxa" w:w="2572"/>
            <w:shd w:fill="FFFFFF" w:color="auto" w:val="clear"/>
            <w:tcMar>
              <w:top w:type="dxa" w:w="40"/>
              <w:left w:type="dxa" w:w="70"/>
              <w:bottom w:type="dxa" w:w="40"/>
              <w:right w:type="dxa" w:w="70"/>
            </w:tcMar>
          </w:tcPr>
          <w:p>
            <w:pPr>
              <w:spacing w:after="0"/>
            </w:pPr>
            <w:r>
              <w:rPr>
                <w:sz w:val="17"/>
                <w:szCs w:val="17"/>
              </w:rPr>
              <w:t xml:space="preserve">26</w:t>
            </w:r>
          </w:p>
        </w:tc>
      </w:tr>
      <w:tr>
        <w:tc>
          <w:tcPr>
            <w:tcW w:type="dxa" w:w="2700"/>
            <w:shd w:fill="F2F5F9" w:color="auto" w:val="clear"/>
            <w:tcMar>
              <w:top w:type="dxa" w:w="40"/>
              <w:left w:type="dxa" w:w="70"/>
              <w:bottom w:type="dxa" w:w="40"/>
              <w:right w:type="dxa" w:w="70"/>
            </w:tcMar>
          </w:tcPr>
          <w:p>
            <w:pPr>
              <w:spacing w:after="0"/>
            </w:pPr>
            <w:r>
              <w:rPr>
                <w:sz w:val="17"/>
                <w:szCs w:val="17"/>
              </w:rPr>
              <w:t xml:space="preserve">bamboo sheets queen size</w:t>
            </w:r>
          </w:p>
        </w:tc>
        <w:tc>
          <w:tcPr>
            <w:tcW w:type="dxa" w:w="1500"/>
            <w:shd w:fill="F2F5F9" w:color="auto" w:val="clear"/>
            <w:tcMar>
              <w:top w:type="dxa" w:w="40"/>
              <w:left w:type="dxa" w:w="70"/>
              <w:bottom w:type="dxa" w:w="40"/>
              <w:right w:type="dxa" w:w="70"/>
            </w:tcMar>
          </w:tcPr>
          <w:p>
            <w:pPr>
              <w:spacing w:after="0"/>
            </w:pPr>
            <w:r>
              <w:rPr>
                <w:sz w:val="17"/>
                <w:szCs w:val="17"/>
              </w:rPr>
              <w:t xml:space="preserve">2,583</w:t>
            </w:r>
          </w:p>
        </w:tc>
        <w:tc>
          <w:tcPr>
            <w:tcW w:type="dxa" w:w="3200"/>
            <w:shd w:fill="F2F5F9" w:color="auto" w:val="clear"/>
            <w:tcMar>
              <w:top w:type="dxa" w:w="40"/>
              <w:left w:type="dxa" w:w="70"/>
              <w:bottom w:type="dxa" w:w="40"/>
              <w:right w:type="dxa" w:w="70"/>
            </w:tcMar>
          </w:tcPr>
          <w:p>
            <w:pPr>
              <w:spacing w:after="0"/>
            </w:pPr>
            <w:r>
              <w:rPr>
                <w:sz w:val="17"/>
                <w:szCs w:val="17"/>
              </w:rPr>
              <w:t xml:space="preserve">114 → 33 → 3</w:t>
            </w:r>
          </w:p>
        </w:tc>
        <w:tc>
          <w:tcPr>
            <w:tcW w:type="dxa" w:w="2572"/>
            <w:shd w:fill="F2F5F9" w:color="auto" w:val="clear"/>
            <w:tcMar>
              <w:top w:type="dxa" w:w="40"/>
              <w:left w:type="dxa" w:w="70"/>
              <w:bottom w:type="dxa" w:w="40"/>
              <w:right w:type="dxa" w:w="70"/>
            </w:tcMar>
          </w:tcPr>
          <w:p>
            <w:pPr>
              <w:spacing w:after="0"/>
            </w:pPr>
            <w:r>
              <w:rPr>
                <w:sz w:val="17"/>
                <w:szCs w:val="17"/>
              </w:rPr>
              <w:t xml:space="preserve">22</w:t>
            </w:r>
          </w:p>
        </w:tc>
      </w:tr>
      <w:tr>
        <w:tc>
          <w:tcPr>
            <w:tcW w:type="dxa" w:w="2700"/>
            <w:shd w:fill="FFFFFF" w:color="auto" w:val="clear"/>
            <w:tcMar>
              <w:top w:type="dxa" w:w="40"/>
              <w:left w:type="dxa" w:w="70"/>
              <w:bottom w:type="dxa" w:w="40"/>
              <w:right w:type="dxa" w:w="70"/>
            </w:tcMar>
          </w:tcPr>
          <w:p>
            <w:pPr>
              <w:spacing w:after="0"/>
            </w:pPr>
            <w:r>
              <w:rPr>
                <w:sz w:val="17"/>
                <w:szCs w:val="17"/>
              </w:rPr>
              <w:t xml:space="preserve">bamboo sheets king size</w:t>
            </w:r>
          </w:p>
        </w:tc>
        <w:tc>
          <w:tcPr>
            <w:tcW w:type="dxa" w:w="1500"/>
            <w:shd w:fill="FFFFFF" w:color="auto" w:val="clear"/>
            <w:tcMar>
              <w:top w:type="dxa" w:w="40"/>
              <w:left w:type="dxa" w:w="70"/>
              <w:bottom w:type="dxa" w:w="40"/>
              <w:right w:type="dxa" w:w="70"/>
            </w:tcMar>
          </w:tcPr>
          <w:p>
            <w:pPr>
              <w:spacing w:after="0"/>
            </w:pPr>
            <w:r>
              <w:rPr>
                <w:sz w:val="17"/>
                <w:szCs w:val="17"/>
              </w:rPr>
              <w:t xml:space="preserve">1,502</w:t>
            </w:r>
          </w:p>
        </w:tc>
        <w:tc>
          <w:tcPr>
            <w:tcW w:type="dxa" w:w="3200"/>
            <w:shd w:fill="FFFFFF" w:color="auto" w:val="clear"/>
            <w:tcMar>
              <w:top w:type="dxa" w:w="40"/>
              <w:left w:type="dxa" w:w="70"/>
              <w:bottom w:type="dxa" w:w="40"/>
              <w:right w:type="dxa" w:w="70"/>
            </w:tcMar>
          </w:tcPr>
          <w:p>
            <w:pPr>
              <w:spacing w:after="0"/>
            </w:pPr>
            <w:r>
              <w:rPr>
                <w:sz w:val="17"/>
                <w:szCs w:val="17"/>
              </w:rPr>
              <w:t xml:space="preserve">117 → 113 → 5</w:t>
            </w:r>
          </w:p>
        </w:tc>
        <w:tc>
          <w:tcPr>
            <w:tcW w:type="dxa" w:w="2572"/>
            <w:shd w:fill="FFFFFF" w:color="auto" w:val="clear"/>
            <w:tcMar>
              <w:top w:type="dxa" w:w="40"/>
              <w:left w:type="dxa" w:w="70"/>
              <w:bottom w:type="dxa" w:w="40"/>
              <w:right w:type="dxa" w:w="70"/>
            </w:tcMar>
          </w:tcPr>
          <w:p>
            <w:pPr>
              <w:spacing w:after="0"/>
            </w:pPr>
            <w:r>
              <w:rPr>
                <w:sz w:val="17"/>
                <w:szCs w:val="17"/>
              </w:rPr>
              <w:t xml:space="preserve">28</w:t>
            </w:r>
          </w:p>
        </w:tc>
      </w:tr>
      <w:tr>
        <w:tc>
          <w:tcPr>
            <w:tcW w:type="dxa" w:w="2700"/>
            <w:shd w:fill="F2F5F9" w:color="auto" w:val="clear"/>
            <w:tcMar>
              <w:top w:type="dxa" w:w="40"/>
              <w:left w:type="dxa" w:w="70"/>
              <w:bottom w:type="dxa" w:w="40"/>
              <w:right w:type="dxa" w:w="70"/>
            </w:tcMar>
          </w:tcPr>
          <w:p>
            <w:pPr>
              <w:spacing w:after="0"/>
            </w:pPr>
            <w:r>
              <w:rPr>
                <w:sz w:val="17"/>
                <w:szCs w:val="17"/>
              </w:rPr>
              <w:t xml:space="preserve">bamboo sheets full</w:t>
            </w:r>
          </w:p>
        </w:tc>
        <w:tc>
          <w:tcPr>
            <w:tcW w:type="dxa" w:w="1500"/>
            <w:shd w:fill="F2F5F9" w:color="auto" w:val="clear"/>
            <w:tcMar>
              <w:top w:type="dxa" w:w="40"/>
              <w:left w:type="dxa" w:w="70"/>
              <w:bottom w:type="dxa" w:w="40"/>
              <w:right w:type="dxa" w:w="70"/>
            </w:tcMar>
          </w:tcPr>
          <w:p>
            <w:pPr>
              <w:spacing w:after="0"/>
            </w:pPr>
            <w:r>
              <w:rPr>
                <w:sz w:val="17"/>
                <w:szCs w:val="17"/>
              </w:rPr>
              <w:t xml:space="preserve">496</w:t>
            </w:r>
          </w:p>
        </w:tc>
        <w:tc>
          <w:tcPr>
            <w:tcW w:type="dxa" w:w="3200"/>
            <w:shd w:fill="F2F5F9" w:color="auto" w:val="clear"/>
            <w:tcMar>
              <w:top w:type="dxa" w:w="40"/>
              <w:left w:type="dxa" w:w="70"/>
              <w:bottom w:type="dxa" w:w="40"/>
              <w:right w:type="dxa" w:w="70"/>
            </w:tcMar>
          </w:tcPr>
          <w:p>
            <w:pPr>
              <w:spacing w:after="0"/>
            </w:pPr>
            <w:r>
              <w:rPr>
                <w:sz w:val="17"/>
                <w:szCs w:val="17"/>
              </w:rPr>
              <w:t xml:space="preserve">127 (7 Sep) → 43 → 13</w:t>
            </w:r>
          </w:p>
        </w:tc>
        <w:tc>
          <w:tcPr>
            <w:tcW w:type="dxa" w:w="2572"/>
            <w:shd w:fill="F2F5F9" w:color="auto" w:val="clear"/>
            <w:tcMar>
              <w:top w:type="dxa" w:w="40"/>
              <w:left w:type="dxa" w:w="70"/>
              <w:bottom w:type="dxa" w:w="40"/>
              <w:right w:type="dxa" w:w="70"/>
            </w:tcMar>
          </w:tcPr>
          <w:p>
            <w:pPr>
              <w:spacing w:after="0"/>
            </w:pPr>
            <w:r>
              <w:rPr>
                <w:sz w:val="17"/>
                <w:szCs w:val="17"/>
              </w:rPr>
              <w:t xml:space="preserve">11</w:t>
            </w:r>
          </w:p>
        </w:tc>
      </w:tr>
      <w:tr>
        <w:tc>
          <w:tcPr>
            <w:tcW w:type="dxa" w:w="2700"/>
            <w:shd w:fill="FFFFFF" w:color="auto" w:val="clear"/>
            <w:tcMar>
              <w:top w:type="dxa" w:w="40"/>
              <w:left w:type="dxa" w:w="70"/>
              <w:bottom w:type="dxa" w:w="40"/>
              <w:right w:type="dxa" w:w="70"/>
            </w:tcMar>
          </w:tcPr>
          <w:p>
            <w:pPr>
              <w:spacing w:after="0"/>
            </w:pPr>
            <w:r>
              <w:rPr>
                <w:sz w:val="17"/>
                <w:szCs w:val="17"/>
              </w:rPr>
              <w:t xml:space="preserve">bamboo cooling sheets</w:t>
            </w:r>
          </w:p>
        </w:tc>
        <w:tc>
          <w:tcPr>
            <w:tcW w:type="dxa" w:w="1500"/>
            <w:shd w:fill="FFFFFF" w:color="auto" w:val="clear"/>
            <w:tcMar>
              <w:top w:type="dxa" w:w="40"/>
              <w:left w:type="dxa" w:w="70"/>
              <w:bottom w:type="dxa" w:w="40"/>
              <w:right w:type="dxa" w:w="70"/>
            </w:tcMar>
          </w:tcPr>
          <w:p>
            <w:pPr>
              <w:spacing w:after="0"/>
            </w:pPr>
            <w:r>
              <w:rPr>
                <w:sz w:val="17"/>
                <w:szCs w:val="17"/>
              </w:rPr>
              <w:t xml:space="preserve">494</w:t>
            </w:r>
          </w:p>
        </w:tc>
        <w:tc>
          <w:tcPr>
            <w:tcW w:type="dxa" w:w="3200"/>
            <w:shd w:fill="FFFFFF" w:color="auto" w:val="clear"/>
            <w:tcMar>
              <w:top w:type="dxa" w:w="40"/>
              <w:left w:type="dxa" w:w="70"/>
              <w:bottom w:type="dxa" w:w="40"/>
              <w:right w:type="dxa" w:w="70"/>
            </w:tcMar>
          </w:tcPr>
          <w:p>
            <w:pPr>
              <w:spacing w:after="0"/>
            </w:pPr>
            <w:r>
              <w:rPr>
                <w:sz w:val="17"/>
                <w:szCs w:val="17"/>
              </w:rPr>
              <w:t xml:space="preserve">85 → 58 → 29</w:t>
            </w:r>
          </w:p>
        </w:tc>
        <w:tc>
          <w:tcPr>
            <w:tcW w:type="dxa" w:w="2572"/>
            <w:shd w:fill="FFFFFF" w:color="auto" w:val="clear"/>
            <w:tcMar>
              <w:top w:type="dxa" w:w="40"/>
              <w:left w:type="dxa" w:w="70"/>
              <w:bottom w:type="dxa" w:w="40"/>
              <w:right w:type="dxa" w:w="70"/>
            </w:tcMar>
          </w:tcPr>
          <w:p>
            <w:pPr>
              <w:spacing w:after="0"/>
            </w:pPr>
            <w:r>
              <w:rPr>
                <w:sz w:val="17"/>
                <w:szCs w:val="17"/>
              </w:rPr>
              <w:t xml:space="preserve">20</w:t>
            </w:r>
          </w:p>
        </w:tc>
      </w:tr>
      <w:tr>
        <w:tc>
          <w:tcPr>
            <w:tcW w:type="dxa" w:w="2700"/>
            <w:shd w:fill="F2F5F9" w:color="auto" w:val="clear"/>
            <w:tcMar>
              <w:top w:type="dxa" w:w="40"/>
              <w:left w:type="dxa" w:w="70"/>
              <w:bottom w:type="dxa" w:w="40"/>
              <w:right w:type="dxa" w:w="70"/>
            </w:tcMar>
          </w:tcPr>
          <w:p>
            <w:pPr>
              <w:spacing w:after="0"/>
            </w:pPr>
            <w:r>
              <w:rPr>
                <w:sz w:val="17"/>
                <w:szCs w:val="17"/>
              </w:rPr>
              <w:t xml:space="preserve">queen bamboo sheet set</w:t>
            </w:r>
          </w:p>
        </w:tc>
        <w:tc>
          <w:tcPr>
            <w:tcW w:type="dxa" w:w="1500"/>
            <w:shd w:fill="F2F5F9" w:color="auto" w:val="clear"/>
            <w:tcMar>
              <w:top w:type="dxa" w:w="40"/>
              <w:left w:type="dxa" w:w="70"/>
              <w:bottom w:type="dxa" w:w="40"/>
              <w:right w:type="dxa" w:w="70"/>
            </w:tcMar>
          </w:tcPr>
          <w:p>
            <w:pPr>
              <w:spacing w:after="0"/>
            </w:pPr>
            <w:r>
              <w:rPr>
                <w:sz w:val="17"/>
                <w:szCs w:val="17"/>
              </w:rPr>
              <w:t xml:space="preserve">476</w:t>
            </w:r>
          </w:p>
        </w:tc>
        <w:tc>
          <w:tcPr>
            <w:tcW w:type="dxa" w:w="3200"/>
            <w:shd w:fill="F2F5F9" w:color="auto" w:val="clear"/>
            <w:tcMar>
              <w:top w:type="dxa" w:w="40"/>
              <w:left w:type="dxa" w:w="70"/>
              <w:bottom w:type="dxa" w:w="40"/>
              <w:right w:type="dxa" w:w="70"/>
            </w:tcMar>
          </w:tcPr>
          <w:p>
            <w:pPr>
              <w:spacing w:after="0"/>
            </w:pPr>
            <w:r>
              <w:rPr>
                <w:sz w:val="17"/>
                <w:szCs w:val="17"/>
              </w:rPr>
              <w:t xml:space="preserve">67 → 46 → 2</w:t>
            </w:r>
          </w:p>
        </w:tc>
        <w:tc>
          <w:tcPr>
            <w:tcW w:type="dxa" w:w="2572"/>
            <w:shd w:fill="F2F5F9" w:color="auto" w:val="clear"/>
            <w:tcMar>
              <w:top w:type="dxa" w:w="40"/>
              <w:left w:type="dxa" w:w="70"/>
              <w:bottom w:type="dxa" w:w="40"/>
              <w:right w:type="dxa" w:w="70"/>
            </w:tcMar>
          </w:tcPr>
          <w:p>
            <w:pPr>
              <w:spacing w:after="0"/>
            </w:pPr>
            <w:r>
              <w:rPr>
                <w:sz w:val="17"/>
                <w:szCs w:val="17"/>
              </w:rPr>
              <w:t xml:space="preserve">26</w:t>
            </w:r>
          </w:p>
        </w:tc>
      </w:tr>
      <w:tr>
        <w:tc>
          <w:tcPr>
            <w:tcW w:type="dxa" w:w="2700"/>
            <w:shd w:fill="FFFFFF" w:color="auto" w:val="clear"/>
            <w:tcMar>
              <w:top w:type="dxa" w:w="40"/>
              <w:left w:type="dxa" w:w="70"/>
              <w:bottom w:type="dxa" w:w="40"/>
              <w:right w:type="dxa" w:w="70"/>
            </w:tcMar>
          </w:tcPr>
          <w:p>
            <w:pPr>
              <w:spacing w:after="0"/>
            </w:pPr>
            <w:r>
              <w:rPr>
                <w:sz w:val="17"/>
                <w:szCs w:val="17"/>
              </w:rPr>
              <w:t xml:space="preserve">bamboo sheets king</w:t>
            </w:r>
          </w:p>
        </w:tc>
        <w:tc>
          <w:tcPr>
            <w:tcW w:type="dxa" w:w="1500"/>
            <w:shd w:fill="FFFFFF" w:color="auto" w:val="clear"/>
            <w:tcMar>
              <w:top w:type="dxa" w:w="40"/>
              <w:left w:type="dxa" w:w="70"/>
              <w:bottom w:type="dxa" w:w="40"/>
              <w:right w:type="dxa" w:w="70"/>
            </w:tcMar>
          </w:tcPr>
          <w:p>
            <w:pPr>
              <w:spacing w:after="0"/>
            </w:pPr>
            <w:r>
              <w:rPr>
                <w:sz w:val="17"/>
                <w:szCs w:val="17"/>
              </w:rPr>
              <w:t xml:space="preserve">475</w:t>
            </w:r>
          </w:p>
        </w:tc>
        <w:tc>
          <w:tcPr>
            <w:tcW w:type="dxa" w:w="3200"/>
            <w:shd w:fill="FFFFFF" w:color="auto" w:val="clear"/>
            <w:tcMar>
              <w:top w:type="dxa" w:w="40"/>
              <w:left w:type="dxa" w:w="70"/>
              <w:bottom w:type="dxa" w:w="40"/>
              <w:right w:type="dxa" w:w="70"/>
            </w:tcMar>
          </w:tcPr>
          <w:p>
            <w:pPr>
              <w:spacing w:after="0"/>
            </w:pPr>
            <w:r>
              <w:rPr>
                <w:sz w:val="17"/>
                <w:szCs w:val="17"/>
              </w:rPr>
              <w:t xml:space="preserve">88 → 80 → 9</w:t>
            </w:r>
          </w:p>
        </w:tc>
        <w:tc>
          <w:tcPr>
            <w:tcW w:type="dxa" w:w="2572"/>
            <w:shd w:fill="FFFFFF" w:color="auto" w:val="clear"/>
            <w:tcMar>
              <w:top w:type="dxa" w:w="40"/>
              <w:left w:type="dxa" w:w="70"/>
              <w:bottom w:type="dxa" w:w="40"/>
              <w:right w:type="dxa" w:w="70"/>
            </w:tcMar>
          </w:tcPr>
          <w:p>
            <w:pPr>
              <w:spacing w:after="0"/>
            </w:pPr>
            <w:r>
              <w:rPr>
                <w:sz w:val="17"/>
                <w:szCs w:val="17"/>
              </w:rPr>
              <w:t xml:space="preserve">24</w:t>
            </w:r>
          </w:p>
        </w:tc>
      </w:tr>
    </w:tbl>
    <w:p>
      <w:pPr>
        <w:spacing w:after="120"/>
      </w:pPr>
      <w:r>
        <w:rPr>
          <w:i/>
          <w:iCs/>
          <w:color w:val="555555"/>
          <w:sz w:val="17"/>
          <w:szCs w:val="17"/>
        </w:rPr>
        <w:t xml:space="preserve">ASinsight rank and keyword sales for B0HD7R5L1D; B6 ranks from our daily rank crawl.</w:t>
      </w:r>
    </w:p>
    <w:p>
      <w:pPr>
        <w:pStyle w:val="ListParagraph"/>
        <w:numPr>
          <w:ilvl w:val="0"/>
          <w:numId w:val="3"/>
        </w:numPr>
        <w:spacing w:after="60"/>
      </w:pPr>
      <w:r>
        <w:t xml:space="preserve">Rank moves in days, not months, when the ad holds the top slot all day with enough clicks. B6’s own history in the audit agrees: across 112 cases in the last year where a term reached the top 10 and held it, that took a median of 5 days once the clicks landed.</w:t>
      </w:r>
    </w:p>
    <w:p>
      <w:pPr>
        <w:pStyle w:val="ListParagraph"/>
        <w:numPr>
          <w:ilvl w:val="0"/>
          <w:numId w:val="3"/>
        </w:numPr>
        <w:spacing w:after="60"/>
      </w:pPr>
      <w:r>
        <w:t xml:space="preserve">On most push terms our conversion at the top already beats the market, so volume at the top is the blocker. “bamboo sheets” gets 10 of the 69 top-of-search clicks a day its plan needs, and “bamboo sheets queen size” about 1 of 44.</w:t>
      </w:r>
    </w:p>
    <w:p>
      <w:pPr>
        <w:pStyle w:val="ListParagraph"/>
        <w:numPr>
          <w:ilvl w:val="0"/>
          <w:numId w:val="3"/>
        </w:numPr>
        <w:spacing w:after="60"/>
      </w:pPr>
      <w:r>
        <w:t xml:space="preserve">Check the listing against True Bamboo on the push terms (main image, title, price and coupon, reviews), so the extra clicks convert.</w:t>
      </w:r>
    </w:p>
    <w:p>
      <w:pPr>
        <w:pStyle w:val="Heading2"/>
      </w:pPr>
      <w:r>
        <w:t xml:space="preserve">5.3 The push plan</w:t>
      </w:r>
    </w:p>
    <w:p>
      <w:pPr>
        <w:spacing w:after="100"/>
      </w:pPr>
      <w:r>
        <w:t xml:space="preserve">Eighteen terms pass the demand, conversion, reach and stock tests. Thirteen are funded for the deal’s last days within the $1,300 limit; four wait for a stated reason; one is already at its target. Each funded term has a plan for clicks, orders and budget a day:</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385"/>
        <w:gridCol w:w="976"/>
        <w:gridCol w:w="1192"/>
        <w:gridCol w:w="976"/>
        <w:gridCol w:w="867"/>
        <w:gridCol w:w="1409"/>
        <w:gridCol w:w="1084"/>
        <w:gridCol w:w="1083"/>
      </w:tblGrid>
      <w:tr>
        <w:trPr>
          <w:tblHeader/>
        </w:trPr>
        <w:tc>
          <w:tcPr>
            <w:tcW w:type="dxa" w:w="2385"/>
            <w:shd w:fill="1F3A5F" w:color="auto" w:val="clear"/>
            <w:tcMar>
              <w:top w:type="dxa" w:w="40"/>
              <w:left w:type="dxa" w:w="70"/>
              <w:bottom w:type="dxa" w:w="40"/>
              <w:right w:type="dxa" w:w="70"/>
            </w:tcMar>
          </w:tcPr>
          <w:p>
            <w:pPr>
              <w:spacing w:after="0"/>
            </w:pPr>
            <w:r>
              <w:rPr>
                <w:b/>
                <w:bCs/>
                <w:color w:val="FFFFFF"/>
                <w:sz w:val="17"/>
                <w:szCs w:val="17"/>
              </w:rPr>
              <w:t xml:space="preserve">Term</w:t>
            </w:r>
          </w:p>
        </w:tc>
        <w:tc>
          <w:tcPr>
            <w:tcW w:type="dxa" w:w="976"/>
            <w:shd w:fill="1F3A5F" w:color="auto" w:val="clear"/>
            <w:tcMar>
              <w:top w:type="dxa" w:w="40"/>
              <w:left w:type="dxa" w:w="70"/>
              <w:bottom w:type="dxa" w:w="40"/>
              <w:right w:type="dxa" w:w="70"/>
            </w:tcMar>
          </w:tcPr>
          <w:p>
            <w:pPr>
              <w:spacing w:after="0"/>
            </w:pPr>
            <w:r>
              <w:rPr>
                <w:b/>
                <w:bCs/>
                <w:color w:val="FFFFFF"/>
                <w:sz w:val="17"/>
                <w:szCs w:val="17"/>
              </w:rPr>
              <w:t xml:space="preserve">Rank now → target</w:t>
            </w:r>
          </w:p>
        </w:tc>
        <w:tc>
          <w:tcPr>
            <w:tcW w:type="dxa" w:w="1192"/>
            <w:shd w:fill="1F3A5F" w:color="auto" w:val="clear"/>
            <w:tcMar>
              <w:top w:type="dxa" w:w="40"/>
              <w:left w:type="dxa" w:w="70"/>
              <w:bottom w:type="dxa" w:w="40"/>
              <w:right w:type="dxa" w:w="70"/>
            </w:tcMar>
          </w:tcPr>
          <w:p>
            <w:pPr>
              <w:spacing w:after="0"/>
            </w:pPr>
            <w:r>
              <w:rPr>
                <w:b/>
                <w:bCs/>
                <w:color w:val="FFFFFF"/>
                <w:sz w:val="17"/>
                <w:szCs w:val="17"/>
              </w:rPr>
              <w:t xml:space="preserve">Top-of-search clicks a day: plan · today</w:t>
            </w:r>
          </w:p>
        </w:tc>
        <w:tc>
          <w:tcPr>
            <w:tcW w:type="dxa" w:w="976"/>
            <w:shd w:fill="1F3A5F" w:color="auto" w:val="clear"/>
            <w:tcMar>
              <w:top w:type="dxa" w:w="40"/>
              <w:left w:type="dxa" w:w="70"/>
              <w:bottom w:type="dxa" w:w="40"/>
              <w:right w:type="dxa" w:w="70"/>
            </w:tcMar>
          </w:tcPr>
          <w:p>
            <w:pPr>
              <w:spacing w:after="0"/>
            </w:pPr>
            <w:r>
              <w:rPr>
                <w:b/>
                <w:bCs/>
                <w:color w:val="FFFFFF"/>
                <w:sz w:val="17"/>
                <w:szCs w:val="17"/>
              </w:rPr>
              <w:t xml:space="preserve">Top-of-search conversion</w:t>
            </w:r>
          </w:p>
        </w:tc>
        <w:tc>
          <w:tcPr>
            <w:tcW w:type="dxa" w:w="867"/>
            <w:shd w:fill="1F3A5F" w:color="auto" w:val="clear"/>
            <w:tcMar>
              <w:top w:type="dxa" w:w="40"/>
              <w:left w:type="dxa" w:w="70"/>
              <w:bottom w:type="dxa" w:w="40"/>
              <w:right w:type="dxa" w:w="70"/>
            </w:tcMar>
          </w:tcPr>
          <w:p>
            <w:pPr>
              <w:spacing w:after="0"/>
            </w:pPr>
            <w:r>
              <w:rPr>
                <w:b/>
                <w:bCs/>
                <w:color w:val="FFFFFF"/>
                <w:sz w:val="17"/>
                <w:szCs w:val="17"/>
              </w:rPr>
              <w:t xml:space="preserve">Orders a day (plan)</w:t>
            </w:r>
          </w:p>
        </w:tc>
        <w:tc>
          <w:tcPr>
            <w:tcW w:type="dxa" w:w="1409"/>
            <w:shd w:fill="1F3A5F" w:color="auto" w:val="clear"/>
            <w:tcMar>
              <w:top w:type="dxa" w:w="40"/>
              <w:left w:type="dxa" w:w="70"/>
              <w:bottom w:type="dxa" w:w="40"/>
              <w:right w:type="dxa" w:w="70"/>
            </w:tcMar>
          </w:tcPr>
          <w:p>
            <w:pPr>
              <w:spacing w:after="0"/>
            </w:pPr>
            <w:r>
              <w:rPr>
                <w:b/>
                <w:bCs/>
                <w:color w:val="FFFFFF"/>
                <w:sz w:val="17"/>
                <w:szCs w:val="17"/>
              </w:rPr>
              <w:t xml:space="preserve">Price to write (ceiling)</w:t>
            </w:r>
          </w:p>
        </w:tc>
        <w:tc>
          <w:tcPr>
            <w:tcW w:type="dxa" w:w="1084"/>
            <w:shd w:fill="1F3A5F" w:color="auto" w:val="clear"/>
            <w:tcMar>
              <w:top w:type="dxa" w:w="40"/>
              <w:left w:type="dxa" w:w="70"/>
              <w:bottom w:type="dxa" w:w="40"/>
              <w:right w:type="dxa" w:w="70"/>
            </w:tcMar>
          </w:tcPr>
          <w:p>
            <w:pPr>
              <w:spacing w:after="0"/>
            </w:pPr>
            <w:r>
              <w:rPr>
                <w:b/>
                <w:bCs/>
                <w:color w:val="FFFFFF"/>
                <w:sz w:val="17"/>
                <w:szCs w:val="17"/>
              </w:rPr>
              <w:t xml:space="preserve">Our top-of-search cost per click</w:t>
            </w:r>
          </w:p>
        </w:tc>
        <w:tc>
          <w:tcPr>
            <w:tcW w:type="dxa" w:w="1083"/>
            <w:shd w:fill="1F3A5F" w:color="auto" w:val="clear"/>
            <w:tcMar>
              <w:top w:type="dxa" w:w="40"/>
              <w:left w:type="dxa" w:w="70"/>
              <w:bottom w:type="dxa" w:w="40"/>
              <w:right w:type="dxa" w:w="70"/>
            </w:tcMar>
          </w:tcPr>
          <w:p>
            <w:pPr>
              <w:spacing w:after="0"/>
            </w:pPr>
            <w:r>
              <w:rPr>
                <w:b/>
                <w:bCs/>
                <w:color w:val="FFFFFF"/>
                <w:sz w:val="17"/>
                <w:szCs w:val="17"/>
              </w:rPr>
              <w:t xml:space="preserve">Deal-day budget</w:t>
            </w:r>
          </w:p>
        </w:tc>
      </w:tr>
      <w:tr>
        <w:tc>
          <w:tcPr>
            <w:tcW w:type="dxa" w:w="2385"/>
            <w:shd w:fill="FFFFFF" w:color="auto" w:val="clear"/>
            <w:tcMar>
              <w:top w:type="dxa" w:w="40"/>
              <w:left w:type="dxa" w:w="70"/>
              <w:bottom w:type="dxa" w:w="40"/>
              <w:right w:type="dxa" w:w="70"/>
            </w:tcMar>
          </w:tcPr>
          <w:p>
            <w:pPr>
              <w:spacing w:after="0"/>
            </w:pPr>
            <w:r>
              <w:rPr>
                <w:sz w:val="17"/>
                <w:szCs w:val="17"/>
              </w:rPr>
              <w:t xml:space="preserve">bamboo sheets</w:t>
            </w:r>
          </w:p>
        </w:tc>
        <w:tc>
          <w:tcPr>
            <w:tcW w:type="dxa" w:w="976"/>
            <w:shd w:fill="FFFFFF" w:color="auto" w:val="clear"/>
            <w:tcMar>
              <w:top w:type="dxa" w:w="40"/>
              <w:left w:type="dxa" w:w="70"/>
              <w:bottom w:type="dxa" w:w="40"/>
              <w:right w:type="dxa" w:w="70"/>
            </w:tcMar>
          </w:tcPr>
          <w:p>
            <w:pPr>
              <w:spacing w:after="0"/>
            </w:pPr>
            <w:r>
              <w:rPr>
                <w:sz w:val="17"/>
                <w:szCs w:val="17"/>
              </w:rPr>
              <w:t xml:space="preserve">26 → 9</w:t>
            </w:r>
          </w:p>
        </w:tc>
        <w:tc>
          <w:tcPr>
            <w:tcW w:type="dxa" w:w="1192"/>
            <w:shd w:fill="FFFFFF" w:color="auto" w:val="clear"/>
            <w:tcMar>
              <w:top w:type="dxa" w:w="40"/>
              <w:left w:type="dxa" w:w="70"/>
              <w:bottom w:type="dxa" w:w="40"/>
              <w:right w:type="dxa" w:w="70"/>
            </w:tcMar>
          </w:tcPr>
          <w:p>
            <w:pPr>
              <w:spacing w:after="0"/>
            </w:pPr>
            <w:r>
              <w:rPr>
                <w:sz w:val="17"/>
                <w:szCs w:val="17"/>
              </w:rPr>
              <w:t xml:space="preserve">69 · 10</w:t>
            </w:r>
          </w:p>
        </w:tc>
        <w:tc>
          <w:tcPr>
            <w:tcW w:type="dxa" w:w="976"/>
            <w:shd w:fill="FFFFFF" w:color="auto" w:val="clear"/>
            <w:tcMar>
              <w:top w:type="dxa" w:w="40"/>
              <w:left w:type="dxa" w:w="70"/>
              <w:bottom w:type="dxa" w:w="40"/>
              <w:right w:type="dxa" w:w="70"/>
            </w:tcMar>
          </w:tcPr>
          <w:p>
            <w:pPr>
              <w:spacing w:after="0"/>
            </w:pPr>
            <w:r>
              <w:rPr>
                <w:sz w:val="17"/>
                <w:szCs w:val="17"/>
              </w:rPr>
              <w:t xml:space="preserve">19.1%</w:t>
            </w:r>
          </w:p>
        </w:tc>
        <w:tc>
          <w:tcPr>
            <w:tcW w:type="dxa" w:w="867"/>
            <w:shd w:fill="FFFFFF" w:color="auto" w:val="clear"/>
            <w:tcMar>
              <w:top w:type="dxa" w:w="40"/>
              <w:left w:type="dxa" w:w="70"/>
              <w:bottom w:type="dxa" w:w="40"/>
              <w:right w:type="dxa" w:w="70"/>
            </w:tcMar>
          </w:tcPr>
          <w:p>
            <w:pPr>
              <w:spacing w:after="0"/>
            </w:pPr>
            <w:r>
              <w:rPr>
                <w:sz w:val="17"/>
                <w:szCs w:val="17"/>
              </w:rPr>
              <w:t xml:space="preserve">13.2</w:t>
            </w:r>
          </w:p>
        </w:tc>
        <w:tc>
          <w:tcPr>
            <w:tcW w:type="dxa" w:w="1409"/>
            <w:shd w:fill="FFFFFF" w:color="auto" w:val="clear"/>
            <w:tcMar>
              <w:top w:type="dxa" w:w="40"/>
              <w:left w:type="dxa" w:w="70"/>
              <w:bottom w:type="dxa" w:w="40"/>
              <w:right w:type="dxa" w:w="70"/>
            </w:tcMar>
          </w:tcPr>
          <w:p>
            <w:pPr>
              <w:spacing w:after="0"/>
            </w:pPr>
            <w:r>
              <w:rPr>
                <w:sz w:val="17"/>
                <w:szCs w:val="17"/>
              </w:rPr>
              <w:t xml:space="preserve">$6.10 ($6.10)</w:t>
            </w:r>
          </w:p>
        </w:tc>
        <w:tc>
          <w:tcPr>
            <w:tcW w:type="dxa" w:w="1084"/>
            <w:shd w:fill="FFFFFF" w:color="auto" w:val="clear"/>
            <w:tcMar>
              <w:top w:type="dxa" w:w="40"/>
              <w:left w:type="dxa" w:w="70"/>
              <w:bottom w:type="dxa" w:w="40"/>
              <w:right w:type="dxa" w:w="70"/>
            </w:tcMar>
          </w:tcPr>
          <w:p>
            <w:pPr>
              <w:spacing w:after="0"/>
            </w:pPr>
            <w:r>
              <w:rPr>
                <w:sz w:val="17"/>
                <w:szCs w:val="17"/>
              </w:rPr>
              <w:t xml:space="preserve">$5.66</w:t>
            </w:r>
          </w:p>
        </w:tc>
        <w:tc>
          <w:tcPr>
            <w:tcW w:type="dxa" w:w="1083"/>
            <w:shd w:fill="FFFFFF" w:color="auto" w:val="clear"/>
            <w:tcMar>
              <w:top w:type="dxa" w:w="40"/>
              <w:left w:type="dxa" w:w="70"/>
              <w:bottom w:type="dxa" w:w="40"/>
              <w:right w:type="dxa" w:w="70"/>
            </w:tcMar>
          </w:tcPr>
          <w:p>
            <w:pPr>
              <w:spacing w:after="0"/>
            </w:pPr>
            <w:r>
              <w:rPr>
                <w:sz w:val="17"/>
                <w:szCs w:val="17"/>
              </w:rPr>
              <w:t xml:space="preserve">$201</w:t>
            </w:r>
          </w:p>
        </w:tc>
      </w:tr>
      <w:tr>
        <w:tc>
          <w:tcPr>
            <w:tcW w:type="dxa" w:w="2385"/>
            <w:shd w:fill="F2F5F9" w:color="auto" w:val="clear"/>
            <w:tcMar>
              <w:top w:type="dxa" w:w="40"/>
              <w:left w:type="dxa" w:w="70"/>
              <w:bottom w:type="dxa" w:w="40"/>
              <w:right w:type="dxa" w:w="70"/>
            </w:tcMar>
          </w:tcPr>
          <w:p>
            <w:pPr>
              <w:spacing w:after="0"/>
            </w:pPr>
            <w:r>
              <w:rPr>
                <w:sz w:val="17"/>
                <w:szCs w:val="17"/>
              </w:rPr>
              <w:t xml:space="preserve">bamboo sheets queen size</w:t>
            </w:r>
          </w:p>
        </w:tc>
        <w:tc>
          <w:tcPr>
            <w:tcW w:type="dxa" w:w="976"/>
            <w:shd w:fill="F2F5F9" w:color="auto" w:val="clear"/>
            <w:tcMar>
              <w:top w:type="dxa" w:w="40"/>
              <w:left w:type="dxa" w:w="70"/>
              <w:bottom w:type="dxa" w:w="40"/>
              <w:right w:type="dxa" w:w="70"/>
            </w:tcMar>
          </w:tcPr>
          <w:p>
            <w:pPr>
              <w:spacing w:after="0"/>
            </w:pPr>
            <w:r>
              <w:rPr>
                <w:sz w:val="17"/>
                <w:szCs w:val="17"/>
              </w:rPr>
              <w:t xml:space="preserve">22 → 5</w:t>
            </w:r>
          </w:p>
        </w:tc>
        <w:tc>
          <w:tcPr>
            <w:tcW w:type="dxa" w:w="1192"/>
            <w:shd w:fill="F2F5F9" w:color="auto" w:val="clear"/>
            <w:tcMar>
              <w:top w:type="dxa" w:w="40"/>
              <w:left w:type="dxa" w:w="70"/>
              <w:bottom w:type="dxa" w:w="40"/>
              <w:right w:type="dxa" w:w="70"/>
            </w:tcMar>
          </w:tcPr>
          <w:p>
            <w:pPr>
              <w:spacing w:after="0"/>
            </w:pPr>
            <w:r>
              <w:rPr>
                <w:sz w:val="17"/>
                <w:szCs w:val="17"/>
              </w:rPr>
              <w:t xml:space="preserve">44 · 1.3</w:t>
            </w:r>
          </w:p>
        </w:tc>
        <w:tc>
          <w:tcPr>
            <w:tcW w:type="dxa" w:w="976"/>
            <w:shd w:fill="F2F5F9" w:color="auto" w:val="clear"/>
            <w:tcMar>
              <w:top w:type="dxa" w:w="40"/>
              <w:left w:type="dxa" w:w="70"/>
              <w:bottom w:type="dxa" w:w="40"/>
              <w:right w:type="dxa" w:w="70"/>
            </w:tcMar>
          </w:tcPr>
          <w:p>
            <w:pPr>
              <w:spacing w:after="0"/>
            </w:pPr>
            <w:r>
              <w:rPr>
                <w:sz w:val="17"/>
                <w:szCs w:val="17"/>
              </w:rPr>
              <w:t xml:space="preserve">20.0%</w:t>
            </w:r>
          </w:p>
        </w:tc>
        <w:tc>
          <w:tcPr>
            <w:tcW w:type="dxa" w:w="867"/>
            <w:shd w:fill="F2F5F9" w:color="auto" w:val="clear"/>
            <w:tcMar>
              <w:top w:type="dxa" w:w="40"/>
              <w:left w:type="dxa" w:w="70"/>
              <w:bottom w:type="dxa" w:w="40"/>
              <w:right w:type="dxa" w:w="70"/>
            </w:tcMar>
          </w:tcPr>
          <w:p>
            <w:pPr>
              <w:spacing w:after="0"/>
            </w:pPr>
            <w:r>
              <w:rPr>
                <w:sz w:val="17"/>
                <w:szCs w:val="17"/>
              </w:rPr>
              <w:t xml:space="preserve">8.8</w:t>
            </w:r>
          </w:p>
        </w:tc>
        <w:tc>
          <w:tcPr>
            <w:tcW w:type="dxa" w:w="1409"/>
            <w:shd w:fill="F2F5F9" w:color="auto" w:val="clear"/>
            <w:tcMar>
              <w:top w:type="dxa" w:w="40"/>
              <w:left w:type="dxa" w:w="70"/>
              <w:bottom w:type="dxa" w:w="40"/>
              <w:right w:type="dxa" w:w="70"/>
            </w:tcMar>
          </w:tcPr>
          <w:p>
            <w:pPr>
              <w:spacing w:after="0"/>
            </w:pPr>
            <w:r>
              <w:rPr>
                <w:sz w:val="17"/>
                <w:szCs w:val="17"/>
              </w:rPr>
              <w:t xml:space="preserve">$7.71 ($7.80)</w:t>
            </w:r>
          </w:p>
        </w:tc>
        <w:tc>
          <w:tcPr>
            <w:tcW w:type="dxa" w:w="1084"/>
            <w:shd w:fill="F2F5F9" w:color="auto" w:val="clear"/>
            <w:tcMar>
              <w:top w:type="dxa" w:w="40"/>
              <w:left w:type="dxa" w:w="70"/>
              <w:bottom w:type="dxa" w:w="40"/>
              <w:right w:type="dxa" w:w="70"/>
            </w:tcMar>
          </w:tcPr>
          <w:p>
            <w:pPr>
              <w:spacing w:after="0"/>
            </w:pPr>
            <w:r>
              <w:rPr>
                <w:sz w:val="17"/>
                <w:szCs w:val="17"/>
              </w:rPr>
              <w:t xml:space="preserve">$4.80</w:t>
            </w:r>
          </w:p>
        </w:tc>
        <w:tc>
          <w:tcPr>
            <w:tcW w:type="dxa" w:w="1083"/>
            <w:shd w:fill="F2F5F9" w:color="auto" w:val="clear"/>
            <w:tcMar>
              <w:top w:type="dxa" w:w="40"/>
              <w:left w:type="dxa" w:w="70"/>
              <w:bottom w:type="dxa" w:w="40"/>
              <w:right w:type="dxa" w:w="70"/>
            </w:tcMar>
          </w:tcPr>
          <w:p>
            <w:pPr>
              <w:spacing w:after="0"/>
            </w:pPr>
            <w:r>
              <w:rPr>
                <w:sz w:val="17"/>
                <w:szCs w:val="17"/>
              </w:rPr>
              <w:t xml:space="preserve">$156</w:t>
            </w:r>
          </w:p>
        </w:tc>
      </w:tr>
      <w:tr>
        <w:tc>
          <w:tcPr>
            <w:tcW w:type="dxa" w:w="2385"/>
            <w:shd w:fill="FFFFFF" w:color="auto" w:val="clear"/>
            <w:tcMar>
              <w:top w:type="dxa" w:w="40"/>
              <w:left w:type="dxa" w:w="70"/>
              <w:bottom w:type="dxa" w:w="40"/>
              <w:right w:type="dxa" w:w="70"/>
            </w:tcMar>
          </w:tcPr>
          <w:p>
            <w:pPr>
              <w:spacing w:after="0"/>
            </w:pPr>
            <w:r>
              <w:rPr>
                <w:sz w:val="17"/>
                <w:szCs w:val="17"/>
              </w:rPr>
              <w:t xml:space="preserve">bamboo sheets full (restart)</w:t>
            </w:r>
          </w:p>
        </w:tc>
        <w:tc>
          <w:tcPr>
            <w:tcW w:type="dxa" w:w="976"/>
            <w:shd w:fill="FFFFFF" w:color="auto" w:val="clear"/>
            <w:tcMar>
              <w:top w:type="dxa" w:w="40"/>
              <w:left w:type="dxa" w:w="70"/>
              <w:bottom w:type="dxa" w:w="40"/>
              <w:right w:type="dxa" w:w="70"/>
            </w:tcMar>
          </w:tcPr>
          <w:p>
            <w:pPr>
              <w:spacing w:after="0"/>
            </w:pPr>
            <w:r>
              <w:rPr>
                <w:sz w:val="17"/>
                <w:szCs w:val="17"/>
              </w:rPr>
              <w:t xml:space="preserve">11 → 2</w:t>
            </w:r>
          </w:p>
        </w:tc>
        <w:tc>
          <w:tcPr>
            <w:tcW w:type="dxa" w:w="1192"/>
            <w:shd w:fill="FFFFFF" w:color="auto" w:val="clear"/>
            <w:tcMar>
              <w:top w:type="dxa" w:w="40"/>
              <w:left w:type="dxa" w:w="70"/>
              <w:bottom w:type="dxa" w:w="40"/>
              <w:right w:type="dxa" w:w="70"/>
            </w:tcMar>
          </w:tcPr>
          <w:p>
            <w:pPr>
              <w:spacing w:after="0"/>
            </w:pPr>
            <w:r>
              <w:rPr>
                <w:sz w:val="17"/>
                <w:szCs w:val="17"/>
              </w:rPr>
              <w:t xml:space="preserve">22 · 0</w:t>
            </w:r>
          </w:p>
        </w:tc>
        <w:tc>
          <w:tcPr>
            <w:tcW w:type="dxa" w:w="976"/>
            <w:shd w:fill="FFFFFF" w:color="auto" w:val="clear"/>
            <w:tcMar>
              <w:top w:type="dxa" w:w="40"/>
              <w:left w:type="dxa" w:w="70"/>
              <w:bottom w:type="dxa" w:w="40"/>
              <w:right w:type="dxa" w:w="70"/>
            </w:tcMar>
          </w:tcPr>
          <w:p>
            <w:pPr>
              <w:spacing w:after="0"/>
            </w:pPr>
            <w:r>
              <w:rPr>
                <w:sz w:val="17"/>
                <w:szCs w:val="17"/>
              </w:rPr>
              <w:t xml:space="preserve">19.7%</w:t>
            </w:r>
          </w:p>
        </w:tc>
        <w:tc>
          <w:tcPr>
            <w:tcW w:type="dxa" w:w="867"/>
            <w:shd w:fill="FFFFFF" w:color="auto" w:val="clear"/>
            <w:tcMar>
              <w:top w:type="dxa" w:w="40"/>
              <w:left w:type="dxa" w:w="70"/>
              <w:bottom w:type="dxa" w:w="40"/>
              <w:right w:type="dxa" w:w="70"/>
            </w:tcMar>
          </w:tcPr>
          <w:p>
            <w:pPr>
              <w:spacing w:after="0"/>
            </w:pPr>
            <w:r>
              <w:rPr>
                <w:sz w:val="17"/>
                <w:szCs w:val="17"/>
              </w:rPr>
              <w:t xml:space="preserve">4.3</w:t>
            </w:r>
          </w:p>
        </w:tc>
        <w:tc>
          <w:tcPr>
            <w:tcW w:type="dxa" w:w="1409"/>
            <w:shd w:fill="FFFFFF" w:color="auto" w:val="clear"/>
            <w:tcMar>
              <w:top w:type="dxa" w:w="40"/>
              <w:left w:type="dxa" w:w="70"/>
              <w:bottom w:type="dxa" w:w="40"/>
              <w:right w:type="dxa" w:w="70"/>
            </w:tcMar>
          </w:tcPr>
          <w:p>
            <w:pPr>
              <w:spacing w:after="0"/>
            </w:pPr>
            <w:r>
              <w:rPr>
                <w:sz w:val="17"/>
                <w:szCs w:val="17"/>
              </w:rPr>
              <w:t xml:space="preserve">$8.45 ($8.70)</w:t>
            </w:r>
          </w:p>
        </w:tc>
        <w:tc>
          <w:tcPr>
            <w:tcW w:type="dxa" w:w="1084"/>
            <w:shd w:fill="FFFFFF" w:color="auto" w:val="clear"/>
            <w:tcMar>
              <w:top w:type="dxa" w:w="40"/>
              <w:left w:type="dxa" w:w="70"/>
              <w:bottom w:type="dxa" w:w="40"/>
              <w:right w:type="dxa" w:w="70"/>
            </w:tcMar>
          </w:tcPr>
          <w:p>
            <w:pPr>
              <w:spacing w:after="0"/>
            </w:pPr>
            <w:r>
              <w:rPr>
                <w:sz w:val="17"/>
                <w:szCs w:val="17"/>
              </w:rPr>
              <w:t xml:space="preserve">$5.04</w:t>
            </w:r>
          </w:p>
        </w:tc>
        <w:tc>
          <w:tcPr>
            <w:tcW w:type="dxa" w:w="1083"/>
            <w:shd w:fill="FFFFFF" w:color="auto" w:val="clear"/>
            <w:tcMar>
              <w:top w:type="dxa" w:w="40"/>
              <w:left w:type="dxa" w:w="70"/>
              <w:bottom w:type="dxa" w:w="40"/>
              <w:right w:type="dxa" w:w="70"/>
            </w:tcMar>
          </w:tcPr>
          <w:p>
            <w:pPr>
              <w:spacing w:after="0"/>
            </w:pPr>
            <w:r>
              <w:rPr>
                <w:sz w:val="17"/>
                <w:szCs w:val="17"/>
              </w:rPr>
              <w:t xml:space="preserve">$82</w:t>
            </w:r>
          </w:p>
        </w:tc>
      </w:tr>
      <w:tr>
        <w:tc>
          <w:tcPr>
            <w:tcW w:type="dxa" w:w="2385"/>
            <w:shd w:fill="F2F5F9" w:color="auto" w:val="clear"/>
            <w:tcMar>
              <w:top w:type="dxa" w:w="40"/>
              <w:left w:type="dxa" w:w="70"/>
              <w:bottom w:type="dxa" w:w="40"/>
              <w:right w:type="dxa" w:w="70"/>
            </w:tcMar>
          </w:tcPr>
          <w:p>
            <w:pPr>
              <w:spacing w:after="0"/>
            </w:pPr>
            <w:r>
              <w:rPr>
                <w:sz w:val="17"/>
                <w:szCs w:val="17"/>
              </w:rPr>
              <w:t xml:space="preserve">bamboo cooling sheets (to Queen White)</w:t>
            </w:r>
          </w:p>
        </w:tc>
        <w:tc>
          <w:tcPr>
            <w:tcW w:type="dxa" w:w="976"/>
            <w:shd w:fill="F2F5F9" w:color="auto" w:val="clear"/>
            <w:tcMar>
              <w:top w:type="dxa" w:w="40"/>
              <w:left w:type="dxa" w:w="70"/>
              <w:bottom w:type="dxa" w:w="40"/>
              <w:right w:type="dxa" w:w="70"/>
            </w:tcMar>
          </w:tcPr>
          <w:p>
            <w:pPr>
              <w:spacing w:after="0"/>
            </w:pPr>
            <w:r>
              <w:rPr>
                <w:sz w:val="17"/>
                <w:szCs w:val="17"/>
              </w:rPr>
              <w:t xml:space="preserve">20 → 5</w:t>
            </w:r>
          </w:p>
        </w:tc>
        <w:tc>
          <w:tcPr>
            <w:tcW w:type="dxa" w:w="1192"/>
            <w:shd w:fill="F2F5F9" w:color="auto" w:val="clear"/>
            <w:tcMar>
              <w:top w:type="dxa" w:w="40"/>
              <w:left w:type="dxa" w:w="70"/>
              <w:bottom w:type="dxa" w:w="40"/>
              <w:right w:type="dxa" w:w="70"/>
            </w:tcMar>
          </w:tcPr>
          <w:p>
            <w:pPr>
              <w:spacing w:after="0"/>
            </w:pPr>
            <w:r>
              <w:rPr>
                <w:sz w:val="17"/>
                <w:szCs w:val="17"/>
              </w:rPr>
              <w:t xml:space="preserve">20 · 0.1</w:t>
            </w:r>
          </w:p>
        </w:tc>
        <w:tc>
          <w:tcPr>
            <w:tcW w:type="dxa" w:w="976"/>
            <w:shd w:fill="F2F5F9" w:color="auto" w:val="clear"/>
            <w:tcMar>
              <w:top w:type="dxa" w:w="40"/>
              <w:left w:type="dxa" w:w="70"/>
              <w:bottom w:type="dxa" w:w="40"/>
              <w:right w:type="dxa" w:w="70"/>
            </w:tcMar>
          </w:tcPr>
          <w:p>
            <w:pPr>
              <w:spacing w:after="0"/>
            </w:pPr>
            <w:r>
              <w:rPr>
                <w:sz w:val="17"/>
                <w:szCs w:val="17"/>
              </w:rPr>
              <w:t xml:space="preserve">14.0%</w:t>
            </w:r>
          </w:p>
        </w:tc>
        <w:tc>
          <w:tcPr>
            <w:tcW w:type="dxa" w:w="867"/>
            <w:shd w:fill="F2F5F9" w:color="auto" w:val="clear"/>
            <w:tcMar>
              <w:top w:type="dxa" w:w="40"/>
              <w:left w:type="dxa" w:w="70"/>
              <w:bottom w:type="dxa" w:w="40"/>
              <w:right w:type="dxa" w:w="70"/>
            </w:tcMar>
          </w:tcPr>
          <w:p>
            <w:pPr>
              <w:spacing w:after="0"/>
            </w:pPr>
            <w:r>
              <w:rPr>
                <w:sz w:val="17"/>
                <w:szCs w:val="17"/>
              </w:rPr>
              <w:t xml:space="preserve">2.9</w:t>
            </w:r>
          </w:p>
        </w:tc>
        <w:tc>
          <w:tcPr>
            <w:tcW w:type="dxa" w:w="1409"/>
            <w:shd w:fill="F2F5F9" w:color="auto" w:val="clear"/>
            <w:tcMar>
              <w:top w:type="dxa" w:w="40"/>
              <w:left w:type="dxa" w:w="70"/>
              <w:bottom w:type="dxa" w:w="40"/>
              <w:right w:type="dxa" w:w="70"/>
            </w:tcMar>
          </w:tcPr>
          <w:p>
            <w:pPr>
              <w:spacing w:after="0"/>
            </w:pPr>
            <w:r>
              <w:rPr>
                <w:sz w:val="17"/>
                <w:szCs w:val="17"/>
              </w:rPr>
              <w:t xml:space="preserve">$4.11 ($5.48)</w:t>
            </w:r>
          </w:p>
        </w:tc>
        <w:tc>
          <w:tcPr>
            <w:tcW w:type="dxa" w:w="1084"/>
            <w:shd w:fill="F2F5F9" w:color="auto" w:val="clear"/>
            <w:tcMar>
              <w:top w:type="dxa" w:w="40"/>
              <w:left w:type="dxa" w:w="70"/>
              <w:bottom w:type="dxa" w:w="40"/>
              <w:right w:type="dxa" w:w="70"/>
            </w:tcMar>
          </w:tcPr>
          <w:p>
            <w:pPr>
              <w:spacing w:after="0"/>
            </w:pPr>
            <w:r>
              <w:rPr>
                <w:sz w:val="17"/>
                <w:szCs w:val="17"/>
              </w:rPr>
              <w:t xml:space="preserve">$4.98*</w:t>
            </w:r>
          </w:p>
        </w:tc>
        <w:tc>
          <w:tcPr>
            <w:tcW w:type="dxa" w:w="1083"/>
            <w:shd w:fill="F2F5F9" w:color="auto" w:val="clear"/>
            <w:tcMar>
              <w:top w:type="dxa" w:w="40"/>
              <w:left w:type="dxa" w:w="70"/>
              <w:bottom w:type="dxa" w:w="40"/>
              <w:right w:type="dxa" w:w="70"/>
            </w:tcMar>
          </w:tcPr>
          <w:p>
            <w:pPr>
              <w:spacing w:after="0"/>
            </w:pPr>
            <w:r>
              <w:rPr>
                <w:sz w:val="17"/>
                <w:szCs w:val="17"/>
              </w:rPr>
              <w:t xml:space="preserve">$84</w:t>
            </w:r>
          </w:p>
        </w:tc>
      </w:tr>
      <w:tr>
        <w:tc>
          <w:tcPr>
            <w:tcW w:type="dxa" w:w="2385"/>
            <w:shd w:fill="FFFFFF" w:color="auto" w:val="clear"/>
            <w:tcMar>
              <w:top w:type="dxa" w:w="40"/>
              <w:left w:type="dxa" w:w="70"/>
              <w:bottom w:type="dxa" w:w="40"/>
              <w:right w:type="dxa" w:w="70"/>
            </w:tcMar>
          </w:tcPr>
          <w:p>
            <w:pPr>
              <w:spacing w:after="0"/>
            </w:pPr>
            <w:r>
              <w:rPr>
                <w:sz w:val="17"/>
                <w:szCs w:val="17"/>
              </w:rPr>
              <w:t xml:space="preserve">queen bamboo sheet set (to Queen White)</w:t>
            </w:r>
          </w:p>
        </w:tc>
        <w:tc>
          <w:tcPr>
            <w:tcW w:type="dxa" w:w="976"/>
            <w:shd w:fill="FFFFFF" w:color="auto" w:val="clear"/>
            <w:tcMar>
              <w:top w:type="dxa" w:w="40"/>
              <w:left w:type="dxa" w:w="70"/>
              <w:bottom w:type="dxa" w:w="40"/>
              <w:right w:type="dxa" w:w="70"/>
            </w:tcMar>
          </w:tcPr>
          <w:p>
            <w:pPr>
              <w:spacing w:after="0"/>
            </w:pPr>
            <w:r>
              <w:rPr>
                <w:sz w:val="17"/>
                <w:szCs w:val="17"/>
              </w:rPr>
              <w:t xml:space="preserve">26 → 6</w:t>
            </w:r>
          </w:p>
        </w:tc>
        <w:tc>
          <w:tcPr>
            <w:tcW w:type="dxa" w:w="1192"/>
            <w:shd w:fill="FFFFFF" w:color="auto" w:val="clear"/>
            <w:tcMar>
              <w:top w:type="dxa" w:w="40"/>
              <w:left w:type="dxa" w:w="70"/>
              <w:bottom w:type="dxa" w:w="40"/>
              <w:right w:type="dxa" w:w="70"/>
            </w:tcMar>
          </w:tcPr>
          <w:p>
            <w:pPr>
              <w:spacing w:after="0"/>
            </w:pPr>
            <w:r>
              <w:rPr>
                <w:sz w:val="17"/>
                <w:szCs w:val="17"/>
              </w:rPr>
              <w:t xml:space="preserve">4.4 · 0.7</w:t>
            </w:r>
          </w:p>
        </w:tc>
        <w:tc>
          <w:tcPr>
            <w:tcW w:type="dxa" w:w="976"/>
            <w:shd w:fill="FFFFFF" w:color="auto" w:val="clear"/>
            <w:tcMar>
              <w:top w:type="dxa" w:w="40"/>
              <w:left w:type="dxa" w:w="70"/>
              <w:bottom w:type="dxa" w:w="40"/>
              <w:right w:type="dxa" w:w="70"/>
            </w:tcMar>
          </w:tcPr>
          <w:p>
            <w:pPr>
              <w:spacing w:after="0"/>
            </w:pPr>
            <w:r>
              <w:rPr>
                <w:sz w:val="17"/>
                <w:szCs w:val="17"/>
              </w:rPr>
              <w:t xml:space="preserve">23.5%</w:t>
            </w:r>
          </w:p>
        </w:tc>
        <w:tc>
          <w:tcPr>
            <w:tcW w:type="dxa" w:w="867"/>
            <w:shd w:fill="FFFFFF" w:color="auto" w:val="clear"/>
            <w:tcMar>
              <w:top w:type="dxa" w:w="40"/>
              <w:left w:type="dxa" w:w="70"/>
              <w:bottom w:type="dxa" w:w="40"/>
              <w:right w:type="dxa" w:w="70"/>
            </w:tcMar>
          </w:tcPr>
          <w:p>
            <w:pPr>
              <w:spacing w:after="0"/>
            </w:pPr>
            <w:r>
              <w:rPr>
                <w:sz w:val="17"/>
                <w:szCs w:val="17"/>
              </w:rPr>
              <w:t xml:space="preserve">1.0</w:t>
            </w:r>
          </w:p>
        </w:tc>
        <w:tc>
          <w:tcPr>
            <w:tcW w:type="dxa" w:w="1409"/>
            <w:shd w:fill="FFFFFF" w:color="auto" w:val="clear"/>
            <w:tcMar>
              <w:top w:type="dxa" w:w="40"/>
              <w:left w:type="dxa" w:w="70"/>
              <w:bottom w:type="dxa" w:w="40"/>
              <w:right w:type="dxa" w:w="70"/>
            </w:tcMar>
          </w:tcPr>
          <w:p>
            <w:pPr>
              <w:spacing w:after="0"/>
            </w:pPr>
            <w:r>
              <w:rPr>
                <w:sz w:val="17"/>
                <w:szCs w:val="17"/>
              </w:rPr>
              <w:t xml:space="preserve">$9.18 ($9.18)</w:t>
            </w:r>
          </w:p>
        </w:tc>
        <w:tc>
          <w:tcPr>
            <w:tcW w:type="dxa" w:w="1084"/>
            <w:shd w:fill="FFFFFF" w:color="auto" w:val="clear"/>
            <w:tcMar>
              <w:top w:type="dxa" w:w="40"/>
              <w:left w:type="dxa" w:w="70"/>
              <w:bottom w:type="dxa" w:w="40"/>
              <w:right w:type="dxa" w:w="70"/>
            </w:tcMar>
          </w:tcPr>
          <w:p>
            <w:pPr>
              <w:spacing w:after="0"/>
            </w:pPr>
            <w:r>
              <w:rPr>
                <w:sz w:val="17"/>
                <w:szCs w:val="17"/>
              </w:rPr>
              <w:t xml:space="preserve">$6.84</w:t>
            </w:r>
          </w:p>
        </w:tc>
        <w:tc>
          <w:tcPr>
            <w:tcW w:type="dxa" w:w="1083"/>
            <w:shd w:fill="FFFFFF" w:color="auto" w:val="clear"/>
            <w:tcMar>
              <w:top w:type="dxa" w:w="40"/>
              <w:left w:type="dxa" w:w="70"/>
              <w:bottom w:type="dxa" w:w="40"/>
              <w:right w:type="dxa" w:w="70"/>
            </w:tcMar>
          </w:tcPr>
          <w:p>
            <w:pPr>
              <w:spacing w:after="0"/>
            </w:pPr>
            <w:r>
              <w:rPr>
                <w:sz w:val="17"/>
                <w:szCs w:val="17"/>
              </w:rPr>
              <w:t xml:space="preserve">$50</w:t>
            </w:r>
          </w:p>
        </w:tc>
      </w:tr>
      <w:tr>
        <w:tc>
          <w:tcPr>
            <w:tcW w:type="dxa" w:w="2385"/>
            <w:shd w:fill="F2F5F9" w:color="auto" w:val="clear"/>
            <w:tcMar>
              <w:top w:type="dxa" w:w="40"/>
              <w:left w:type="dxa" w:w="70"/>
              <w:bottom w:type="dxa" w:w="40"/>
              <w:right w:type="dxa" w:w="70"/>
            </w:tcMar>
          </w:tcPr>
          <w:p>
            <w:pPr>
              <w:spacing w:after="0"/>
            </w:pPr>
            <w:r>
              <w:rPr>
                <w:sz w:val="17"/>
                <w:szCs w:val="17"/>
              </w:rPr>
              <w:t xml:space="preserve">bamboo sheets with corner straps</w:t>
            </w:r>
          </w:p>
        </w:tc>
        <w:tc>
          <w:tcPr>
            <w:tcW w:type="dxa" w:w="976"/>
            <w:shd w:fill="F2F5F9" w:color="auto" w:val="clear"/>
            <w:tcMar>
              <w:top w:type="dxa" w:w="40"/>
              <w:left w:type="dxa" w:w="70"/>
              <w:bottom w:type="dxa" w:w="40"/>
              <w:right w:type="dxa" w:w="70"/>
            </w:tcMar>
          </w:tcPr>
          <w:p>
            <w:pPr>
              <w:spacing w:after="0"/>
            </w:pPr>
            <w:r>
              <w:rPr>
                <w:sz w:val="17"/>
                <w:szCs w:val="17"/>
              </w:rPr>
              <w:t xml:space="preserve">11 → 1</w:t>
            </w:r>
          </w:p>
        </w:tc>
        <w:tc>
          <w:tcPr>
            <w:tcW w:type="dxa" w:w="1192"/>
            <w:shd w:fill="F2F5F9" w:color="auto" w:val="clear"/>
            <w:tcMar>
              <w:top w:type="dxa" w:w="40"/>
              <w:left w:type="dxa" w:w="70"/>
              <w:bottom w:type="dxa" w:w="40"/>
              <w:right w:type="dxa" w:w="70"/>
            </w:tcMar>
          </w:tcPr>
          <w:p>
            <w:pPr>
              <w:spacing w:after="0"/>
            </w:pPr>
            <w:r>
              <w:rPr>
                <w:sz w:val="17"/>
                <w:szCs w:val="17"/>
              </w:rPr>
              <w:t xml:space="preserve">5.4 · 0.9</w:t>
            </w:r>
          </w:p>
        </w:tc>
        <w:tc>
          <w:tcPr>
            <w:tcW w:type="dxa" w:w="976"/>
            <w:shd w:fill="F2F5F9" w:color="auto" w:val="clear"/>
            <w:tcMar>
              <w:top w:type="dxa" w:w="40"/>
              <w:left w:type="dxa" w:w="70"/>
              <w:bottom w:type="dxa" w:w="40"/>
              <w:right w:type="dxa" w:w="70"/>
            </w:tcMar>
          </w:tcPr>
          <w:p>
            <w:pPr>
              <w:spacing w:after="0"/>
            </w:pPr>
            <w:r>
              <w:rPr>
                <w:sz w:val="17"/>
                <w:szCs w:val="17"/>
              </w:rPr>
              <w:t xml:space="preserve">18.1%</w:t>
            </w:r>
          </w:p>
        </w:tc>
        <w:tc>
          <w:tcPr>
            <w:tcW w:type="dxa" w:w="867"/>
            <w:shd w:fill="F2F5F9" w:color="auto" w:val="clear"/>
            <w:tcMar>
              <w:top w:type="dxa" w:w="40"/>
              <w:left w:type="dxa" w:w="70"/>
              <w:bottom w:type="dxa" w:w="40"/>
              <w:right w:type="dxa" w:w="70"/>
            </w:tcMar>
          </w:tcPr>
          <w:p>
            <w:pPr>
              <w:spacing w:after="0"/>
            </w:pPr>
            <w:r>
              <w:rPr>
                <w:sz w:val="17"/>
                <w:szCs w:val="17"/>
              </w:rPr>
              <w:t xml:space="preserve">1.0</w:t>
            </w:r>
          </w:p>
        </w:tc>
        <w:tc>
          <w:tcPr>
            <w:tcW w:type="dxa" w:w="1409"/>
            <w:shd w:fill="F2F5F9" w:color="auto" w:val="clear"/>
            <w:tcMar>
              <w:top w:type="dxa" w:w="40"/>
              <w:left w:type="dxa" w:w="70"/>
              <w:bottom w:type="dxa" w:w="40"/>
              <w:right w:type="dxa" w:w="70"/>
            </w:tcMar>
          </w:tcPr>
          <w:p>
            <w:pPr>
              <w:spacing w:after="0"/>
            </w:pPr>
            <w:r>
              <w:rPr>
                <w:sz w:val="17"/>
                <w:szCs w:val="17"/>
              </w:rPr>
              <w:t xml:space="preserve">$5.78 ($5.78)</w:t>
            </w:r>
          </w:p>
        </w:tc>
        <w:tc>
          <w:tcPr>
            <w:tcW w:type="dxa" w:w="1084"/>
            <w:shd w:fill="F2F5F9" w:color="auto" w:val="clear"/>
            <w:tcMar>
              <w:top w:type="dxa" w:w="40"/>
              <w:left w:type="dxa" w:w="70"/>
              <w:bottom w:type="dxa" w:w="40"/>
              <w:right w:type="dxa" w:w="70"/>
            </w:tcMar>
          </w:tcPr>
          <w:p>
            <w:pPr>
              <w:spacing w:after="0"/>
            </w:pPr>
            <w:r>
              <w:rPr>
                <w:sz w:val="17"/>
                <w:szCs w:val="17"/>
              </w:rPr>
              <w:t xml:space="preserve">$5.25</w:t>
            </w:r>
          </w:p>
        </w:tc>
        <w:tc>
          <w:tcPr>
            <w:tcW w:type="dxa" w:w="1083"/>
            <w:shd w:fill="F2F5F9" w:color="auto" w:val="clear"/>
            <w:tcMar>
              <w:top w:type="dxa" w:w="40"/>
              <w:left w:type="dxa" w:w="70"/>
              <w:bottom w:type="dxa" w:w="40"/>
              <w:right w:type="dxa" w:w="70"/>
            </w:tcMar>
          </w:tcPr>
          <w:p>
            <w:pPr>
              <w:spacing w:after="0"/>
            </w:pPr>
            <w:r>
              <w:rPr>
                <w:sz w:val="17"/>
                <w:szCs w:val="17"/>
              </w:rPr>
              <w:t xml:space="preserve">$33</w:t>
            </w:r>
          </w:p>
        </w:tc>
      </w:tr>
      <w:tr>
        <w:tc>
          <w:tcPr>
            <w:tcW w:type="dxa" w:w="2385"/>
            <w:shd w:fill="FFFFFF" w:color="auto" w:val="clear"/>
            <w:tcMar>
              <w:top w:type="dxa" w:w="40"/>
              <w:left w:type="dxa" w:w="70"/>
              <w:bottom w:type="dxa" w:w="40"/>
              <w:right w:type="dxa" w:w="70"/>
            </w:tcMar>
          </w:tcPr>
          <w:p>
            <w:pPr>
              <w:spacing w:after="0"/>
            </w:pPr>
            <w:r>
              <w:rPr>
                <w:sz w:val="17"/>
                <w:szCs w:val="17"/>
              </w:rPr>
              <w:t xml:space="preserve">full size bamboo sheets</w:t>
            </w:r>
          </w:p>
        </w:tc>
        <w:tc>
          <w:tcPr>
            <w:tcW w:type="dxa" w:w="976"/>
            <w:shd w:fill="FFFFFF" w:color="auto" w:val="clear"/>
            <w:tcMar>
              <w:top w:type="dxa" w:w="40"/>
              <w:left w:type="dxa" w:w="70"/>
              <w:bottom w:type="dxa" w:w="40"/>
              <w:right w:type="dxa" w:w="70"/>
            </w:tcMar>
          </w:tcPr>
          <w:p>
            <w:pPr>
              <w:spacing w:after="0"/>
            </w:pPr>
            <w:r>
              <w:rPr>
                <w:sz w:val="17"/>
                <w:szCs w:val="17"/>
              </w:rPr>
              <w:t xml:space="preserve">24 → 10</w:t>
            </w:r>
          </w:p>
        </w:tc>
        <w:tc>
          <w:tcPr>
            <w:tcW w:type="dxa" w:w="1192"/>
            <w:shd w:fill="FFFFFF" w:color="auto" w:val="clear"/>
            <w:tcMar>
              <w:top w:type="dxa" w:w="40"/>
              <w:left w:type="dxa" w:w="70"/>
              <w:bottom w:type="dxa" w:w="40"/>
              <w:right w:type="dxa" w:w="70"/>
            </w:tcMar>
          </w:tcPr>
          <w:p>
            <w:pPr>
              <w:spacing w:after="0"/>
            </w:pPr>
            <w:r>
              <w:rPr>
                <w:sz w:val="17"/>
                <w:szCs w:val="17"/>
              </w:rPr>
              <w:t xml:space="preserve">4.3 · 1.1</w:t>
            </w:r>
          </w:p>
        </w:tc>
        <w:tc>
          <w:tcPr>
            <w:tcW w:type="dxa" w:w="976"/>
            <w:shd w:fill="FFFFFF" w:color="auto" w:val="clear"/>
            <w:tcMar>
              <w:top w:type="dxa" w:w="40"/>
              <w:left w:type="dxa" w:w="70"/>
              <w:bottom w:type="dxa" w:w="40"/>
              <w:right w:type="dxa" w:w="70"/>
            </w:tcMar>
          </w:tcPr>
          <w:p>
            <w:pPr>
              <w:spacing w:after="0"/>
            </w:pPr>
            <w:r>
              <w:rPr>
                <w:sz w:val="17"/>
                <w:szCs w:val="17"/>
              </w:rPr>
              <w:t xml:space="preserve">14.1%</w:t>
            </w:r>
          </w:p>
        </w:tc>
        <w:tc>
          <w:tcPr>
            <w:tcW w:type="dxa" w:w="867"/>
            <w:shd w:fill="FFFFFF" w:color="auto" w:val="clear"/>
            <w:tcMar>
              <w:top w:type="dxa" w:w="40"/>
              <w:left w:type="dxa" w:w="70"/>
              <w:bottom w:type="dxa" w:w="40"/>
              <w:right w:type="dxa" w:w="70"/>
            </w:tcMar>
          </w:tcPr>
          <w:p>
            <w:pPr>
              <w:spacing w:after="0"/>
            </w:pPr>
            <w:r>
              <w:rPr>
                <w:sz w:val="17"/>
                <w:szCs w:val="17"/>
              </w:rPr>
              <w:t xml:space="preserve">0.6</w:t>
            </w:r>
          </w:p>
        </w:tc>
        <w:tc>
          <w:tcPr>
            <w:tcW w:type="dxa" w:w="1409"/>
            <w:shd w:fill="FFFFFF" w:color="auto" w:val="clear"/>
            <w:tcMar>
              <w:top w:type="dxa" w:w="40"/>
              <w:left w:type="dxa" w:w="70"/>
              <w:bottom w:type="dxa" w:w="40"/>
              <w:right w:type="dxa" w:w="70"/>
            </w:tcMar>
          </w:tcPr>
          <w:p>
            <w:pPr>
              <w:spacing w:after="0"/>
            </w:pPr>
            <w:r>
              <w:rPr>
                <w:sz w:val="17"/>
                <w:szCs w:val="17"/>
              </w:rPr>
              <w:t xml:space="preserve">$6.24 ($6.24)</w:t>
            </w:r>
          </w:p>
        </w:tc>
        <w:tc>
          <w:tcPr>
            <w:tcW w:type="dxa" w:w="1084"/>
            <w:shd w:fill="FFFFFF" w:color="auto" w:val="clear"/>
            <w:tcMar>
              <w:top w:type="dxa" w:w="40"/>
              <w:left w:type="dxa" w:w="70"/>
              <w:bottom w:type="dxa" w:w="40"/>
              <w:right w:type="dxa" w:w="70"/>
            </w:tcMar>
          </w:tcPr>
          <w:p>
            <w:pPr>
              <w:spacing w:after="0"/>
            </w:pPr>
            <w:r>
              <w:rPr>
                <w:sz w:val="17"/>
                <w:szCs w:val="17"/>
              </w:rPr>
              <w:t xml:space="preserve">$6.32 — thin</w:t>
            </w:r>
          </w:p>
        </w:tc>
        <w:tc>
          <w:tcPr>
            <w:tcW w:type="dxa" w:w="1083"/>
            <w:shd w:fill="FFFFFF" w:color="auto" w:val="clear"/>
            <w:tcMar>
              <w:top w:type="dxa" w:w="40"/>
              <w:left w:type="dxa" w:w="70"/>
              <w:bottom w:type="dxa" w:w="40"/>
              <w:right w:type="dxa" w:w="70"/>
            </w:tcMar>
          </w:tcPr>
          <w:p>
            <w:pPr>
              <w:spacing w:after="0"/>
            </w:pPr>
            <w:r>
              <w:rPr>
                <w:sz w:val="17"/>
                <w:szCs w:val="17"/>
              </w:rPr>
              <w:t xml:space="preserve">$32</w:t>
            </w:r>
          </w:p>
        </w:tc>
      </w:tr>
      <w:tr>
        <w:tc>
          <w:tcPr>
            <w:tcW w:type="dxa" w:w="2385"/>
            <w:shd w:fill="F2F5F9" w:color="auto" w:val="clear"/>
            <w:tcMar>
              <w:top w:type="dxa" w:w="40"/>
              <w:left w:type="dxa" w:w="70"/>
              <w:bottom w:type="dxa" w:w="40"/>
              <w:right w:type="dxa" w:w="70"/>
            </w:tcMar>
          </w:tcPr>
          <w:p>
            <w:pPr>
              <w:spacing w:after="0"/>
            </w:pPr>
            <w:r>
              <w:rPr>
                <w:sz w:val="17"/>
                <w:szCs w:val="17"/>
              </w:rPr>
              <w:t xml:space="preserve">viscose bamboo sheets (to Queen White)</w:t>
            </w:r>
          </w:p>
        </w:tc>
        <w:tc>
          <w:tcPr>
            <w:tcW w:type="dxa" w:w="976"/>
            <w:shd w:fill="F2F5F9" w:color="auto" w:val="clear"/>
            <w:tcMar>
              <w:top w:type="dxa" w:w="40"/>
              <w:left w:type="dxa" w:w="70"/>
              <w:bottom w:type="dxa" w:w="40"/>
              <w:right w:type="dxa" w:w="70"/>
            </w:tcMar>
          </w:tcPr>
          <w:p>
            <w:pPr>
              <w:spacing w:after="0"/>
            </w:pPr>
            <w:r>
              <w:rPr>
                <w:sz w:val="17"/>
                <w:szCs w:val="17"/>
              </w:rPr>
              <w:t xml:space="preserve">9 → 1</w:t>
            </w:r>
          </w:p>
        </w:tc>
        <w:tc>
          <w:tcPr>
            <w:tcW w:type="dxa" w:w="1192"/>
            <w:shd w:fill="F2F5F9" w:color="auto" w:val="clear"/>
            <w:tcMar>
              <w:top w:type="dxa" w:w="40"/>
              <w:left w:type="dxa" w:w="70"/>
              <w:bottom w:type="dxa" w:w="40"/>
              <w:right w:type="dxa" w:w="70"/>
            </w:tcMar>
          </w:tcPr>
          <w:p>
            <w:pPr>
              <w:spacing w:after="0"/>
            </w:pPr>
            <w:r>
              <w:rPr>
                <w:sz w:val="17"/>
                <w:szCs w:val="17"/>
              </w:rPr>
              <w:t xml:space="preserve">1.1 · 2.5</w:t>
            </w:r>
          </w:p>
        </w:tc>
        <w:tc>
          <w:tcPr>
            <w:tcW w:type="dxa" w:w="976"/>
            <w:shd w:fill="F2F5F9" w:color="auto" w:val="clear"/>
            <w:tcMar>
              <w:top w:type="dxa" w:w="40"/>
              <w:left w:type="dxa" w:w="70"/>
              <w:bottom w:type="dxa" w:w="40"/>
              <w:right w:type="dxa" w:w="70"/>
            </w:tcMar>
          </w:tcPr>
          <w:p>
            <w:pPr>
              <w:spacing w:after="0"/>
            </w:pPr>
            <w:r>
              <w:rPr>
                <w:sz w:val="17"/>
                <w:szCs w:val="17"/>
              </w:rPr>
              <w:t xml:space="preserve">15.4%</w:t>
            </w:r>
          </w:p>
        </w:tc>
        <w:tc>
          <w:tcPr>
            <w:tcW w:type="dxa" w:w="867"/>
            <w:shd w:fill="F2F5F9" w:color="auto" w:val="clear"/>
            <w:tcMar>
              <w:top w:type="dxa" w:w="40"/>
              <w:left w:type="dxa" w:w="70"/>
              <w:bottom w:type="dxa" w:w="40"/>
              <w:right w:type="dxa" w:w="70"/>
            </w:tcMar>
          </w:tcPr>
          <w:p>
            <w:pPr>
              <w:spacing w:after="0"/>
            </w:pPr>
            <w:r>
              <w:rPr>
                <w:sz w:val="17"/>
                <w:szCs w:val="17"/>
              </w:rPr>
              <w:t xml:space="preserve">0.2</w:t>
            </w:r>
          </w:p>
        </w:tc>
        <w:tc>
          <w:tcPr>
            <w:tcW w:type="dxa" w:w="1409"/>
            <w:shd w:fill="F2F5F9" w:color="auto" w:val="clear"/>
            <w:tcMar>
              <w:top w:type="dxa" w:w="40"/>
              <w:left w:type="dxa" w:w="70"/>
              <w:bottom w:type="dxa" w:w="40"/>
              <w:right w:type="dxa" w:w="70"/>
            </w:tcMar>
          </w:tcPr>
          <w:p>
            <w:pPr>
              <w:spacing w:after="0"/>
            </w:pPr>
            <w:r>
              <w:rPr>
                <w:sz w:val="17"/>
                <w:szCs w:val="17"/>
              </w:rPr>
              <w:t xml:space="preserve">$6.00 ($6.00)</w:t>
            </w:r>
          </w:p>
        </w:tc>
        <w:tc>
          <w:tcPr>
            <w:tcW w:type="dxa" w:w="1084"/>
            <w:shd w:fill="F2F5F9" w:color="auto" w:val="clear"/>
            <w:tcMar>
              <w:top w:type="dxa" w:w="40"/>
              <w:left w:type="dxa" w:w="70"/>
              <w:bottom w:type="dxa" w:w="40"/>
              <w:right w:type="dxa" w:w="70"/>
            </w:tcMar>
          </w:tcPr>
          <w:p>
            <w:pPr>
              <w:spacing w:after="0"/>
            </w:pPr>
            <w:r>
              <w:rPr>
                <w:sz w:val="17"/>
                <w:szCs w:val="17"/>
              </w:rPr>
              <w:t xml:space="preserve">$5.23</w:t>
            </w:r>
          </w:p>
        </w:tc>
        <w:tc>
          <w:tcPr>
            <w:tcW w:type="dxa" w:w="1083"/>
            <w:shd w:fill="F2F5F9" w:color="auto" w:val="clear"/>
            <w:tcMar>
              <w:top w:type="dxa" w:w="40"/>
              <w:left w:type="dxa" w:w="70"/>
              <w:bottom w:type="dxa" w:w="40"/>
              <w:right w:type="dxa" w:w="70"/>
            </w:tcMar>
          </w:tcPr>
          <w:p>
            <w:pPr>
              <w:spacing w:after="0"/>
            </w:pPr>
            <w:r>
              <w:rPr>
                <w:sz w:val="17"/>
                <w:szCs w:val="17"/>
              </w:rPr>
              <w:t xml:space="preserve">$30</w:t>
            </w:r>
          </w:p>
        </w:tc>
      </w:tr>
      <w:tr>
        <w:tc>
          <w:tcPr>
            <w:tcW w:type="dxa" w:w="2385"/>
            <w:shd w:fill="FFFFFF" w:color="auto" w:val="clear"/>
            <w:tcMar>
              <w:top w:type="dxa" w:w="40"/>
              <w:left w:type="dxa" w:w="70"/>
              <w:bottom w:type="dxa" w:w="40"/>
              <w:right w:type="dxa" w:w="70"/>
            </w:tcMar>
          </w:tcPr>
          <w:p>
            <w:pPr>
              <w:spacing w:after="0"/>
            </w:pPr>
            <w:r>
              <w:rPr>
                <w:sz w:val="17"/>
                <w:szCs w:val="17"/>
              </w:rPr>
              <w:t xml:space="preserve">king bed bamboo sheets</w:t>
            </w:r>
          </w:p>
        </w:tc>
        <w:tc>
          <w:tcPr>
            <w:tcW w:type="dxa" w:w="976"/>
            <w:shd w:fill="FFFFFF" w:color="auto" w:val="clear"/>
            <w:tcMar>
              <w:top w:type="dxa" w:w="40"/>
              <w:left w:type="dxa" w:w="70"/>
              <w:bottom w:type="dxa" w:w="40"/>
              <w:right w:type="dxa" w:w="70"/>
            </w:tcMar>
          </w:tcPr>
          <w:p>
            <w:pPr>
              <w:spacing w:after="0"/>
            </w:pPr>
            <w:r>
              <w:rPr>
                <w:sz w:val="17"/>
                <w:szCs w:val="17"/>
              </w:rPr>
              <w:t xml:space="preserve">18 → 10</w:t>
            </w:r>
          </w:p>
        </w:tc>
        <w:tc>
          <w:tcPr>
            <w:tcW w:type="dxa" w:w="1192"/>
            <w:shd w:fill="FFFFFF" w:color="auto" w:val="clear"/>
            <w:tcMar>
              <w:top w:type="dxa" w:w="40"/>
              <w:left w:type="dxa" w:w="70"/>
              <w:bottom w:type="dxa" w:w="40"/>
              <w:right w:type="dxa" w:w="70"/>
            </w:tcMar>
          </w:tcPr>
          <w:p>
            <w:pPr>
              <w:spacing w:after="0"/>
            </w:pPr>
            <w:r>
              <w:rPr>
                <w:sz w:val="17"/>
                <w:szCs w:val="17"/>
              </w:rPr>
              <w:t xml:space="preserve">3.9 · 0.4</w:t>
            </w:r>
          </w:p>
        </w:tc>
        <w:tc>
          <w:tcPr>
            <w:tcW w:type="dxa" w:w="976"/>
            <w:shd w:fill="FFFFFF" w:color="auto" w:val="clear"/>
            <w:tcMar>
              <w:top w:type="dxa" w:w="40"/>
              <w:left w:type="dxa" w:w="70"/>
              <w:bottom w:type="dxa" w:w="40"/>
              <w:right w:type="dxa" w:w="70"/>
            </w:tcMar>
          </w:tcPr>
          <w:p>
            <w:pPr>
              <w:spacing w:after="0"/>
            </w:pPr>
            <w:r>
              <w:rPr>
                <w:sz w:val="17"/>
                <w:szCs w:val="17"/>
              </w:rPr>
              <w:t xml:space="preserve">22.1%</w:t>
            </w:r>
          </w:p>
        </w:tc>
        <w:tc>
          <w:tcPr>
            <w:tcW w:type="dxa" w:w="867"/>
            <w:shd w:fill="FFFFFF" w:color="auto" w:val="clear"/>
            <w:tcMar>
              <w:top w:type="dxa" w:w="40"/>
              <w:left w:type="dxa" w:w="70"/>
              <w:bottom w:type="dxa" w:w="40"/>
              <w:right w:type="dxa" w:w="70"/>
            </w:tcMar>
          </w:tcPr>
          <w:p>
            <w:pPr>
              <w:spacing w:after="0"/>
            </w:pPr>
            <w:r>
              <w:rPr>
                <w:sz w:val="17"/>
                <w:szCs w:val="17"/>
              </w:rPr>
              <w:t xml:space="preserve">0.9</w:t>
            </w:r>
          </w:p>
        </w:tc>
        <w:tc>
          <w:tcPr>
            <w:tcW w:type="dxa" w:w="1409"/>
            <w:shd w:fill="FFFFFF" w:color="auto" w:val="clear"/>
            <w:tcMar>
              <w:top w:type="dxa" w:w="40"/>
              <w:left w:type="dxa" w:w="70"/>
              <w:bottom w:type="dxa" w:w="40"/>
              <w:right w:type="dxa" w:w="70"/>
            </w:tcMar>
          </w:tcPr>
          <w:p>
            <w:pPr>
              <w:spacing w:after="0"/>
            </w:pPr>
            <w:r>
              <w:rPr>
                <w:sz w:val="17"/>
                <w:szCs w:val="17"/>
              </w:rPr>
              <w:t xml:space="preserve">$7.06 ($7.06)</w:t>
            </w:r>
          </w:p>
        </w:tc>
        <w:tc>
          <w:tcPr>
            <w:tcW w:type="dxa" w:w="1084"/>
            <w:shd w:fill="FFFFFF" w:color="auto" w:val="clear"/>
            <w:tcMar>
              <w:top w:type="dxa" w:w="40"/>
              <w:left w:type="dxa" w:w="70"/>
              <w:bottom w:type="dxa" w:w="40"/>
              <w:right w:type="dxa" w:w="70"/>
            </w:tcMar>
          </w:tcPr>
          <w:p>
            <w:pPr>
              <w:spacing w:after="0"/>
            </w:pPr>
            <w:r>
              <w:rPr>
                <w:sz w:val="17"/>
                <w:szCs w:val="17"/>
              </w:rPr>
              <w:t xml:space="preserve">$6.73 — thin</w:t>
            </w:r>
          </w:p>
        </w:tc>
        <w:tc>
          <w:tcPr>
            <w:tcW w:type="dxa" w:w="1083"/>
            <w:shd w:fill="FFFFFF" w:color="auto" w:val="clear"/>
            <w:tcMar>
              <w:top w:type="dxa" w:w="40"/>
              <w:left w:type="dxa" w:w="70"/>
              <w:bottom w:type="dxa" w:w="40"/>
              <w:right w:type="dxa" w:w="70"/>
            </w:tcMar>
          </w:tcPr>
          <w:p>
            <w:pPr>
              <w:spacing w:after="0"/>
            </w:pPr>
            <w:r>
              <w:rPr>
                <w:sz w:val="17"/>
                <w:szCs w:val="17"/>
              </w:rPr>
              <w:t xml:space="preserve">$28</w:t>
            </w:r>
          </w:p>
        </w:tc>
      </w:tr>
      <w:tr>
        <w:tc>
          <w:tcPr>
            <w:tcW w:type="dxa" w:w="2385"/>
            <w:shd w:fill="F2F5F9" w:color="auto" w:val="clear"/>
            <w:tcMar>
              <w:top w:type="dxa" w:w="40"/>
              <w:left w:type="dxa" w:w="70"/>
              <w:bottom w:type="dxa" w:w="40"/>
              <w:right w:type="dxa" w:w="70"/>
            </w:tcMar>
          </w:tcPr>
          <w:p>
            <w:pPr>
              <w:spacing w:after="0"/>
            </w:pPr>
            <w:r>
              <w:rPr>
                <w:sz w:val="17"/>
                <w:szCs w:val="17"/>
              </w:rPr>
              <w:t xml:space="preserve">king bed sheets bamboo</w:t>
            </w:r>
          </w:p>
        </w:tc>
        <w:tc>
          <w:tcPr>
            <w:tcW w:type="dxa" w:w="976"/>
            <w:shd w:fill="F2F5F9" w:color="auto" w:val="clear"/>
            <w:tcMar>
              <w:top w:type="dxa" w:w="40"/>
              <w:left w:type="dxa" w:w="70"/>
              <w:bottom w:type="dxa" w:w="40"/>
              <w:right w:type="dxa" w:w="70"/>
            </w:tcMar>
          </w:tcPr>
          <w:p>
            <w:pPr>
              <w:spacing w:after="0"/>
            </w:pPr>
            <w:r>
              <w:rPr>
                <w:sz w:val="17"/>
                <w:szCs w:val="17"/>
              </w:rPr>
              <w:t xml:space="preserve">23 → 10</w:t>
            </w:r>
          </w:p>
        </w:tc>
        <w:tc>
          <w:tcPr>
            <w:tcW w:type="dxa" w:w="1192"/>
            <w:shd w:fill="F2F5F9" w:color="auto" w:val="clear"/>
            <w:tcMar>
              <w:top w:type="dxa" w:w="40"/>
              <w:left w:type="dxa" w:w="70"/>
              <w:bottom w:type="dxa" w:w="40"/>
              <w:right w:type="dxa" w:w="70"/>
            </w:tcMar>
          </w:tcPr>
          <w:p>
            <w:pPr>
              <w:spacing w:after="0"/>
            </w:pPr>
            <w:r>
              <w:rPr>
                <w:sz w:val="17"/>
                <w:szCs w:val="17"/>
              </w:rPr>
              <w:t xml:space="preserve">3.4 · 0.3</w:t>
            </w:r>
          </w:p>
        </w:tc>
        <w:tc>
          <w:tcPr>
            <w:tcW w:type="dxa" w:w="976"/>
            <w:shd w:fill="F2F5F9" w:color="auto" w:val="clear"/>
            <w:tcMar>
              <w:top w:type="dxa" w:w="40"/>
              <w:left w:type="dxa" w:w="70"/>
              <w:bottom w:type="dxa" w:w="40"/>
              <w:right w:type="dxa" w:w="70"/>
            </w:tcMar>
          </w:tcPr>
          <w:p>
            <w:pPr>
              <w:spacing w:after="0"/>
            </w:pPr>
            <w:r>
              <w:rPr>
                <w:sz w:val="17"/>
                <w:szCs w:val="17"/>
              </w:rPr>
              <w:t xml:space="preserve">20.0%</w:t>
            </w:r>
          </w:p>
        </w:tc>
        <w:tc>
          <w:tcPr>
            <w:tcW w:type="dxa" w:w="867"/>
            <w:shd w:fill="F2F5F9" w:color="auto" w:val="clear"/>
            <w:tcMar>
              <w:top w:type="dxa" w:w="40"/>
              <w:left w:type="dxa" w:w="70"/>
              <w:bottom w:type="dxa" w:w="40"/>
              <w:right w:type="dxa" w:w="70"/>
            </w:tcMar>
          </w:tcPr>
          <w:p>
            <w:pPr>
              <w:spacing w:after="0"/>
            </w:pPr>
            <w:r>
              <w:rPr>
                <w:sz w:val="17"/>
                <w:szCs w:val="17"/>
              </w:rPr>
              <w:t xml:space="preserve">0.7</w:t>
            </w:r>
          </w:p>
        </w:tc>
        <w:tc>
          <w:tcPr>
            <w:tcW w:type="dxa" w:w="1409"/>
            <w:shd w:fill="F2F5F9" w:color="auto" w:val="clear"/>
            <w:tcMar>
              <w:top w:type="dxa" w:w="40"/>
              <w:left w:type="dxa" w:w="70"/>
              <w:bottom w:type="dxa" w:w="40"/>
              <w:right w:type="dxa" w:w="70"/>
            </w:tcMar>
          </w:tcPr>
          <w:p>
            <w:pPr>
              <w:spacing w:after="0"/>
            </w:pPr>
            <w:r>
              <w:rPr>
                <w:sz w:val="17"/>
                <w:szCs w:val="17"/>
              </w:rPr>
              <w:t xml:space="preserve">$6.38 ($6.38)</w:t>
            </w:r>
          </w:p>
        </w:tc>
        <w:tc>
          <w:tcPr>
            <w:tcW w:type="dxa" w:w="1084"/>
            <w:shd w:fill="F2F5F9" w:color="auto" w:val="clear"/>
            <w:tcMar>
              <w:top w:type="dxa" w:w="40"/>
              <w:left w:type="dxa" w:w="70"/>
              <w:bottom w:type="dxa" w:w="40"/>
              <w:right w:type="dxa" w:w="70"/>
            </w:tcMar>
          </w:tcPr>
          <w:p>
            <w:pPr>
              <w:spacing w:after="0"/>
            </w:pPr>
            <w:r>
              <w:rPr>
                <w:sz w:val="17"/>
                <w:szCs w:val="17"/>
              </w:rPr>
              <w:t xml:space="preserve">$6.88 — thin</w:t>
            </w:r>
          </w:p>
        </w:tc>
        <w:tc>
          <w:tcPr>
            <w:tcW w:type="dxa" w:w="1083"/>
            <w:shd w:fill="F2F5F9" w:color="auto" w:val="clear"/>
            <w:tcMar>
              <w:top w:type="dxa" w:w="40"/>
              <w:left w:type="dxa" w:w="70"/>
              <w:bottom w:type="dxa" w:w="40"/>
              <w:right w:type="dxa" w:w="70"/>
            </w:tcMar>
          </w:tcPr>
          <w:p>
            <w:pPr>
              <w:spacing w:after="0"/>
            </w:pPr>
            <w:r>
              <w:rPr>
                <w:sz w:val="17"/>
                <w:szCs w:val="17"/>
              </w:rPr>
              <w:t xml:space="preserve">$22</w:t>
            </w:r>
          </w:p>
        </w:tc>
      </w:tr>
      <w:tr>
        <w:tc>
          <w:tcPr>
            <w:tcW w:type="dxa" w:w="2385"/>
            <w:shd w:fill="FFFFFF" w:color="auto" w:val="clear"/>
            <w:tcMar>
              <w:top w:type="dxa" w:w="40"/>
              <w:left w:type="dxa" w:w="70"/>
              <w:bottom w:type="dxa" w:w="40"/>
              <w:right w:type="dxa" w:w="70"/>
            </w:tcMar>
          </w:tcPr>
          <w:p>
            <w:pPr>
              <w:spacing w:after="0"/>
            </w:pPr>
            <w:r>
              <w:rPr>
                <w:sz w:val="17"/>
                <w:szCs w:val="17"/>
              </w:rPr>
              <w:t xml:space="preserve">bamboo full size bed sheets</w:t>
            </w:r>
          </w:p>
        </w:tc>
        <w:tc>
          <w:tcPr>
            <w:tcW w:type="dxa" w:w="976"/>
            <w:shd w:fill="FFFFFF" w:color="auto" w:val="clear"/>
            <w:tcMar>
              <w:top w:type="dxa" w:w="40"/>
              <w:left w:type="dxa" w:w="70"/>
              <w:bottom w:type="dxa" w:w="40"/>
              <w:right w:type="dxa" w:w="70"/>
            </w:tcMar>
          </w:tcPr>
          <w:p>
            <w:pPr>
              <w:spacing w:after="0"/>
            </w:pPr>
            <w:r>
              <w:rPr>
                <w:sz w:val="17"/>
                <w:szCs w:val="17"/>
              </w:rPr>
              <w:t xml:space="preserve">25 → 5</w:t>
            </w:r>
          </w:p>
        </w:tc>
        <w:tc>
          <w:tcPr>
            <w:tcW w:type="dxa" w:w="1192"/>
            <w:shd w:fill="FFFFFF" w:color="auto" w:val="clear"/>
            <w:tcMar>
              <w:top w:type="dxa" w:w="40"/>
              <w:left w:type="dxa" w:w="70"/>
              <w:bottom w:type="dxa" w:w="40"/>
              <w:right w:type="dxa" w:w="70"/>
            </w:tcMar>
          </w:tcPr>
          <w:p>
            <w:pPr>
              <w:spacing w:after="0"/>
            </w:pPr>
            <w:r>
              <w:rPr>
                <w:sz w:val="17"/>
                <w:szCs w:val="17"/>
              </w:rPr>
              <w:t xml:space="preserve">2.7 · 0.4</w:t>
            </w:r>
          </w:p>
        </w:tc>
        <w:tc>
          <w:tcPr>
            <w:tcW w:type="dxa" w:w="976"/>
            <w:shd w:fill="FFFFFF" w:color="auto" w:val="clear"/>
            <w:tcMar>
              <w:top w:type="dxa" w:w="40"/>
              <w:left w:type="dxa" w:w="70"/>
              <w:bottom w:type="dxa" w:w="40"/>
              <w:right w:type="dxa" w:w="70"/>
            </w:tcMar>
          </w:tcPr>
          <w:p>
            <w:pPr>
              <w:spacing w:after="0"/>
            </w:pPr>
            <w:r>
              <w:rPr>
                <w:sz w:val="17"/>
                <w:szCs w:val="17"/>
              </w:rPr>
              <w:t xml:space="preserve">16.8%</w:t>
            </w:r>
          </w:p>
        </w:tc>
        <w:tc>
          <w:tcPr>
            <w:tcW w:type="dxa" w:w="867"/>
            <w:shd w:fill="FFFFFF" w:color="auto" w:val="clear"/>
            <w:tcMar>
              <w:top w:type="dxa" w:w="40"/>
              <w:left w:type="dxa" w:w="70"/>
              <w:bottom w:type="dxa" w:w="40"/>
              <w:right w:type="dxa" w:w="70"/>
            </w:tcMar>
          </w:tcPr>
          <w:p>
            <w:pPr>
              <w:spacing w:after="0"/>
            </w:pPr>
            <w:r>
              <w:rPr>
                <w:sz w:val="17"/>
                <w:szCs w:val="17"/>
              </w:rPr>
              <w:t xml:space="preserve">0.5</w:t>
            </w:r>
          </w:p>
        </w:tc>
        <w:tc>
          <w:tcPr>
            <w:tcW w:type="dxa" w:w="1409"/>
            <w:shd w:fill="FFFFFF" w:color="auto" w:val="clear"/>
            <w:tcMar>
              <w:top w:type="dxa" w:w="40"/>
              <w:left w:type="dxa" w:w="70"/>
              <w:bottom w:type="dxa" w:w="40"/>
              <w:right w:type="dxa" w:w="70"/>
            </w:tcMar>
          </w:tcPr>
          <w:p>
            <w:pPr>
              <w:spacing w:after="0"/>
            </w:pPr>
            <w:r>
              <w:rPr>
                <w:sz w:val="17"/>
                <w:szCs w:val="17"/>
              </w:rPr>
              <w:t xml:space="preserve">$7.40 ($7.40)</w:t>
            </w:r>
          </w:p>
        </w:tc>
        <w:tc>
          <w:tcPr>
            <w:tcW w:type="dxa" w:w="1084"/>
            <w:shd w:fill="FFFFFF" w:color="auto" w:val="clear"/>
            <w:tcMar>
              <w:top w:type="dxa" w:w="40"/>
              <w:left w:type="dxa" w:w="70"/>
              <w:bottom w:type="dxa" w:w="40"/>
              <w:right w:type="dxa" w:w="70"/>
            </w:tcMar>
          </w:tcPr>
          <w:p>
            <w:pPr>
              <w:spacing w:after="0"/>
            </w:pPr>
            <w:r>
              <w:rPr>
                <w:sz w:val="17"/>
                <w:szCs w:val="17"/>
              </w:rPr>
              <w:t xml:space="preserve">$5.75</w:t>
            </w:r>
          </w:p>
        </w:tc>
        <w:tc>
          <w:tcPr>
            <w:tcW w:type="dxa" w:w="1083"/>
            <w:shd w:fill="FFFFFF" w:color="auto" w:val="clear"/>
            <w:tcMar>
              <w:top w:type="dxa" w:w="40"/>
              <w:left w:type="dxa" w:w="70"/>
              <w:bottom w:type="dxa" w:w="40"/>
              <w:right w:type="dxa" w:w="70"/>
            </w:tcMar>
          </w:tcPr>
          <w:p>
            <w:pPr>
              <w:spacing w:after="0"/>
            </w:pPr>
            <w:r>
              <w:rPr>
                <w:sz w:val="17"/>
                <w:szCs w:val="17"/>
              </w:rPr>
              <w:t xml:space="preserve">$20</w:t>
            </w:r>
          </w:p>
        </w:tc>
      </w:tr>
      <w:tr>
        <w:tc>
          <w:tcPr>
            <w:tcW w:type="dxa" w:w="2385"/>
            <w:shd w:fill="F2F5F9" w:color="auto" w:val="clear"/>
            <w:tcMar>
              <w:top w:type="dxa" w:w="40"/>
              <w:left w:type="dxa" w:w="70"/>
              <w:bottom w:type="dxa" w:w="40"/>
              <w:right w:type="dxa" w:w="70"/>
            </w:tcMar>
          </w:tcPr>
          <w:p>
            <w:pPr>
              <w:spacing w:after="0"/>
            </w:pPr>
            <w:r>
              <w:rPr>
                <w:sz w:val="17"/>
                <w:szCs w:val="17"/>
              </w:rPr>
              <w:t xml:space="preserve">bamboo sheets queen (hold; to Queen White)</w:t>
            </w:r>
          </w:p>
        </w:tc>
        <w:tc>
          <w:tcPr>
            <w:tcW w:type="dxa" w:w="976"/>
            <w:shd w:fill="F2F5F9" w:color="auto" w:val="clear"/>
            <w:tcMar>
              <w:top w:type="dxa" w:w="40"/>
              <w:left w:type="dxa" w:w="70"/>
              <w:bottom w:type="dxa" w:w="40"/>
              <w:right w:type="dxa" w:w="70"/>
            </w:tcMar>
          </w:tcPr>
          <w:p>
            <w:pPr>
              <w:spacing w:after="0"/>
            </w:pPr>
            <w:r>
              <w:rPr>
                <w:sz w:val="17"/>
                <w:szCs w:val="17"/>
              </w:rPr>
              <w:t xml:space="preserve">55 → 5</w:t>
            </w:r>
          </w:p>
        </w:tc>
        <w:tc>
          <w:tcPr>
            <w:tcW w:type="dxa" w:w="1192"/>
            <w:shd w:fill="F2F5F9" w:color="auto" w:val="clear"/>
            <w:tcMar>
              <w:top w:type="dxa" w:w="40"/>
              <w:left w:type="dxa" w:w="70"/>
              <w:bottom w:type="dxa" w:w="40"/>
              <w:right w:type="dxa" w:w="70"/>
            </w:tcMar>
          </w:tcPr>
          <w:p>
            <w:pPr>
              <w:spacing w:after="0"/>
            </w:pPr>
            <w:r>
              <w:rPr>
                <w:sz w:val="17"/>
                <w:szCs w:val="17"/>
              </w:rPr>
              <w:t xml:space="preserve">4.3 · 0.7</w:t>
            </w:r>
          </w:p>
        </w:tc>
        <w:tc>
          <w:tcPr>
            <w:tcW w:type="dxa" w:w="976"/>
            <w:shd w:fill="F2F5F9" w:color="auto" w:val="clear"/>
            <w:tcMar>
              <w:top w:type="dxa" w:w="40"/>
              <w:left w:type="dxa" w:w="70"/>
              <w:bottom w:type="dxa" w:w="40"/>
              <w:right w:type="dxa" w:w="70"/>
            </w:tcMar>
          </w:tcPr>
          <w:p>
            <w:pPr>
              <w:spacing w:after="0"/>
            </w:pPr>
            <w:r>
              <w:rPr>
                <w:sz w:val="17"/>
                <w:szCs w:val="17"/>
              </w:rPr>
              <w:t xml:space="preserve">26.9%</w:t>
            </w:r>
          </w:p>
        </w:tc>
        <w:tc>
          <w:tcPr>
            <w:tcW w:type="dxa" w:w="867"/>
            <w:shd w:fill="F2F5F9" w:color="auto" w:val="clear"/>
            <w:tcMar>
              <w:top w:type="dxa" w:w="40"/>
              <w:left w:type="dxa" w:w="70"/>
              <w:bottom w:type="dxa" w:w="40"/>
              <w:right w:type="dxa" w:w="70"/>
            </w:tcMar>
          </w:tcPr>
          <w:p>
            <w:pPr>
              <w:spacing w:after="0"/>
            </w:pPr>
            <w:r>
              <w:rPr>
                <w:sz w:val="17"/>
                <w:szCs w:val="17"/>
              </w:rPr>
              <w:t xml:space="preserve">1.2</w:t>
            </w:r>
          </w:p>
        </w:tc>
        <w:tc>
          <w:tcPr>
            <w:tcW w:type="dxa" w:w="1409"/>
            <w:shd w:fill="F2F5F9" w:color="auto" w:val="clear"/>
            <w:tcMar>
              <w:top w:type="dxa" w:w="40"/>
              <w:left w:type="dxa" w:w="70"/>
              <w:bottom w:type="dxa" w:w="40"/>
              <w:right w:type="dxa" w:w="70"/>
            </w:tcMar>
          </w:tcPr>
          <w:p>
            <w:pPr>
              <w:spacing w:after="0"/>
            </w:pPr>
            <w:r>
              <w:rPr>
                <w:sz w:val="17"/>
                <w:szCs w:val="17"/>
              </w:rPr>
              <w:t xml:space="preserve">$4.18, held</w:t>
            </w:r>
          </w:p>
        </w:tc>
        <w:tc>
          <w:tcPr>
            <w:tcW w:type="dxa" w:w="1084"/>
            <w:shd w:fill="F2F5F9" w:color="auto" w:val="clear"/>
            <w:tcMar>
              <w:top w:type="dxa" w:w="40"/>
              <w:left w:type="dxa" w:w="70"/>
              <w:bottom w:type="dxa" w:w="40"/>
              <w:right w:type="dxa" w:w="70"/>
            </w:tcMar>
          </w:tcPr>
          <w:p>
            <w:pPr>
              <w:spacing w:after="0"/>
            </w:pPr>
            <w:r>
              <w:rPr>
                <w:sz w:val="17"/>
                <w:szCs w:val="17"/>
              </w:rPr>
              <w:t xml:space="preserve">$3.74</w:t>
            </w:r>
          </w:p>
        </w:tc>
        <w:tc>
          <w:tcPr>
            <w:tcW w:type="dxa" w:w="1083"/>
            <w:shd w:fill="F2F5F9" w:color="auto" w:val="clear"/>
            <w:tcMar>
              <w:top w:type="dxa" w:w="40"/>
              <w:left w:type="dxa" w:w="70"/>
              <w:bottom w:type="dxa" w:w="40"/>
              <w:right w:type="dxa" w:w="70"/>
            </w:tcMar>
          </w:tcPr>
          <w:p>
            <w:pPr>
              <w:spacing w:after="0"/>
            </w:pPr>
            <w:r>
              <w:rPr>
                <w:sz w:val="17"/>
                <w:szCs w:val="17"/>
              </w:rPr>
              <w:t xml:space="preserve">$19</w:t>
            </w:r>
          </w:p>
        </w:tc>
      </w:tr>
      <w:tr>
        <w:tc>
          <w:tcPr>
            <w:tcW w:type="dxa" w:w="2385"/>
            <w:shd w:fill="FFFFFF" w:color="auto" w:val="clear"/>
            <w:tcMar>
              <w:top w:type="dxa" w:w="40"/>
              <w:left w:type="dxa" w:w="70"/>
              <w:bottom w:type="dxa" w:w="40"/>
              <w:right w:type="dxa" w:w="70"/>
            </w:tcMar>
          </w:tcPr>
          <w:p>
            <w:pPr>
              <w:spacing w:after="0"/>
            </w:pPr>
            <w:r>
              <w:rPr>
                <w:sz w:val="17"/>
                <w:szCs w:val="17"/>
              </w:rPr>
              <w:t xml:space="preserve">king sheets bamboo</w:t>
            </w:r>
          </w:p>
        </w:tc>
        <w:tc>
          <w:tcPr>
            <w:tcW w:type="dxa" w:w="976"/>
            <w:shd w:fill="FFFFFF" w:color="auto" w:val="clear"/>
            <w:tcMar>
              <w:top w:type="dxa" w:w="40"/>
              <w:left w:type="dxa" w:w="70"/>
              <w:bottom w:type="dxa" w:w="40"/>
              <w:right w:type="dxa" w:w="70"/>
            </w:tcMar>
          </w:tcPr>
          <w:p>
            <w:pPr>
              <w:spacing w:after="0"/>
            </w:pPr>
            <w:r>
              <w:rPr>
                <w:sz w:val="17"/>
                <w:szCs w:val="17"/>
              </w:rPr>
              <w:t xml:space="preserve">29 → 10</w:t>
            </w:r>
          </w:p>
        </w:tc>
        <w:tc>
          <w:tcPr>
            <w:tcW w:type="dxa" w:w="1192"/>
            <w:shd w:fill="FFFFFF" w:color="auto" w:val="clear"/>
            <w:tcMar>
              <w:top w:type="dxa" w:w="40"/>
              <w:left w:type="dxa" w:w="70"/>
              <w:bottom w:type="dxa" w:w="40"/>
              <w:right w:type="dxa" w:w="70"/>
            </w:tcMar>
          </w:tcPr>
          <w:p>
            <w:pPr>
              <w:spacing w:after="0"/>
            </w:pPr>
            <w:r>
              <w:rPr>
                <w:sz w:val="17"/>
                <w:szCs w:val="17"/>
              </w:rPr>
              <w:t xml:space="preserve">2.7 · 0.2</w:t>
            </w:r>
          </w:p>
        </w:tc>
        <w:tc>
          <w:tcPr>
            <w:tcW w:type="dxa" w:w="976"/>
            <w:shd w:fill="FFFFFF" w:color="auto" w:val="clear"/>
            <w:tcMar>
              <w:top w:type="dxa" w:w="40"/>
              <w:left w:type="dxa" w:w="70"/>
              <w:bottom w:type="dxa" w:w="40"/>
              <w:right w:type="dxa" w:w="70"/>
            </w:tcMar>
          </w:tcPr>
          <w:p>
            <w:pPr>
              <w:spacing w:after="0"/>
            </w:pPr>
            <w:r>
              <w:rPr>
                <w:sz w:val="17"/>
                <w:szCs w:val="17"/>
              </w:rPr>
              <w:t xml:space="preserve">19.6%</w:t>
            </w:r>
          </w:p>
        </w:tc>
        <w:tc>
          <w:tcPr>
            <w:tcW w:type="dxa" w:w="867"/>
            <w:shd w:fill="FFFFFF" w:color="auto" w:val="clear"/>
            <w:tcMar>
              <w:top w:type="dxa" w:w="40"/>
              <w:left w:type="dxa" w:w="70"/>
              <w:bottom w:type="dxa" w:w="40"/>
              <w:right w:type="dxa" w:w="70"/>
            </w:tcMar>
          </w:tcPr>
          <w:p>
            <w:pPr>
              <w:spacing w:after="0"/>
            </w:pPr>
            <w:r>
              <w:rPr>
                <w:sz w:val="17"/>
                <w:szCs w:val="17"/>
              </w:rPr>
              <w:t xml:space="preserve">0.5</w:t>
            </w:r>
          </w:p>
        </w:tc>
        <w:tc>
          <w:tcPr>
            <w:tcW w:type="dxa" w:w="1409"/>
            <w:shd w:fill="FFFFFF" w:color="auto" w:val="clear"/>
            <w:tcMar>
              <w:top w:type="dxa" w:w="40"/>
              <w:left w:type="dxa" w:w="70"/>
              <w:bottom w:type="dxa" w:w="40"/>
              <w:right w:type="dxa" w:w="70"/>
            </w:tcMar>
          </w:tcPr>
          <w:p>
            <w:pPr>
              <w:spacing w:after="0"/>
            </w:pPr>
            <w:r>
              <w:rPr>
                <w:sz w:val="17"/>
                <w:szCs w:val="17"/>
              </w:rPr>
              <w:t xml:space="preserve">$6.26 ($6.26)</w:t>
            </w:r>
          </w:p>
        </w:tc>
        <w:tc>
          <w:tcPr>
            <w:tcW w:type="dxa" w:w="1084"/>
            <w:shd w:fill="FFFFFF" w:color="auto" w:val="clear"/>
            <w:tcMar>
              <w:top w:type="dxa" w:w="40"/>
              <w:left w:type="dxa" w:w="70"/>
              <w:bottom w:type="dxa" w:w="40"/>
              <w:right w:type="dxa" w:w="70"/>
            </w:tcMar>
          </w:tcPr>
          <w:p>
            <w:pPr>
              <w:spacing w:after="0"/>
            </w:pPr>
            <w:r>
              <w:rPr>
                <w:sz w:val="17"/>
                <w:szCs w:val="17"/>
              </w:rPr>
              <w:t xml:space="preserve">$5.95 — thin</w:t>
            </w:r>
          </w:p>
        </w:tc>
        <w:tc>
          <w:tcPr>
            <w:tcW w:type="dxa" w:w="1083"/>
            <w:shd w:fill="FFFFFF" w:color="auto" w:val="clear"/>
            <w:tcMar>
              <w:top w:type="dxa" w:w="40"/>
              <w:left w:type="dxa" w:w="70"/>
              <w:bottom w:type="dxa" w:w="40"/>
              <w:right w:type="dxa" w:w="70"/>
            </w:tcMar>
          </w:tcPr>
          <w:p>
            <w:pPr>
              <w:spacing w:after="0"/>
            </w:pPr>
            <w:r>
              <w:rPr>
                <w:sz w:val="17"/>
                <w:szCs w:val="17"/>
              </w:rPr>
              <w:t xml:space="preserve">$17</w:t>
            </w:r>
          </w:p>
        </w:tc>
      </w:tr>
      <w:tr>
        <w:tc>
          <w:tcPr>
            <w:tcW w:type="dxa" w:w="2385"/>
            <w:shd w:fill="F2F5F9" w:color="auto" w:val="clear"/>
            <w:tcMar>
              <w:top w:type="dxa" w:w="40"/>
              <w:left w:type="dxa" w:w="70"/>
              <w:bottom w:type="dxa" w:w="40"/>
              <w:right w:type="dxa" w:w="70"/>
            </w:tcMar>
          </w:tcPr>
          <w:p>
            <w:pPr>
              <w:spacing w:after="0"/>
            </w:pPr>
            <w:r>
              <w:rPr>
                <w:sz w:val="17"/>
                <w:szCs w:val="17"/>
              </w:rPr>
              <w:t xml:space="preserve">Funded total (13 terms)</w:t>
            </w:r>
          </w:p>
        </w:tc>
        <w:tc>
          <w:tcPr>
            <w:tcW w:type="dxa" w:w="976"/>
            <w:shd w:fill="F2F5F9" w:color="auto" w:val="clear"/>
            <w:tcMar>
              <w:top w:type="dxa" w:w="40"/>
              <w:left w:type="dxa" w:w="70"/>
              <w:bottom w:type="dxa" w:w="40"/>
              <w:right w:type="dxa" w:w="70"/>
            </w:tcMar>
          </w:tcPr>
          <w:p>
            <w:pPr>
              <w:spacing w:after="0"/>
            </w:pPr>
            <w:r>
              <w:rPr>
                <w:sz w:val="17"/>
                <w:szCs w:val="17"/>
              </w:rPr>
              <w:t xml:space="preserve"/>
            </w:r>
          </w:p>
        </w:tc>
        <w:tc>
          <w:tcPr>
            <w:tcW w:type="dxa" w:w="1192"/>
            <w:shd w:fill="F2F5F9" w:color="auto" w:val="clear"/>
            <w:tcMar>
              <w:top w:type="dxa" w:w="40"/>
              <w:left w:type="dxa" w:w="70"/>
              <w:bottom w:type="dxa" w:w="40"/>
              <w:right w:type="dxa" w:w="70"/>
            </w:tcMar>
          </w:tcPr>
          <w:p>
            <w:pPr>
              <w:spacing w:after="0"/>
            </w:pPr>
            <w:r>
              <w:rPr>
                <w:sz w:val="17"/>
                <w:szCs w:val="17"/>
              </w:rPr>
              <w:t xml:space="preserve">187</w:t>
            </w:r>
          </w:p>
        </w:tc>
        <w:tc>
          <w:tcPr>
            <w:tcW w:type="dxa" w:w="976"/>
            <w:shd w:fill="F2F5F9" w:color="auto" w:val="clear"/>
            <w:tcMar>
              <w:top w:type="dxa" w:w="40"/>
              <w:left w:type="dxa" w:w="70"/>
              <w:bottom w:type="dxa" w:w="40"/>
              <w:right w:type="dxa" w:w="70"/>
            </w:tcMar>
          </w:tcPr>
          <w:p>
            <w:pPr>
              <w:spacing w:after="0"/>
            </w:pPr>
            <w:r>
              <w:rPr>
                <w:sz w:val="17"/>
                <w:szCs w:val="17"/>
              </w:rPr>
              <w:t xml:space="preserve"/>
            </w:r>
          </w:p>
        </w:tc>
        <w:tc>
          <w:tcPr>
            <w:tcW w:type="dxa" w:w="867"/>
            <w:shd w:fill="F2F5F9" w:color="auto" w:val="clear"/>
            <w:tcMar>
              <w:top w:type="dxa" w:w="40"/>
              <w:left w:type="dxa" w:w="70"/>
              <w:bottom w:type="dxa" w:w="40"/>
              <w:right w:type="dxa" w:w="70"/>
            </w:tcMar>
          </w:tcPr>
          <w:p>
            <w:pPr>
              <w:spacing w:after="0"/>
            </w:pPr>
            <w:r>
              <w:rPr>
                <w:sz w:val="17"/>
                <w:szCs w:val="17"/>
              </w:rPr>
              <w:t xml:space="preserve">35.8</w:t>
            </w:r>
          </w:p>
        </w:tc>
        <w:tc>
          <w:tcPr>
            <w:tcW w:type="dxa" w:w="1409"/>
            <w:shd w:fill="F2F5F9" w:color="auto" w:val="clear"/>
            <w:tcMar>
              <w:top w:type="dxa" w:w="40"/>
              <w:left w:type="dxa" w:w="70"/>
              <w:bottom w:type="dxa" w:w="40"/>
              <w:right w:type="dxa" w:w="70"/>
            </w:tcMar>
          </w:tcPr>
          <w:p>
            <w:pPr>
              <w:spacing w:after="0"/>
            </w:pPr>
            <w:r>
              <w:rPr>
                <w:sz w:val="17"/>
                <w:szCs w:val="17"/>
              </w:rPr>
              <w:t xml:space="preserve"/>
            </w:r>
          </w:p>
        </w:tc>
        <w:tc>
          <w:tcPr>
            <w:tcW w:type="dxa" w:w="1084"/>
            <w:shd w:fill="F2F5F9" w:color="auto" w:val="clear"/>
            <w:tcMar>
              <w:top w:type="dxa" w:w="40"/>
              <w:left w:type="dxa" w:w="70"/>
              <w:bottom w:type="dxa" w:w="40"/>
              <w:right w:type="dxa" w:w="70"/>
            </w:tcMar>
          </w:tcPr>
          <w:p>
            <w:pPr>
              <w:spacing w:after="0"/>
            </w:pPr>
            <w:r>
              <w:rPr>
                <w:sz w:val="17"/>
                <w:szCs w:val="17"/>
              </w:rPr>
              <w:t xml:space="preserve"/>
            </w:r>
          </w:p>
        </w:tc>
        <w:tc>
          <w:tcPr>
            <w:tcW w:type="dxa" w:w="1083"/>
            <w:shd w:fill="F2F5F9" w:color="auto" w:val="clear"/>
            <w:tcMar>
              <w:top w:type="dxa" w:w="40"/>
              <w:left w:type="dxa" w:w="70"/>
              <w:bottom w:type="dxa" w:w="40"/>
              <w:right w:type="dxa" w:w="70"/>
            </w:tcMar>
          </w:tcPr>
          <w:p>
            <w:pPr>
              <w:spacing w:after="0"/>
            </w:pPr>
            <w:r>
              <w:rPr>
                <w:sz w:val="17"/>
                <w:szCs w:val="17"/>
              </w:rPr>
              <w:t xml:space="preserve">$774</w:t>
            </w:r>
          </w:p>
        </w:tc>
      </w:tr>
    </w:tbl>
    <w:p>
      <w:pPr>
        <w:spacing w:after="120"/>
      </w:pPr>
      <w:r>
        <w:rPr>
          <w:i/>
          <w:iCs/>
          <w:color w:val="555555"/>
          <w:sz w:val="17"/>
          <w:szCs w:val="17"/>
        </w:rPr>
        <w:t xml:space="preserve">Plan clicks = the audit’s own click plan for the target rank. Top-of-search conversion: the campaign’s own, 90 days (blended toward the size’s rate under 50 clicks). “Our top-of-search cost per click” = what the campaign paid per top-of-search click in the last 30 days; * 90 days, as it had only 3 top-of-search clicks in 30. “Thin” = the ceiling is at or just below what we already pay, so the term may not hold the top. Deal-day budget = plan clicks × price plus the product-page clicks the base still buys; the three biggest are scaled to 45% of their full plan so budgets never take B6 past $1,300. The full plan is $1,317 a day. Ceiling = twice break-even on the advertised colour’s margin (on Queen White for the four moving to White).</w:t>
      </w:r>
    </w:p>
    <w:p>
      <w:pPr>
        <w:spacing w:after="100"/>
      </w:pPr>
      <w:r>
        <w:t xml:space="preserve">Waiting, with the reason:</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3400"/>
        <w:gridCol w:w="3172"/>
      </w:tblGrid>
      <w:tr>
        <w:trPr>
          <w:tblHeader/>
        </w:trPr>
        <w:tc>
          <w:tcPr>
            <w:tcW w:type="dxa" w:w="2400"/>
            <w:shd w:fill="1F3A5F" w:color="auto" w:val="clear"/>
            <w:tcMar>
              <w:top w:type="dxa" w:w="40"/>
              <w:left w:type="dxa" w:w="70"/>
              <w:bottom w:type="dxa" w:w="40"/>
              <w:right w:type="dxa" w:w="70"/>
            </w:tcMar>
          </w:tcPr>
          <w:p>
            <w:pPr>
              <w:spacing w:after="0"/>
            </w:pPr>
            <w:r>
              <w:rPr>
                <w:b/>
                <w:bCs/>
                <w:color w:val="FFFFFF"/>
                <w:sz w:val="17"/>
                <w:szCs w:val="17"/>
              </w:rPr>
              <w:t xml:space="preserve">Term</w:t>
            </w:r>
          </w:p>
        </w:tc>
        <w:tc>
          <w:tcPr>
            <w:tcW w:type="dxa" w:w="1000"/>
            <w:shd w:fill="1F3A5F" w:color="auto" w:val="clear"/>
            <w:tcMar>
              <w:top w:type="dxa" w:w="40"/>
              <w:left w:type="dxa" w:w="70"/>
              <w:bottom w:type="dxa" w:w="40"/>
              <w:right w:type="dxa" w:w="70"/>
            </w:tcMar>
          </w:tcPr>
          <w:p>
            <w:pPr>
              <w:spacing w:after="0"/>
            </w:pPr>
            <w:r>
              <w:rPr>
                <w:b/>
                <w:bCs/>
                <w:color w:val="FFFFFF"/>
                <w:sz w:val="17"/>
                <w:szCs w:val="17"/>
              </w:rPr>
              <w:t xml:space="preserve">Rank now → target</w:t>
            </w:r>
          </w:p>
        </w:tc>
        <w:tc>
          <w:tcPr>
            <w:tcW w:type="dxa" w:w="3400"/>
            <w:shd w:fill="1F3A5F" w:color="auto" w:val="clear"/>
            <w:tcMar>
              <w:top w:type="dxa" w:w="40"/>
              <w:left w:type="dxa" w:w="70"/>
              <w:bottom w:type="dxa" w:w="40"/>
              <w:right w:type="dxa" w:w="70"/>
            </w:tcMar>
          </w:tcPr>
          <w:p>
            <w:pPr>
              <w:spacing w:after="0"/>
            </w:pPr>
            <w:r>
              <w:rPr>
                <w:b/>
                <w:bCs/>
                <w:color w:val="FFFFFF"/>
                <w:sz w:val="17"/>
                <w:szCs w:val="17"/>
              </w:rPr>
              <w:t xml:space="preserve">Why it waits</w:t>
            </w:r>
          </w:p>
        </w:tc>
        <w:tc>
          <w:tcPr>
            <w:tcW w:type="dxa" w:w="3172"/>
            <w:shd w:fill="1F3A5F" w:color="auto" w:val="clear"/>
            <w:tcMar>
              <w:top w:type="dxa" w:w="40"/>
              <w:left w:type="dxa" w:w="70"/>
              <w:bottom w:type="dxa" w:w="40"/>
              <w:right w:type="dxa" w:w="70"/>
            </w:tcMar>
          </w:tcPr>
          <w:p>
            <w:pPr>
              <w:spacing w:after="0"/>
            </w:pPr>
            <w:r>
              <w:rPr>
                <w:b/>
                <w:bCs/>
                <w:color w:val="FFFFFF"/>
                <w:sz w:val="17"/>
                <w:szCs w:val="17"/>
              </w:rPr>
              <w:t xml:space="preserve">Meanwhile</w:t>
            </w:r>
          </w:p>
        </w:tc>
      </w:tr>
      <w:tr>
        <w:tc>
          <w:tcPr>
            <w:tcW w:type="dxa" w:w="2400"/>
            <w:shd w:fill="FFFFFF" w:color="auto" w:val="clear"/>
            <w:tcMar>
              <w:top w:type="dxa" w:w="40"/>
              <w:left w:type="dxa" w:w="70"/>
              <w:bottom w:type="dxa" w:w="40"/>
              <w:right w:type="dxa" w:w="70"/>
            </w:tcMar>
          </w:tcPr>
          <w:p>
            <w:pPr>
              <w:spacing w:after="0"/>
            </w:pPr>
            <w:r>
              <w:rPr>
                <w:sz w:val="17"/>
                <w:szCs w:val="17"/>
              </w:rPr>
              <w:t xml:space="preserve">bamboo sheets king size</w:t>
            </w:r>
          </w:p>
        </w:tc>
        <w:tc>
          <w:tcPr>
            <w:tcW w:type="dxa" w:w="1000"/>
            <w:shd w:fill="FFFFFF" w:color="auto" w:val="clear"/>
            <w:tcMar>
              <w:top w:type="dxa" w:w="40"/>
              <w:left w:type="dxa" w:w="70"/>
              <w:bottom w:type="dxa" w:w="40"/>
              <w:right w:type="dxa" w:w="70"/>
            </w:tcMar>
          </w:tcPr>
          <w:p>
            <w:pPr>
              <w:spacing w:after="0"/>
            </w:pPr>
            <w:r>
              <w:rPr>
                <w:sz w:val="17"/>
                <w:szCs w:val="17"/>
              </w:rPr>
              <w:t xml:space="preserve">28 → 10</w:t>
            </w:r>
          </w:p>
        </w:tc>
        <w:tc>
          <w:tcPr>
            <w:tcW w:type="dxa" w:w="3400"/>
            <w:shd w:fill="FFFFFF" w:color="auto" w:val="clear"/>
            <w:tcMar>
              <w:top w:type="dxa" w:w="40"/>
              <w:left w:type="dxa" w:w="70"/>
              <w:bottom w:type="dxa" w:w="40"/>
              <w:right w:type="dxa" w:w="70"/>
            </w:tcMar>
          </w:tcPr>
          <w:p>
            <w:pPr>
              <w:spacing w:after="0"/>
            </w:pPr>
            <w:r>
              <w:rPr>
                <w:sz w:val="17"/>
                <w:szCs w:val="17"/>
              </w:rPr>
              <w:t xml:space="preserve">Listing check first: on Amazon’s search query data it converts at 0.68× the market and is clicked 0.55× as often.</w:t>
            </w:r>
          </w:p>
        </w:tc>
        <w:tc>
          <w:tcPr>
            <w:tcW w:type="dxa" w:w="3172"/>
            <w:shd w:fill="FFFFFF" w:color="auto" w:val="clear"/>
            <w:tcMar>
              <w:top w:type="dxa" w:w="40"/>
              <w:left w:type="dxa" w:w="70"/>
              <w:bottom w:type="dxa" w:w="40"/>
              <w:right w:type="dxa" w:w="70"/>
            </w:tcMar>
          </w:tcPr>
          <w:p>
            <w:pPr>
              <w:spacing w:after="0"/>
            </w:pPr>
            <w:r>
              <w:rPr>
                <w:sz w:val="17"/>
                <w:szCs w:val="17"/>
              </w:rPr>
              <w:t xml:space="preserve">Serves at $4.80: base $0.50 → $0.60, boost 860% → 700%, in one write (ceiling $8.34). Release after the check.</w:t>
            </w:r>
          </w:p>
        </w:tc>
      </w:tr>
      <w:tr>
        <w:tc>
          <w:tcPr>
            <w:tcW w:type="dxa" w:w="2400"/>
            <w:shd w:fill="F2F5F9" w:color="auto" w:val="clear"/>
            <w:tcMar>
              <w:top w:type="dxa" w:w="40"/>
              <w:left w:type="dxa" w:w="70"/>
              <w:bottom w:type="dxa" w:w="40"/>
              <w:right w:type="dxa" w:w="70"/>
            </w:tcMar>
          </w:tcPr>
          <w:p>
            <w:pPr>
              <w:spacing w:after="0"/>
            </w:pPr>
            <w:r>
              <w:rPr>
                <w:sz w:val="17"/>
                <w:szCs w:val="17"/>
              </w:rPr>
              <w:t xml:space="preserve">bamboo sheets king</w:t>
            </w:r>
          </w:p>
        </w:tc>
        <w:tc>
          <w:tcPr>
            <w:tcW w:type="dxa" w:w="1000"/>
            <w:shd w:fill="F2F5F9" w:color="auto" w:val="clear"/>
            <w:tcMar>
              <w:top w:type="dxa" w:w="40"/>
              <w:left w:type="dxa" w:w="70"/>
              <w:bottom w:type="dxa" w:w="40"/>
              <w:right w:type="dxa" w:w="70"/>
            </w:tcMar>
          </w:tcPr>
          <w:p>
            <w:pPr>
              <w:spacing w:after="0"/>
            </w:pPr>
            <w:r>
              <w:rPr>
                <w:sz w:val="17"/>
                <w:szCs w:val="17"/>
              </w:rPr>
              <w:t xml:space="preserve">24 → 9</w:t>
            </w:r>
          </w:p>
        </w:tc>
        <w:tc>
          <w:tcPr>
            <w:tcW w:type="dxa" w:w="3400"/>
            <w:shd w:fill="F2F5F9" w:color="auto" w:val="clear"/>
            <w:tcMar>
              <w:top w:type="dxa" w:w="40"/>
              <w:left w:type="dxa" w:w="70"/>
              <w:bottom w:type="dxa" w:w="40"/>
              <w:right w:type="dxa" w:w="70"/>
            </w:tcMar>
          </w:tcPr>
          <w:p>
            <w:pPr>
              <w:spacing w:after="0"/>
            </w:pPr>
            <w:r>
              <w:rPr>
                <w:sz w:val="17"/>
                <w:szCs w:val="17"/>
              </w:rPr>
              <w:t xml:space="preserve">Listing check (converts 0.81×, clicked 0.42× the market), and its ceiling ($4.30) is below the $5.70 it pays at the top.</w:t>
            </w:r>
          </w:p>
        </w:tc>
        <w:tc>
          <w:tcPr>
            <w:tcW w:type="dxa" w:w="3172"/>
            <w:shd w:fill="F2F5F9" w:color="auto" w:val="clear"/>
            <w:tcMar>
              <w:top w:type="dxa" w:w="40"/>
              <w:left w:type="dxa" w:w="70"/>
              <w:bottom w:type="dxa" w:w="40"/>
              <w:right w:type="dxa" w:w="70"/>
            </w:tcMar>
          </w:tcPr>
          <w:p>
            <w:pPr>
              <w:spacing w:after="0"/>
            </w:pPr>
            <w:r>
              <w:rPr>
                <w:sz w:val="17"/>
                <w:szCs w:val="17"/>
              </w:rPr>
              <w:t xml:space="preserve">Comes down to $4.30.</w:t>
            </w:r>
          </w:p>
        </w:tc>
      </w:tr>
      <w:tr>
        <w:tc>
          <w:tcPr>
            <w:tcW w:type="dxa" w:w="2400"/>
            <w:shd w:fill="FFFFFF" w:color="auto" w:val="clear"/>
            <w:tcMar>
              <w:top w:type="dxa" w:w="40"/>
              <w:left w:type="dxa" w:w="70"/>
              <w:bottom w:type="dxa" w:w="40"/>
              <w:right w:type="dxa" w:w="70"/>
            </w:tcMar>
          </w:tcPr>
          <w:p>
            <w:pPr>
              <w:spacing w:after="0"/>
            </w:pPr>
            <w:r>
              <w:rPr>
                <w:sz w:val="17"/>
                <w:szCs w:val="17"/>
              </w:rPr>
              <w:t xml:space="preserve">bamboo king sheets</w:t>
            </w:r>
          </w:p>
        </w:tc>
        <w:tc>
          <w:tcPr>
            <w:tcW w:type="dxa" w:w="1000"/>
            <w:shd w:fill="FFFFFF" w:color="auto" w:val="clear"/>
            <w:tcMar>
              <w:top w:type="dxa" w:w="40"/>
              <w:left w:type="dxa" w:w="70"/>
              <w:bottom w:type="dxa" w:w="40"/>
              <w:right w:type="dxa" w:w="70"/>
            </w:tcMar>
          </w:tcPr>
          <w:p>
            <w:pPr>
              <w:spacing w:after="0"/>
            </w:pPr>
            <w:r>
              <w:rPr>
                <w:sz w:val="17"/>
                <w:szCs w:val="17"/>
              </w:rPr>
              <w:t xml:space="preserve">21 → 9</w:t>
            </w:r>
          </w:p>
        </w:tc>
        <w:tc>
          <w:tcPr>
            <w:tcW w:type="dxa" w:w="3400"/>
            <w:shd w:fill="FFFFFF" w:color="auto" w:val="clear"/>
            <w:tcMar>
              <w:top w:type="dxa" w:w="40"/>
              <w:left w:type="dxa" w:w="70"/>
              <w:bottom w:type="dxa" w:w="40"/>
              <w:right w:type="dxa" w:w="70"/>
            </w:tcMar>
          </w:tcPr>
          <w:p>
            <w:pPr>
              <w:spacing w:after="0"/>
            </w:pPr>
            <w:r>
              <w:rPr>
                <w:sz w:val="17"/>
                <w:szCs w:val="17"/>
              </w:rPr>
              <w:t xml:space="preserve">Paused. Ceiling $5.28 is below the $8.18 it paid at the top.</w:t>
            </w:r>
          </w:p>
        </w:tc>
        <w:tc>
          <w:tcPr>
            <w:tcW w:type="dxa" w:w="3172"/>
            <w:shd w:fill="FFFFFF" w:color="auto" w:val="clear"/>
            <w:tcMar>
              <w:top w:type="dxa" w:w="40"/>
              <w:left w:type="dxa" w:w="70"/>
              <w:bottom w:type="dxa" w:w="40"/>
              <w:right w:type="dxa" w:w="70"/>
            </w:tcMar>
          </w:tcPr>
          <w:p>
            <w:pPr>
              <w:spacing w:after="0"/>
            </w:pPr>
            <w:r>
              <w:rPr>
                <w:sz w:val="17"/>
                <w:szCs w:val="17"/>
              </w:rPr>
              <w:t xml:space="preserve">Restart on 1 October at break-even ($2.64).</w:t>
            </w:r>
          </w:p>
        </w:tc>
      </w:tr>
      <w:tr>
        <w:tc>
          <w:tcPr>
            <w:tcW w:type="dxa" w:w="2400"/>
            <w:shd w:fill="F2F5F9" w:color="auto" w:val="clear"/>
            <w:tcMar>
              <w:top w:type="dxa" w:w="40"/>
              <w:left w:type="dxa" w:w="70"/>
              <w:bottom w:type="dxa" w:w="40"/>
              <w:right w:type="dxa" w:w="70"/>
            </w:tcMar>
          </w:tcPr>
          <w:p>
            <w:pPr>
              <w:spacing w:after="0"/>
            </w:pPr>
            <w:r>
              <w:rPr>
                <w:sz w:val="17"/>
                <w:szCs w:val="17"/>
              </w:rPr>
              <w:t xml:space="preserve">bamboo bed sheets</w:t>
            </w:r>
          </w:p>
        </w:tc>
        <w:tc>
          <w:tcPr>
            <w:tcW w:type="dxa" w:w="1000"/>
            <w:shd w:fill="F2F5F9" w:color="auto" w:val="clear"/>
            <w:tcMar>
              <w:top w:type="dxa" w:w="40"/>
              <w:left w:type="dxa" w:w="70"/>
              <w:bottom w:type="dxa" w:w="40"/>
              <w:right w:type="dxa" w:w="70"/>
            </w:tcMar>
          </w:tcPr>
          <w:p>
            <w:pPr>
              <w:spacing w:after="0"/>
            </w:pPr>
            <w:r>
              <w:rPr>
                <w:sz w:val="17"/>
                <w:szCs w:val="17"/>
              </w:rPr>
              <w:t xml:space="preserve">26 → 6</w:t>
            </w:r>
          </w:p>
        </w:tc>
        <w:tc>
          <w:tcPr>
            <w:tcW w:type="dxa" w:w="3400"/>
            <w:shd w:fill="F2F5F9" w:color="auto" w:val="clear"/>
            <w:tcMar>
              <w:top w:type="dxa" w:w="40"/>
              <w:left w:type="dxa" w:w="70"/>
              <w:bottom w:type="dxa" w:w="40"/>
              <w:right w:type="dxa" w:w="70"/>
            </w:tcMar>
          </w:tcPr>
          <w:p>
            <w:pPr>
              <w:spacing w:after="0"/>
            </w:pPr>
            <w:r>
              <w:rPr>
                <w:sz w:val="17"/>
                <w:szCs w:val="17"/>
              </w:rPr>
              <w:t xml:space="preserve">Ceiling $3.44 is below the $6.01 it pays at the top (90-day conversion 10.8%).</w:t>
            </w:r>
          </w:p>
        </w:tc>
        <w:tc>
          <w:tcPr>
            <w:tcW w:type="dxa" w:w="3172"/>
            <w:shd w:fill="F2F5F9" w:color="auto" w:val="clear"/>
            <w:tcMar>
              <w:top w:type="dxa" w:w="40"/>
              <w:left w:type="dxa" w:w="70"/>
              <w:bottom w:type="dxa" w:w="40"/>
              <w:right w:type="dxa" w:w="70"/>
            </w:tcMar>
          </w:tcPr>
          <w:p>
            <w:pPr>
              <w:spacing w:after="0"/>
            </w:pPr>
            <w:r>
              <w:rPr>
                <w:sz w:val="17"/>
                <w:szCs w:val="17"/>
              </w:rPr>
              <w:t xml:space="preserve">Comes down to $3.44.</w:t>
            </w:r>
          </w:p>
        </w:tc>
      </w:tr>
    </w:tbl>
    <w:p>
      <w:pPr>
        <w:spacing w:after="40"/>
      </w:pPr>
    </w:p>
    <w:p>
      <w:pPr>
        <w:spacing w:after="100"/>
      </w:pPr>
      <w:r>
        <w:t xml:space="preserve">At target: “king bamboo sheets” is at rank 7 against a target of 10. Keep today’s $5.18 at the top; cut its base $2.50 → $1.88 and raise the boost to 176% in one write, because product pages take 80% of its clicks. If it slips past 10, it rejoins the push.</w:t>
      </w:r>
    </w:p>
    <w:p>
      <w:pPr>
        <w:spacing w:after="100"/>
      </w:pPr>
      <w:r>
        <w:t xml:space="preserve">Left out for now: the cooling terms “cooling sheets” (rank 140), “cooling sheets king size” (114) and “cooling sheets queen” (133) are too far to reach; “cooling bed sheets” fell from 40 to 103, so find the cause first; colour terms such as “black bamboo sheets” are conversions (Section 9).</w:t>
      </w:r>
    </w:p>
    <w:p>
      <w:pPr>
        <w:spacing w:after="100"/>
      </w:pPr>
      <w:r>
        <w:rPr>
          <w:b/>
          <w:bCs/>
          <w:color w:val="1F3A5F"/>
        </w:rPr>
        <w:t xml:space="preserve">What it costs. </w:t>
      </w:r>
      <w:r>
        <w:t xml:space="preserve">Push budgets total $774 a day. On the first day of the new prices the push should spend about $230 and the rest of B6 about $525 after the cuts: about $750 in total, inside the $1,300 limit. The full plan ($1,317 a day for the push alone) can’t be reached at these prices: 11 of the 13 funded terms are at or near their ceiling on day one.</w:t>
      </w:r>
    </w:p>
    <w:p>
      <w:pPr>
        <w:spacing w:after="100"/>
      </w:pPr>
      <w:r>
        <w:rPr>
          <w:b/>
          <w:bCs/>
          <w:color w:val="1F3A5F"/>
        </w:rPr>
        <w:t xml:space="preserve">The two-day margin exception. </w:t>
      </w:r>
      <w:r>
        <w:t xml:space="preserve">Today B6 spends $874–982 a day at about 11% margin after ads. At $1,300 a day margin would run at about 7%; at the expected $750 it stays above 10%. The exception is there so the push can take the money if its prices rise: these two days are for pushing, because deal days are when rank is cheapest to buy. From 1 October the budget and the margin rule are re-evaluated.</w:t>
      </w:r>
    </w:p>
    <w:p>
      <w:pPr>
        <w:spacing w:after="100"/>
      </w:pPr>
      <w:r>
        <w:rPr>
          <w:b/>
          <w:bCs/>
          <w:color w:val="1F3A5F"/>
        </w:rPr>
        <w:t xml:space="preserve">Needs your decision now. </w:t>
      </w:r>
      <w:r>
        <w:t xml:space="preserve">“bamboo sheets” sits at its ceiling ($6.10 = twice its $3.05 break-even) with 2.4% of top-of-search impressions, and has for weeks. By the rule it comes to you. Options: raise its ceiling for a set time (for example 2.5× break-even, $7.63, until 14 October), or keep $6.10 and let the base cut move its money from product pages to the top. The same question applies to “bamboo sheets king”, “bamboo king sheets” and “bamboo bed sheets”, whose ceilings sit below what they already pay.</w:t>
      </w:r>
    </w:p>
    <w:p>
      <w:pPr>
        <w:spacing w:after="100"/>
      </w:pPr>
      <w:r>
        <w:t xml:space="preserve">It should bring about 36 orders a day at the plan’s full clicks, at an ACoS above the 23.8% break-even: each push order costs more than it earns. The payback is organic: once the rank holds, most of those units come without an ad.</w:t>
      </w:r>
    </w:p>
    <w:p>
      <w:pPr>
        <w:spacing w:after="100"/>
      </w:pPr>
      <w:r>
        <w:t xml:space="preserve">How each push term is tuned:</w:t>
      </w:r>
    </w:p>
    <w:p>
      <w:pPr>
        <w:pStyle w:val="ListParagraph"/>
        <w:numPr>
          <w:ilvl w:val="0"/>
          <w:numId w:val="3"/>
        </w:numPr>
        <w:spacing w:after="60"/>
      </w:pPr>
      <w:r>
        <w:rPr>
          <w:b/>
          <w:bCs/>
        </w:rPr>
        <w:t xml:space="preserve">Daily: </w:t>
      </w:r>
      <w:r>
        <w:t xml:space="preserve">step each price up by up to 30% until the term holds a top-3 sponsored position most hours and at least 30% of top-of-search impressions, never above its ceiling. Where the hourly sponsored-rank read is missing, the 30% impression-share test governs on its own.</w:t>
      </w:r>
    </w:p>
    <w:p>
      <w:pPr>
        <w:pStyle w:val="ListParagraph"/>
        <w:numPr>
          <w:ilvl w:val="0"/>
          <w:numId w:val="3"/>
        </w:numPr>
        <w:spacing w:after="60"/>
      </w:pPr>
      <w:r>
        <w:rPr>
          <w:b/>
          <w:bCs/>
        </w:rPr>
        <w:t xml:space="preserve">At the ceiling for 3 days without holding the top: </w:t>
      </w:r>
      <w:r>
        <w:t xml:space="preserve">bring it to you.</w:t>
      </w:r>
    </w:p>
    <w:p>
      <w:pPr>
        <w:pStyle w:val="ListParagraph"/>
        <w:numPr>
          <w:ilvl w:val="0"/>
          <w:numId w:val="3"/>
        </w:numPr>
        <w:spacing w:after="60"/>
      </w:pPr>
      <w:r>
        <w:rPr>
          <w:b/>
          <w:bCs/>
        </w:rPr>
        <w:t xml:space="preserve">Weekly: </w:t>
      </w:r>
      <w:r>
        <w:t xml:space="preserve">keep funding what moves; for a term that held the top for a week without moving, check the listing, stock and conversion before spending more.</w:t>
      </w:r>
    </w:p>
    <w:p>
      <w:pPr>
        <w:pStyle w:val="ListParagraph"/>
        <w:numPr>
          <w:ilvl w:val="0"/>
          <w:numId w:val="3"/>
        </w:numPr>
        <w:spacing w:after="60"/>
      </w:pPr>
      <w:r>
        <w:rPr>
          <w:b/>
          <w:bCs/>
        </w:rPr>
        <w:t xml:space="preserve">Stop: </w:t>
      </w:r>
      <w:r>
        <w:t xml:space="preserve">a term whose top-of-search conversion falls below the market on 50+ clicks.</w:t>
      </w:r>
    </w:p>
    <w:p>
      <w:pPr>
        <w:pStyle w:val="Heading2"/>
      </w:pPr>
      <w:r>
        <w:t xml:space="preserve">5.4 How the correct price is worked out — examples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500"/>
        <w:gridCol w:w="1350"/>
        <w:gridCol w:w="900"/>
        <w:gridCol w:w="1500"/>
        <w:gridCol w:w="1300"/>
        <w:gridCol w:w="2422"/>
      </w:tblGrid>
      <w:tr>
        <w:trPr>
          <w:tblHeader/>
        </w:trPr>
        <w:tc>
          <w:tcPr>
            <w:tcW w:type="dxa" w:w="2500"/>
            <w:shd w:fill="1F3A5F" w:color="auto" w:val="clear"/>
            <w:tcMar>
              <w:top w:type="dxa" w:w="40"/>
              <w:left w:type="dxa" w:w="70"/>
              <w:bottom w:type="dxa" w:w="40"/>
              <w:right w:type="dxa" w:w="70"/>
            </w:tcMar>
          </w:tcPr>
          <w:p>
            <w:pPr>
              <w:spacing w:after="0"/>
            </w:pPr>
            <w:r>
              <w:rPr>
                <w:b/>
                <w:bCs/>
                <w:color w:val="FFFFFF"/>
                <w:sz w:val="17"/>
                <w:szCs w:val="17"/>
              </w:rPr>
              <w:t xml:space="preserve">Campaign</w:t>
            </w:r>
          </w:p>
        </w:tc>
        <w:tc>
          <w:tcPr>
            <w:tcW w:type="dxa" w:w="1350"/>
            <w:shd w:fill="1F3A5F" w:color="auto" w:val="clear"/>
            <w:tcMar>
              <w:top w:type="dxa" w:w="40"/>
              <w:left w:type="dxa" w:w="70"/>
              <w:bottom w:type="dxa" w:w="40"/>
              <w:right w:type="dxa" w:w="70"/>
            </w:tcMar>
          </w:tcPr>
          <w:p>
            <w:pPr>
              <w:spacing w:after="0"/>
            </w:pPr>
            <w:r>
              <w:rPr>
                <w:b/>
                <w:bCs/>
                <w:color w:val="FFFFFF"/>
                <w:sz w:val="17"/>
                <w:szCs w:val="17"/>
              </w:rPr>
              <w:t xml:space="preserve">Break-even</w:t>
            </w:r>
          </w:p>
        </w:tc>
        <w:tc>
          <w:tcPr>
            <w:tcW w:type="dxa" w:w="900"/>
            <w:shd w:fill="1F3A5F" w:color="auto" w:val="clear"/>
            <w:tcMar>
              <w:top w:type="dxa" w:w="40"/>
              <w:left w:type="dxa" w:w="70"/>
              <w:bottom w:type="dxa" w:w="40"/>
              <w:right w:type="dxa" w:w="70"/>
            </w:tcMar>
          </w:tcPr>
          <w:p>
            <w:pPr>
              <w:spacing w:after="0"/>
            </w:pPr>
            <w:r>
              <w:rPr>
                <w:b/>
                <w:bCs/>
                <w:color w:val="FFFFFF"/>
                <w:sz w:val="17"/>
                <w:szCs w:val="17"/>
              </w:rPr>
              <w:t xml:space="preserve">Rank now → target</w:t>
            </w:r>
          </w:p>
        </w:tc>
        <w:tc>
          <w:tcPr>
            <w:tcW w:type="dxa" w:w="1500"/>
            <w:shd w:fill="1F3A5F" w:color="auto" w:val="clear"/>
            <w:tcMar>
              <w:top w:type="dxa" w:w="40"/>
              <w:left w:type="dxa" w:w="70"/>
              <w:bottom w:type="dxa" w:w="40"/>
              <w:right w:type="dxa" w:w="70"/>
            </w:tcMar>
          </w:tcPr>
          <w:p>
            <w:pPr>
              <w:spacing w:after="0"/>
            </w:pPr>
            <w:r>
              <w:rPr>
                <w:b/>
                <w:bCs/>
                <w:color w:val="FFFFFF"/>
                <w:sz w:val="17"/>
                <w:szCs w:val="17"/>
              </w:rPr>
              <w:t xml:space="preserve">Push price (ceiling)</w:t>
            </w:r>
          </w:p>
        </w:tc>
        <w:tc>
          <w:tcPr>
            <w:tcW w:type="dxa" w:w="1300"/>
            <w:shd w:fill="1F3A5F" w:color="auto" w:val="clear"/>
            <w:tcMar>
              <w:top w:type="dxa" w:w="40"/>
              <w:left w:type="dxa" w:w="70"/>
              <w:bottom w:type="dxa" w:w="40"/>
              <w:right w:type="dxa" w:w="70"/>
            </w:tcMar>
          </w:tcPr>
          <w:p>
            <w:pPr>
              <w:spacing w:after="0"/>
            </w:pPr>
            <w:r>
              <w:rPr>
                <w:b/>
                <w:bCs/>
                <w:color w:val="FFFFFF"/>
                <w:sz w:val="17"/>
                <w:szCs w:val="17"/>
              </w:rPr>
              <w:t xml:space="preserve">Now · audit</w:t>
            </w:r>
          </w:p>
        </w:tc>
        <w:tc>
          <w:tcPr>
            <w:tcW w:type="dxa" w:w="2422"/>
            <w:shd w:fill="1F3A5F" w:color="auto" w:val="clear"/>
            <w:tcMar>
              <w:top w:type="dxa" w:w="40"/>
              <w:left w:type="dxa" w:w="70"/>
              <w:bottom w:type="dxa" w:w="40"/>
              <w:right w:type="dxa" w:w="70"/>
            </w:tcMar>
          </w:tcPr>
          <w:p>
            <w:pPr>
              <w:spacing w:after="0"/>
            </w:pPr>
            <w:r>
              <w:rPr>
                <w:b/>
                <w:bCs/>
                <w:color w:val="FFFFFF"/>
                <w:sz w:val="17"/>
                <w:szCs w:val="17"/>
              </w:rPr>
              <w:t xml:space="preserve">Correct move</w:t>
            </w:r>
          </w:p>
        </w:tc>
      </w:tr>
      <w:tr>
        <w:tc>
          <w:tcPr>
            <w:tcW w:type="dxa" w:w="2500"/>
            <w:shd w:fill="FFFFFF" w:color="auto" w:val="clear"/>
            <w:tcMar>
              <w:top w:type="dxa" w:w="40"/>
              <w:left w:type="dxa" w:w="70"/>
              <w:bottom w:type="dxa" w:w="40"/>
              <w:right w:type="dxa" w:w="70"/>
            </w:tcMar>
          </w:tcPr>
          <w:p>
            <w:pPr>
              <w:spacing w:after="0"/>
            </w:pPr>
            <w:r>
              <w:rPr>
                <w:sz w:val="17"/>
                <w:szCs w:val="17"/>
              </w:rPr>
              <w:t xml:space="preserve">Bamboo Sheet (VHSV), “bamboo sheets”</w:t>
            </w:r>
          </w:p>
        </w:tc>
        <w:tc>
          <w:tcPr>
            <w:tcW w:type="dxa" w:w="1350"/>
            <w:shd w:fill="FFFFFF" w:color="auto" w:val="clear"/>
            <w:tcMar>
              <w:top w:type="dxa" w:w="40"/>
              <w:left w:type="dxa" w:w="70"/>
              <w:bottom w:type="dxa" w:w="40"/>
              <w:right w:type="dxa" w:w="70"/>
            </w:tcMar>
          </w:tcPr>
          <w:p>
            <w:pPr>
              <w:spacing w:after="0"/>
            </w:pPr>
            <w:r>
              <w:rPr>
                <w:sz w:val="17"/>
                <w:szCs w:val="17"/>
              </w:rPr>
              <w:t xml:space="preserve">$3.05 = King White $15.97 × 19.1%</w:t>
            </w:r>
          </w:p>
        </w:tc>
        <w:tc>
          <w:tcPr>
            <w:tcW w:type="dxa" w:w="900"/>
            <w:shd w:fill="FFFFFF" w:color="auto" w:val="clear"/>
            <w:tcMar>
              <w:top w:type="dxa" w:w="40"/>
              <w:left w:type="dxa" w:w="70"/>
              <w:bottom w:type="dxa" w:w="40"/>
              <w:right w:type="dxa" w:w="70"/>
            </w:tcMar>
          </w:tcPr>
          <w:p>
            <w:pPr>
              <w:spacing w:after="0"/>
            </w:pPr>
            <w:r>
              <w:rPr>
                <w:sz w:val="17"/>
                <w:szCs w:val="17"/>
              </w:rPr>
              <w:t xml:space="preserve">26 → 9</w:t>
            </w:r>
          </w:p>
        </w:tc>
        <w:tc>
          <w:tcPr>
            <w:tcW w:type="dxa" w:w="1500"/>
            <w:shd w:fill="FFFFFF" w:color="auto" w:val="clear"/>
            <w:tcMar>
              <w:top w:type="dxa" w:w="40"/>
              <w:left w:type="dxa" w:w="70"/>
              <w:bottom w:type="dxa" w:w="40"/>
              <w:right w:type="dxa" w:w="70"/>
            </w:tcMar>
          </w:tcPr>
          <w:p>
            <w:pPr>
              <w:spacing w:after="0"/>
            </w:pPr>
            <w:r>
              <w:rPr>
                <w:sz w:val="17"/>
                <w:szCs w:val="17"/>
              </w:rPr>
              <w:t xml:space="preserve">$3.05 × 1.94 = $5.93 ($6.10)</w:t>
            </w:r>
          </w:p>
        </w:tc>
        <w:tc>
          <w:tcPr>
            <w:tcW w:type="dxa" w:w="1300"/>
            <w:shd w:fill="FFFFFF" w:color="auto" w:val="clear"/>
            <w:tcMar>
              <w:top w:type="dxa" w:w="40"/>
              <w:left w:type="dxa" w:w="70"/>
              <w:bottom w:type="dxa" w:w="40"/>
              <w:right w:type="dxa" w:w="70"/>
            </w:tcMar>
          </w:tcPr>
          <w:p>
            <w:pPr>
              <w:spacing w:after="0"/>
            </w:pPr>
            <w:r>
              <w:rPr>
                <w:sz w:val="17"/>
                <w:szCs w:val="17"/>
              </w:rPr>
              <w:t xml:space="preserve">$6.10 · $6.53</w:t>
            </w:r>
          </w:p>
        </w:tc>
        <w:tc>
          <w:tcPr>
            <w:tcW w:type="dxa" w:w="2422"/>
            <w:shd w:fill="FFFFFF" w:color="auto" w:val="clear"/>
            <w:tcMar>
              <w:top w:type="dxa" w:w="40"/>
              <w:left w:type="dxa" w:w="70"/>
              <w:bottom w:type="dxa" w:w="40"/>
              <w:right w:type="dxa" w:w="70"/>
            </w:tcMar>
          </w:tcPr>
          <w:p>
            <w:pPr>
              <w:spacing w:after="0"/>
            </w:pPr>
            <w:r>
              <w:rPr>
                <w:sz w:val="17"/>
                <w:szCs w:val="17"/>
              </w:rPr>
              <w:t xml:space="preserve">Hold $6.10 (between push price and ceiling). Base $1.60 → $1.20, boost 408%, in one write.</w:t>
            </w:r>
          </w:p>
        </w:tc>
      </w:tr>
      <w:tr>
        <w:tc>
          <w:tcPr>
            <w:tcW w:type="dxa" w:w="2500"/>
            <w:shd w:fill="F2F5F9" w:color="auto" w:val="clear"/>
            <w:tcMar>
              <w:top w:type="dxa" w:w="40"/>
              <w:left w:type="dxa" w:w="70"/>
              <w:bottom w:type="dxa" w:w="40"/>
              <w:right w:type="dxa" w:w="70"/>
            </w:tcMar>
          </w:tcPr>
          <w:p>
            <w:pPr>
              <w:spacing w:after="0"/>
            </w:pPr>
            <w:r>
              <w:rPr>
                <w:sz w:val="17"/>
                <w:szCs w:val="17"/>
              </w:rPr>
              <w:t xml:space="preserve">Full Size Bamboo Sheets [Full]</w:t>
            </w:r>
          </w:p>
        </w:tc>
        <w:tc>
          <w:tcPr>
            <w:tcW w:type="dxa" w:w="1350"/>
            <w:shd w:fill="F2F5F9" w:color="auto" w:val="clear"/>
            <w:tcMar>
              <w:top w:type="dxa" w:w="40"/>
              <w:left w:type="dxa" w:w="70"/>
              <w:bottom w:type="dxa" w:w="40"/>
              <w:right w:type="dxa" w:w="70"/>
            </w:tcMar>
          </w:tcPr>
          <w:p>
            <w:pPr>
              <w:spacing w:after="0"/>
            </w:pPr>
            <w:r>
              <w:rPr>
                <w:sz w:val="17"/>
                <w:szCs w:val="17"/>
              </w:rPr>
              <w:t xml:space="preserve">$3.12 = Full White $22.06 × 14.1%</w:t>
            </w:r>
          </w:p>
        </w:tc>
        <w:tc>
          <w:tcPr>
            <w:tcW w:type="dxa" w:w="900"/>
            <w:shd w:fill="F2F5F9" w:color="auto" w:val="clear"/>
            <w:tcMar>
              <w:top w:type="dxa" w:w="40"/>
              <w:left w:type="dxa" w:w="70"/>
              <w:bottom w:type="dxa" w:w="40"/>
              <w:right w:type="dxa" w:w="70"/>
            </w:tcMar>
          </w:tcPr>
          <w:p>
            <w:pPr>
              <w:spacing w:after="0"/>
            </w:pPr>
            <w:r>
              <w:rPr>
                <w:sz w:val="17"/>
                <w:szCs w:val="17"/>
              </w:rPr>
              <w:t xml:space="preserve">24 → 10</w:t>
            </w:r>
          </w:p>
        </w:tc>
        <w:tc>
          <w:tcPr>
            <w:tcW w:type="dxa" w:w="1500"/>
            <w:shd w:fill="F2F5F9" w:color="auto" w:val="clear"/>
            <w:tcMar>
              <w:top w:type="dxa" w:w="40"/>
              <w:left w:type="dxa" w:w="70"/>
              <w:bottom w:type="dxa" w:w="40"/>
              <w:right w:type="dxa" w:w="70"/>
            </w:tcMar>
          </w:tcPr>
          <w:p>
            <w:pPr>
              <w:spacing w:after="0"/>
            </w:pPr>
            <w:r>
              <w:rPr>
                <w:sz w:val="17"/>
                <w:szCs w:val="17"/>
              </w:rPr>
              <w:t xml:space="preserve">$3.12 × 1.70 = $5.30 ($6.24)</w:t>
            </w:r>
          </w:p>
        </w:tc>
        <w:tc>
          <w:tcPr>
            <w:tcW w:type="dxa" w:w="1300"/>
            <w:shd w:fill="F2F5F9" w:color="auto" w:val="clear"/>
            <w:tcMar>
              <w:top w:type="dxa" w:w="40"/>
              <w:left w:type="dxa" w:w="70"/>
              <w:bottom w:type="dxa" w:w="40"/>
              <w:right w:type="dxa" w:w="70"/>
            </w:tcMar>
          </w:tcPr>
          <w:p>
            <w:pPr>
              <w:spacing w:after="0"/>
            </w:pPr>
            <w:r>
              <w:rPr>
                <w:sz w:val="17"/>
                <w:szCs w:val="17"/>
              </w:rPr>
              <w:t xml:space="preserve">$8.43 · $14.77</w:t>
            </w:r>
          </w:p>
        </w:tc>
        <w:tc>
          <w:tcPr>
            <w:tcW w:type="dxa" w:w="2422"/>
            <w:shd w:fill="F2F5F9" w:color="auto" w:val="clear"/>
            <w:tcMar>
              <w:top w:type="dxa" w:w="40"/>
              <w:left w:type="dxa" w:w="70"/>
              <w:bottom w:type="dxa" w:w="40"/>
              <w:right w:type="dxa" w:w="70"/>
            </w:tcMar>
          </w:tcPr>
          <w:p>
            <w:pPr>
              <w:spacing w:after="0"/>
            </w:pPr>
            <w:r>
              <w:rPr>
                <w:sz w:val="17"/>
                <w:szCs w:val="17"/>
              </w:rPr>
              <w:t xml:space="preserve">$6.24 (−26%): base $1.87 → $0.94, boost 564%.</w:t>
            </w:r>
          </w:p>
        </w:tc>
      </w:tr>
      <w:tr>
        <w:tc>
          <w:tcPr>
            <w:tcW w:type="dxa" w:w="2500"/>
            <w:shd w:fill="FFFFFF" w:color="auto" w:val="clear"/>
            <w:tcMar>
              <w:top w:type="dxa" w:w="40"/>
              <w:left w:type="dxa" w:w="70"/>
              <w:bottom w:type="dxa" w:w="40"/>
              <w:right w:type="dxa" w:w="70"/>
            </w:tcMar>
          </w:tcPr>
          <w:p>
            <w:pPr>
              <w:spacing w:after="0"/>
            </w:pPr>
            <w:r>
              <w:rPr>
                <w:sz w:val="17"/>
                <w:szCs w:val="17"/>
              </w:rPr>
              <w:t xml:space="preserve">Queen Size Bamboo Sheets Set [Queen], on Queen Olive</w:t>
            </w:r>
          </w:p>
        </w:tc>
        <w:tc>
          <w:tcPr>
            <w:tcW w:type="dxa" w:w="1350"/>
            <w:shd w:fill="FFFFFF" w:color="auto" w:val="clear"/>
            <w:tcMar>
              <w:top w:type="dxa" w:w="40"/>
              <w:left w:type="dxa" w:w="70"/>
              <w:bottom w:type="dxa" w:w="40"/>
              <w:right w:type="dxa" w:w="70"/>
            </w:tcMar>
          </w:tcPr>
          <w:p>
            <w:pPr>
              <w:spacing w:after="0"/>
            </w:pPr>
            <w:r>
              <w:rPr>
                <w:sz w:val="17"/>
                <w:szCs w:val="17"/>
              </w:rPr>
              <w:t xml:space="preserve">$4.59 once on Queen White = $19.51 × 23.5% (on Olive: $12.43 × 23.5% = $2.92)</w:t>
            </w:r>
          </w:p>
        </w:tc>
        <w:tc>
          <w:tcPr>
            <w:tcW w:type="dxa" w:w="900"/>
            <w:shd w:fill="FFFFFF" w:color="auto" w:val="clear"/>
            <w:tcMar>
              <w:top w:type="dxa" w:w="40"/>
              <w:left w:type="dxa" w:w="70"/>
              <w:bottom w:type="dxa" w:w="40"/>
              <w:right w:type="dxa" w:w="70"/>
            </w:tcMar>
          </w:tcPr>
          <w:p>
            <w:pPr>
              <w:spacing w:after="0"/>
            </w:pPr>
            <w:r>
              <w:rPr>
                <w:sz w:val="17"/>
                <w:szCs w:val="17"/>
              </w:rPr>
              <w:t xml:space="preserve">26 → 6</w:t>
            </w:r>
          </w:p>
        </w:tc>
        <w:tc>
          <w:tcPr>
            <w:tcW w:type="dxa" w:w="1500"/>
            <w:shd w:fill="FFFFFF" w:color="auto" w:val="clear"/>
            <w:tcMar>
              <w:top w:type="dxa" w:w="40"/>
              <w:left w:type="dxa" w:w="70"/>
              <w:bottom w:type="dxa" w:w="40"/>
              <w:right w:type="dxa" w:w="70"/>
            </w:tcMar>
          </w:tcPr>
          <w:p>
            <w:pPr>
              <w:spacing w:after="0"/>
            </w:pPr>
            <w:r>
              <w:rPr>
                <w:sz w:val="17"/>
                <w:szCs w:val="17"/>
              </w:rPr>
              <w:t xml:space="preserve">capped at $9.18</w:t>
            </w:r>
          </w:p>
        </w:tc>
        <w:tc>
          <w:tcPr>
            <w:tcW w:type="dxa" w:w="1300"/>
            <w:shd w:fill="FFFFFF" w:color="auto" w:val="clear"/>
            <w:tcMar>
              <w:top w:type="dxa" w:w="40"/>
              <w:left w:type="dxa" w:w="70"/>
              <w:bottom w:type="dxa" w:w="40"/>
              <w:right w:type="dxa" w:w="70"/>
            </w:tcMar>
          </w:tcPr>
          <w:p>
            <w:pPr>
              <w:spacing w:after="0"/>
            </w:pPr>
            <w:r>
              <w:rPr>
                <w:sz w:val="17"/>
                <w:szCs w:val="17"/>
              </w:rPr>
              <w:t xml:space="preserve">$7.89 · $13.80</w:t>
            </w:r>
          </w:p>
        </w:tc>
        <w:tc>
          <w:tcPr>
            <w:tcW w:type="dxa" w:w="2422"/>
            <w:shd w:fill="FFFFFF" w:color="auto" w:val="clear"/>
            <w:tcMar>
              <w:top w:type="dxa" w:w="40"/>
              <w:left w:type="dxa" w:w="70"/>
              <w:bottom w:type="dxa" w:w="40"/>
              <w:right w:type="dxa" w:w="70"/>
            </w:tcMar>
          </w:tcPr>
          <w:p>
            <w:pPr>
              <w:spacing w:after="0"/>
            </w:pPr>
            <w:r>
              <w:rPr>
                <w:sz w:val="17"/>
                <w:szCs w:val="17"/>
              </w:rPr>
              <w:t xml:space="preserve">Move the ad to Queen White; base $1.70 → $0.92 and boost 898% to $9.18, in one write.</w:t>
            </w:r>
          </w:p>
        </w:tc>
      </w:tr>
      <w:tr>
        <w:tc>
          <w:tcPr>
            <w:tcW w:type="dxa" w:w="2500"/>
            <w:shd w:fill="F2F5F9" w:color="auto" w:val="clear"/>
            <w:tcMar>
              <w:top w:type="dxa" w:w="40"/>
              <w:left w:type="dxa" w:w="70"/>
              <w:bottom w:type="dxa" w:w="40"/>
              <w:right w:type="dxa" w:w="70"/>
            </w:tcMar>
          </w:tcPr>
          <w:p>
            <w:pPr>
              <w:spacing w:after="0"/>
            </w:pPr>
            <w:r>
              <w:rPr>
                <w:sz w:val="17"/>
                <w:szCs w:val="17"/>
              </w:rPr>
              <w:t xml:space="preserve">Bamboo Sheets Queen Size (HSV), Queen White</w:t>
            </w:r>
          </w:p>
        </w:tc>
        <w:tc>
          <w:tcPr>
            <w:tcW w:type="dxa" w:w="1350"/>
            <w:shd w:fill="F2F5F9" w:color="auto" w:val="clear"/>
            <w:tcMar>
              <w:top w:type="dxa" w:w="40"/>
              <w:left w:type="dxa" w:w="70"/>
              <w:bottom w:type="dxa" w:w="40"/>
              <w:right w:type="dxa" w:w="70"/>
            </w:tcMar>
          </w:tcPr>
          <w:p>
            <w:pPr>
              <w:spacing w:after="0"/>
            </w:pPr>
            <w:r>
              <w:rPr>
                <w:sz w:val="17"/>
                <w:szCs w:val="17"/>
              </w:rPr>
              <w:t xml:space="preserve">$3.90 = $19.51 × 20.0%</w:t>
            </w:r>
          </w:p>
        </w:tc>
        <w:tc>
          <w:tcPr>
            <w:tcW w:type="dxa" w:w="900"/>
            <w:shd w:fill="F2F5F9" w:color="auto" w:val="clear"/>
            <w:tcMar>
              <w:top w:type="dxa" w:w="40"/>
              <w:left w:type="dxa" w:w="70"/>
              <w:bottom w:type="dxa" w:w="40"/>
              <w:right w:type="dxa" w:w="70"/>
            </w:tcMar>
          </w:tcPr>
          <w:p>
            <w:pPr>
              <w:spacing w:after="0"/>
            </w:pPr>
            <w:r>
              <w:rPr>
                <w:sz w:val="17"/>
                <w:szCs w:val="17"/>
              </w:rPr>
              <w:t xml:space="preserve">22 → 5</w:t>
            </w:r>
          </w:p>
        </w:tc>
        <w:tc>
          <w:tcPr>
            <w:tcW w:type="dxa" w:w="1500"/>
            <w:shd w:fill="F2F5F9" w:color="auto" w:val="clear"/>
            <w:tcMar>
              <w:top w:type="dxa" w:w="40"/>
              <w:left w:type="dxa" w:w="70"/>
              <w:bottom w:type="dxa" w:w="40"/>
              <w:right w:type="dxa" w:w="70"/>
            </w:tcMar>
          </w:tcPr>
          <w:p>
            <w:pPr>
              <w:spacing w:after="0"/>
            </w:pPr>
            <w:r>
              <w:rPr>
                <w:sz w:val="17"/>
                <w:szCs w:val="17"/>
              </w:rPr>
              <w:t xml:space="preserve">capped at $7.80</w:t>
            </w:r>
          </w:p>
        </w:tc>
        <w:tc>
          <w:tcPr>
            <w:tcW w:type="dxa" w:w="1300"/>
            <w:shd w:fill="F2F5F9" w:color="auto" w:val="clear"/>
            <w:tcMar>
              <w:top w:type="dxa" w:w="40"/>
              <w:left w:type="dxa" w:w="70"/>
              <w:bottom w:type="dxa" w:w="40"/>
              <w:right w:type="dxa" w:w="70"/>
            </w:tcMar>
          </w:tcPr>
          <w:p>
            <w:pPr>
              <w:spacing w:after="0"/>
            </w:pPr>
            <w:r>
              <w:rPr>
                <w:sz w:val="17"/>
                <w:szCs w:val="17"/>
              </w:rPr>
              <w:t xml:space="preserve">$5.93 · no change</w:t>
            </w:r>
          </w:p>
        </w:tc>
        <w:tc>
          <w:tcPr>
            <w:tcW w:type="dxa" w:w="2422"/>
            <w:shd w:fill="F2F5F9" w:color="auto" w:val="clear"/>
            <w:tcMar>
              <w:top w:type="dxa" w:w="40"/>
              <w:left w:type="dxa" w:w="70"/>
              <w:bottom w:type="dxa" w:w="40"/>
              <w:right w:type="dxa" w:w="70"/>
            </w:tcMar>
          </w:tcPr>
          <w:p>
            <w:pPr>
              <w:spacing w:after="0"/>
            </w:pPr>
            <w:r>
              <w:rPr>
                <w:sz w:val="17"/>
                <w:szCs w:val="17"/>
              </w:rPr>
              <w:t xml:space="preserve">+30% to $7.71: base $1.37 → $1.03, boost 649%, in one write. Then toward $7.80 until it holds the top.</w:t>
            </w:r>
          </w:p>
        </w:tc>
      </w:tr>
      <w:tr>
        <w:tc>
          <w:tcPr>
            <w:tcW w:type="dxa" w:w="2500"/>
            <w:shd w:fill="FFFFFF" w:color="auto" w:val="clear"/>
            <w:tcMar>
              <w:top w:type="dxa" w:w="40"/>
              <w:left w:type="dxa" w:w="70"/>
              <w:bottom w:type="dxa" w:w="40"/>
              <w:right w:type="dxa" w:w="70"/>
            </w:tcMar>
          </w:tcPr>
          <w:p>
            <w:pPr>
              <w:spacing w:after="0"/>
            </w:pPr>
            <w:r>
              <w:rPr>
                <w:sz w:val="17"/>
                <w:szCs w:val="17"/>
              </w:rPr>
              <w:t xml:space="preserve">King Bed Bamboo Sheets [King]</w:t>
            </w:r>
          </w:p>
        </w:tc>
        <w:tc>
          <w:tcPr>
            <w:tcW w:type="dxa" w:w="1350"/>
            <w:shd w:fill="FFFFFF" w:color="auto" w:val="clear"/>
            <w:tcMar>
              <w:top w:type="dxa" w:w="40"/>
              <w:left w:type="dxa" w:w="70"/>
              <w:bottom w:type="dxa" w:w="40"/>
              <w:right w:type="dxa" w:w="70"/>
            </w:tcMar>
          </w:tcPr>
          <w:p>
            <w:pPr>
              <w:spacing w:after="0"/>
            </w:pPr>
            <w:r>
              <w:rPr>
                <w:sz w:val="17"/>
                <w:szCs w:val="17"/>
              </w:rPr>
              <w:t xml:space="preserve">$3.53 = $15.97 × 22.1%</w:t>
            </w:r>
          </w:p>
        </w:tc>
        <w:tc>
          <w:tcPr>
            <w:tcW w:type="dxa" w:w="900"/>
            <w:shd w:fill="FFFFFF" w:color="auto" w:val="clear"/>
            <w:tcMar>
              <w:top w:type="dxa" w:w="40"/>
              <w:left w:type="dxa" w:w="70"/>
              <w:bottom w:type="dxa" w:w="40"/>
              <w:right w:type="dxa" w:w="70"/>
            </w:tcMar>
          </w:tcPr>
          <w:p>
            <w:pPr>
              <w:spacing w:after="0"/>
            </w:pPr>
            <w:r>
              <w:rPr>
                <w:sz w:val="17"/>
                <w:szCs w:val="17"/>
              </w:rPr>
              <w:t xml:space="preserve">18 → 10</w:t>
            </w:r>
          </w:p>
        </w:tc>
        <w:tc>
          <w:tcPr>
            <w:tcW w:type="dxa" w:w="1500"/>
            <w:shd w:fill="FFFFFF" w:color="auto" w:val="clear"/>
            <w:tcMar>
              <w:top w:type="dxa" w:w="40"/>
              <w:left w:type="dxa" w:w="70"/>
              <w:bottom w:type="dxa" w:w="40"/>
              <w:right w:type="dxa" w:w="70"/>
            </w:tcMar>
          </w:tcPr>
          <w:p>
            <w:pPr>
              <w:spacing w:after="0"/>
            </w:pPr>
            <w:r>
              <w:rPr>
                <w:sz w:val="17"/>
                <w:szCs w:val="17"/>
              </w:rPr>
              <w:t xml:space="preserve">$3.53 × 1.40 = $4.94 ($7.06)</w:t>
            </w:r>
          </w:p>
        </w:tc>
        <w:tc>
          <w:tcPr>
            <w:tcW w:type="dxa" w:w="1300"/>
            <w:shd w:fill="FFFFFF" w:color="auto" w:val="clear"/>
            <w:tcMar>
              <w:top w:type="dxa" w:w="40"/>
              <w:left w:type="dxa" w:w="70"/>
              <w:bottom w:type="dxa" w:w="40"/>
              <w:right w:type="dxa" w:w="70"/>
            </w:tcMar>
          </w:tcPr>
          <w:p>
            <w:pPr>
              <w:spacing w:after="0"/>
            </w:pPr>
            <w:r>
              <w:rPr>
                <w:sz w:val="17"/>
                <w:szCs w:val="17"/>
              </w:rPr>
              <w:t xml:space="preserve">$7.94 · $13.89</w:t>
            </w:r>
          </w:p>
        </w:tc>
        <w:tc>
          <w:tcPr>
            <w:tcW w:type="dxa" w:w="2422"/>
            <w:shd w:fill="FFFFFF" w:color="auto" w:val="clear"/>
            <w:tcMar>
              <w:top w:type="dxa" w:w="40"/>
              <w:left w:type="dxa" w:w="70"/>
              <w:bottom w:type="dxa" w:w="40"/>
              <w:right w:type="dxa" w:w="70"/>
            </w:tcMar>
          </w:tcPr>
          <w:p>
            <w:pPr>
              <w:spacing w:after="0"/>
            </w:pPr>
            <w:r>
              <w:rPr>
                <w:sz w:val="17"/>
                <w:szCs w:val="17"/>
              </w:rPr>
              <w:t xml:space="preserve">Down to the ceiling, $7.06.</w:t>
            </w:r>
          </w:p>
        </w:tc>
      </w:tr>
      <w:tr>
        <w:tc>
          <w:tcPr>
            <w:tcW w:type="dxa" w:w="2500"/>
            <w:shd w:fill="F2F5F9" w:color="auto" w:val="clear"/>
            <w:tcMar>
              <w:top w:type="dxa" w:w="40"/>
              <w:left w:type="dxa" w:w="70"/>
              <w:bottom w:type="dxa" w:w="40"/>
              <w:right w:type="dxa" w:w="70"/>
            </w:tcMar>
          </w:tcPr>
          <w:p>
            <w:pPr>
              <w:spacing w:after="0"/>
            </w:pPr>
            <w:r>
              <w:rPr>
                <w:sz w:val="17"/>
                <w:szCs w:val="17"/>
              </w:rPr>
              <w:t xml:space="preserve">Bamboo Cooling Sheets (MSV), on Queen Creme</w:t>
            </w:r>
          </w:p>
        </w:tc>
        <w:tc>
          <w:tcPr>
            <w:tcW w:type="dxa" w:w="1350"/>
            <w:shd w:fill="F2F5F9" w:color="auto" w:val="clear"/>
            <w:tcMar>
              <w:top w:type="dxa" w:w="40"/>
              <w:left w:type="dxa" w:w="70"/>
              <w:bottom w:type="dxa" w:w="40"/>
              <w:right w:type="dxa" w:w="70"/>
            </w:tcMar>
          </w:tcPr>
          <w:p>
            <w:pPr>
              <w:spacing w:after="0"/>
            </w:pPr>
            <w:r>
              <w:rPr>
                <w:sz w:val="17"/>
                <w:szCs w:val="17"/>
              </w:rPr>
              <w:t xml:space="preserve">$2.74 once on Queen White = $19.51 × 14.0%</w:t>
            </w:r>
          </w:p>
        </w:tc>
        <w:tc>
          <w:tcPr>
            <w:tcW w:type="dxa" w:w="900"/>
            <w:shd w:fill="F2F5F9" w:color="auto" w:val="clear"/>
            <w:tcMar>
              <w:top w:type="dxa" w:w="40"/>
              <w:left w:type="dxa" w:w="70"/>
              <w:bottom w:type="dxa" w:w="40"/>
              <w:right w:type="dxa" w:w="70"/>
            </w:tcMar>
          </w:tcPr>
          <w:p>
            <w:pPr>
              <w:spacing w:after="0"/>
            </w:pPr>
            <w:r>
              <w:rPr>
                <w:sz w:val="17"/>
                <w:szCs w:val="17"/>
              </w:rPr>
              <w:t xml:space="preserve">20 → 5</w:t>
            </w:r>
          </w:p>
        </w:tc>
        <w:tc>
          <w:tcPr>
            <w:tcW w:type="dxa" w:w="1500"/>
            <w:shd w:fill="F2F5F9" w:color="auto" w:val="clear"/>
            <w:tcMar>
              <w:top w:type="dxa" w:w="40"/>
              <w:left w:type="dxa" w:w="70"/>
              <w:bottom w:type="dxa" w:w="40"/>
              <w:right w:type="dxa" w:w="70"/>
            </w:tcMar>
          </w:tcPr>
          <w:p>
            <w:pPr>
              <w:spacing w:after="0"/>
            </w:pPr>
            <w:r>
              <w:rPr>
                <w:sz w:val="17"/>
                <w:szCs w:val="17"/>
              </w:rPr>
              <w:t xml:space="preserve">capped at $5.48</w:t>
            </w:r>
          </w:p>
        </w:tc>
        <w:tc>
          <w:tcPr>
            <w:tcW w:type="dxa" w:w="1300"/>
            <w:shd w:fill="F2F5F9" w:color="auto" w:val="clear"/>
            <w:tcMar>
              <w:top w:type="dxa" w:w="40"/>
              <w:left w:type="dxa" w:w="70"/>
              <w:bottom w:type="dxa" w:w="40"/>
              <w:right w:type="dxa" w:w="70"/>
            </w:tcMar>
          </w:tcPr>
          <w:p>
            <w:pPr>
              <w:spacing w:after="0"/>
            </w:pPr>
            <w:r>
              <w:rPr>
                <w:sz w:val="17"/>
                <w:szCs w:val="17"/>
              </w:rPr>
              <w:t xml:space="preserve">$3.16 · held</w:t>
            </w:r>
          </w:p>
        </w:tc>
        <w:tc>
          <w:tcPr>
            <w:tcW w:type="dxa" w:w="2422"/>
            <w:shd w:fill="F2F5F9" w:color="auto" w:val="clear"/>
            <w:tcMar>
              <w:top w:type="dxa" w:w="40"/>
              <w:left w:type="dxa" w:w="70"/>
              <w:bottom w:type="dxa" w:w="40"/>
              <w:right w:type="dxa" w:w="70"/>
            </w:tcMar>
          </w:tcPr>
          <w:p>
            <w:pPr>
              <w:spacing w:after="0"/>
            </w:pPr>
            <w:r>
              <w:rPr>
                <w:sz w:val="17"/>
                <w:szCs w:val="17"/>
              </w:rPr>
              <w:t xml:space="preserve">Move the ad to Queen White; base $1.58 → $1.19 and +30% to $4.11, in one write; then toward $5.48.</w:t>
            </w:r>
          </w:p>
        </w:tc>
      </w:tr>
    </w:tbl>
    <w:p>
      <w:pPr>
        <w:spacing w:after="120"/>
      </w:pPr>
      <w:r>
        <w:rPr>
          <w:i/>
          <w:iCs/>
          <w:color w:val="555555"/>
          <w:sz w:val="17"/>
          <w:szCs w:val="17"/>
        </w:rPr>
        <w:t xml:space="preserve">Premium = (rank now ÷ target − 1) × 50%, or +25% when the ratio is 1.5 or less. Break-even = the advertised colour’s Sellerboard margin × the campaign’s top-of-search conversion; where the ad moves to White, it is priced on White’s margin.</w:t>
      </w:r>
    </w:p>
    <w:p>
      <w:pPr>
        <w:pStyle w:val="Heading2"/>
      </w:pPr>
      <w:r>
        <w:t xml:space="preserve">5.5 Every focus campaign gets a move this week</w:t>
      </w:r>
    </w:p>
    <w:p>
      <w:pPr>
        <w:spacing w:after="100"/>
      </w:pPr>
      <w:r>
        <w:t xml:space="preserve">No focus campaign is held for review. Of the 77 focus campaigns, 10 are pushed, 3 wait, 1 holds its rank, 34 come down to break-even, 17 step down by 50%, and the rest are paused, have paused keywords, or are already under break-even. Each move is in the workbook.</w:t>
      </w:r>
    </w:p>
    <w:p>
      <w:pPr>
        <w:pStyle w:val="Heading2"/>
      </w:pPr>
      <w:r>
        <w:t xml:space="preserve">5.6 “bamboo sheets”</w:t>
      </w:r>
    </w:p>
    <w:p>
      <w:pPr>
        <w:spacing w:after="100"/>
      </w:pPr>
      <w:r>
        <w:t xml:space="preserve">It is B6’s biggest term: about 116,000 searches a month, and 116 units a week in the audit’s plan at rank 9. In the last 30 days its exact campaign took 776 clicks and 119 orders for $3,037 (31.7% ACoS). At the top it converts 19.1% against a market of about 2%, and King White has 1,388 units Available. It meets every push condition.</w:t>
      </w:r>
    </w:p>
    <w:p>
      <w:pPr>
        <w:spacing w:after="100"/>
      </w:pPr>
      <w:r>
        <w:t xml:space="preserve">The audit marks it out of focus and contradicts itself:</w:t>
      </w:r>
    </w:p>
    <w:p>
      <w:pPr>
        <w:pStyle w:val="ListParagraph"/>
        <w:numPr>
          <w:ilvl w:val="0"/>
          <w:numId w:val="3"/>
        </w:numPr>
        <w:spacing w:after="60"/>
      </w:pPr>
      <w:r>
        <w:t xml:space="preserve">It calls its change a taper, one step down to $5.65.</w:t>
      </w:r>
    </w:p>
    <w:p>
      <w:pPr>
        <w:pStyle w:val="ListParagraph"/>
        <w:numPr>
          <w:ilvl w:val="0"/>
          <w:numId w:val="3"/>
        </w:numPr>
        <w:spacing w:after="60"/>
      </w:pPr>
      <w:r>
        <w:t xml:space="preserve">Its own check holds that step down (“placement problem, not performance”).</w:t>
      </w:r>
    </w:p>
    <w:p>
      <w:pPr>
        <w:pStyle w:val="ListParagraph"/>
        <w:numPr>
          <w:ilvl w:val="0"/>
          <w:numId w:val="3"/>
        </w:numPr>
        <w:spacing w:after="60"/>
      </w:pPr>
      <w:r>
        <w:t xml:space="preserve">The change it actually writes (base $1.60 → $1.41, boost 281% → 363%) raises the price from $6.10 to $6.53, above twice break-even.</w:t>
      </w:r>
    </w:p>
    <w:p>
      <w:pPr>
        <w:spacing w:after="100"/>
      </w:pPr>
      <w:r>
        <w:t xml:space="preserve">It buys too little at the top: 39% of its clicks, against 56% on product pages, and 2.4% of the top-of-search impressions. The fix is the mix: base $1.60 → $1.20 and boost 408%, holding $6.10 at the top, so the money goes to the top instead of product pages. The rest is your ceiling decision in Section 5.3.</w:t>
      </w:r>
    </w:p>
    <w:p>
      <w:pPr>
        <w:pStyle w:val="Heading1"/>
      </w:pPr>
      <w:r>
        <w:t xml:space="preserve">6. Which colour each campaign advertises</w:t>
      </w:r>
    </w:p>
    <w:p>
      <w:pPr>
        <w:spacing w:after="100"/>
      </w:pPr>
      <w:r>
        <w:t xml:space="preserve">Ranking campaigns advertise White, the best seller in every size and part of the deal. Move to the next-best seller only when White’s Available stock can’t last until its next arrival:</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400"/>
        <w:gridCol w:w="3700"/>
        <w:gridCol w:w="2000"/>
        <w:gridCol w:w="2872"/>
      </w:tblGrid>
      <w:tr>
        <w:trPr>
          <w:tblHeader/>
        </w:trPr>
        <w:tc>
          <w:tcPr>
            <w:tcW w:type="dxa" w:w="1400"/>
            <w:shd w:fill="1F3A5F" w:color="auto" w:val="clear"/>
            <w:tcMar>
              <w:top w:type="dxa" w:w="40"/>
              <w:left w:type="dxa" w:w="70"/>
              <w:bottom w:type="dxa" w:w="40"/>
              <w:right w:type="dxa" w:w="70"/>
            </w:tcMar>
          </w:tcPr>
          <w:p>
            <w:pPr>
              <w:spacing w:after="0"/>
            </w:pPr>
            <w:r>
              <w:rPr>
                <w:b/>
                <w:bCs/>
                <w:color w:val="FFFFFF"/>
                <w:sz w:val="17"/>
                <w:szCs w:val="17"/>
              </w:rPr>
              <w:t xml:space="preserve">Size</w:t>
            </w:r>
          </w:p>
        </w:tc>
        <w:tc>
          <w:tcPr>
            <w:tcW w:type="dxa" w:w="3700"/>
            <w:shd w:fill="1F3A5F" w:color="auto" w:val="clear"/>
            <w:tcMar>
              <w:top w:type="dxa" w:w="40"/>
              <w:left w:type="dxa" w:w="70"/>
              <w:bottom w:type="dxa" w:w="40"/>
              <w:right w:type="dxa" w:w="70"/>
            </w:tcMar>
          </w:tcPr>
          <w:p>
            <w:pPr>
              <w:spacing w:after="0"/>
            </w:pPr>
            <w:r>
              <w:rPr>
                <w:b/>
                <w:bCs/>
                <w:color w:val="FFFFFF"/>
                <w:sz w:val="17"/>
                <w:szCs w:val="17"/>
              </w:rPr>
              <w:t xml:space="preserve">White: Available stock</w:t>
            </w:r>
          </w:p>
        </w:tc>
        <w:tc>
          <w:tcPr>
            <w:tcW w:type="dxa" w:w="2000"/>
            <w:shd w:fill="1F3A5F" w:color="auto" w:val="clear"/>
            <w:tcMar>
              <w:top w:type="dxa" w:w="40"/>
              <w:left w:type="dxa" w:w="70"/>
              <w:bottom w:type="dxa" w:w="40"/>
              <w:right w:type="dxa" w:w="70"/>
            </w:tcMar>
          </w:tcPr>
          <w:p>
            <w:pPr>
              <w:spacing w:after="0"/>
            </w:pPr>
            <w:r>
              <w:rPr>
                <w:b/>
                <w:bCs/>
                <w:color w:val="FFFFFF"/>
                <w:sz w:val="17"/>
                <w:szCs w:val="17"/>
              </w:rPr>
              <w:t xml:space="preserve">The engine’s serving colour</w:t>
            </w:r>
          </w:p>
        </w:tc>
        <w:tc>
          <w:tcPr>
            <w:tcW w:type="dxa" w:w="2872"/>
            <w:shd w:fill="1F3A5F" w:color="auto" w:val="clear"/>
            <w:tcMar>
              <w:top w:type="dxa" w:w="40"/>
              <w:left w:type="dxa" w:w="70"/>
              <w:bottom w:type="dxa" w:w="40"/>
              <w:right w:type="dxa" w:w="70"/>
            </w:tcMar>
          </w:tcPr>
          <w:p>
            <w:pPr>
              <w:spacing w:after="0"/>
            </w:pPr>
            <w:r>
              <w:rPr>
                <w:b/>
                <w:bCs/>
                <w:color w:val="FFFFFF"/>
                <w:sz w:val="17"/>
                <w:szCs w:val="17"/>
              </w:rPr>
              <w:t xml:space="preserve">Correct ranking colour</w:t>
            </w:r>
          </w:p>
        </w:tc>
      </w:tr>
      <w:tr>
        <w:tc>
          <w:tcPr>
            <w:tcW w:type="dxa" w:w="1400"/>
            <w:shd w:fill="FFFFFF" w:color="auto" w:val="clear"/>
            <w:tcMar>
              <w:top w:type="dxa" w:w="40"/>
              <w:left w:type="dxa" w:w="70"/>
              <w:bottom w:type="dxa" w:w="40"/>
              <w:right w:type="dxa" w:w="70"/>
            </w:tcMar>
          </w:tcPr>
          <w:p>
            <w:pPr>
              <w:spacing w:after="0"/>
            </w:pPr>
            <w:r>
              <w:rPr>
                <w:sz w:val="17"/>
                <w:szCs w:val="17"/>
              </w:rPr>
              <w:t xml:space="preserve">King</w:t>
            </w:r>
          </w:p>
        </w:tc>
        <w:tc>
          <w:tcPr>
            <w:tcW w:type="dxa" w:w="3700"/>
            <w:shd w:fill="FFFFFF" w:color="auto" w:val="clear"/>
            <w:tcMar>
              <w:top w:type="dxa" w:w="40"/>
              <w:left w:type="dxa" w:w="70"/>
              <w:bottom w:type="dxa" w:w="40"/>
              <w:right w:type="dxa" w:w="70"/>
            </w:tcMar>
          </w:tcPr>
          <w:p>
            <w:pPr>
              <w:spacing w:after="0"/>
            </w:pPr>
            <w:r>
              <w:rPr>
                <w:sz w:val="17"/>
                <w:szCs w:val="17"/>
              </w:rPr>
              <w:t xml:space="preserve">1,388 = 133 days</w:t>
            </w:r>
          </w:p>
        </w:tc>
        <w:tc>
          <w:tcPr>
            <w:tcW w:type="dxa" w:w="2000"/>
            <w:shd w:fill="FFFFFF" w:color="auto" w:val="clear"/>
            <w:tcMar>
              <w:top w:type="dxa" w:w="40"/>
              <w:left w:type="dxa" w:w="70"/>
              <w:bottom w:type="dxa" w:w="40"/>
              <w:right w:type="dxa" w:w="70"/>
            </w:tcMar>
          </w:tcPr>
          <w:p>
            <w:pPr>
              <w:spacing w:after="0"/>
            </w:pPr>
            <w:r>
              <w:rPr>
                <w:sz w:val="17"/>
                <w:szCs w:val="17"/>
              </w:rPr>
              <w:t xml:space="preserve">White</w:t>
            </w:r>
          </w:p>
        </w:tc>
        <w:tc>
          <w:tcPr>
            <w:tcW w:type="dxa" w:w="2872"/>
            <w:shd w:fill="FFFFFF" w:color="auto" w:val="clear"/>
            <w:tcMar>
              <w:top w:type="dxa" w:w="40"/>
              <w:left w:type="dxa" w:w="70"/>
              <w:bottom w:type="dxa" w:w="40"/>
              <w:right w:type="dxa" w:w="70"/>
            </w:tcMar>
          </w:tcPr>
          <w:p>
            <w:pPr>
              <w:spacing w:after="0"/>
            </w:pPr>
            <w:r>
              <w:rPr>
                <w:sz w:val="17"/>
                <w:szCs w:val="17"/>
              </w:rPr>
              <w:t xml:space="preserve">White</w:t>
            </w:r>
          </w:p>
        </w:tc>
      </w:tr>
      <w:tr>
        <w:tc>
          <w:tcPr>
            <w:tcW w:type="dxa" w:w="1400"/>
            <w:shd w:fill="F2F5F9" w:color="auto" w:val="clear"/>
            <w:tcMar>
              <w:top w:type="dxa" w:w="40"/>
              <w:left w:type="dxa" w:w="70"/>
              <w:bottom w:type="dxa" w:w="40"/>
              <w:right w:type="dxa" w:w="70"/>
            </w:tcMar>
          </w:tcPr>
          <w:p>
            <w:pPr>
              <w:spacing w:after="0"/>
            </w:pPr>
            <w:r>
              <w:rPr>
                <w:sz w:val="17"/>
                <w:szCs w:val="17"/>
              </w:rPr>
              <w:t xml:space="preserve">Queen</w:t>
            </w:r>
          </w:p>
        </w:tc>
        <w:tc>
          <w:tcPr>
            <w:tcW w:type="dxa" w:w="3700"/>
            <w:shd w:fill="F2F5F9" w:color="auto" w:val="clear"/>
            <w:tcMar>
              <w:top w:type="dxa" w:w="40"/>
              <w:left w:type="dxa" w:w="70"/>
              <w:bottom w:type="dxa" w:w="40"/>
              <w:right w:type="dxa" w:w="70"/>
            </w:tcMar>
          </w:tcPr>
          <w:p>
            <w:pPr>
              <w:spacing w:after="0"/>
            </w:pPr>
            <w:r>
              <w:rPr>
                <w:sz w:val="17"/>
                <w:szCs w:val="17"/>
              </w:rPr>
              <w:t xml:space="preserve">317 = 42 days; 1,002 arriving 30 Oct (31 days away)</w:t>
            </w:r>
          </w:p>
        </w:tc>
        <w:tc>
          <w:tcPr>
            <w:tcW w:type="dxa" w:w="2000"/>
            <w:shd w:fill="F2F5F9" w:color="auto" w:val="clear"/>
            <w:tcMar>
              <w:top w:type="dxa" w:w="40"/>
              <w:left w:type="dxa" w:w="70"/>
              <w:bottom w:type="dxa" w:w="40"/>
              <w:right w:type="dxa" w:w="70"/>
            </w:tcMar>
          </w:tcPr>
          <w:p>
            <w:pPr>
              <w:spacing w:after="0"/>
            </w:pPr>
            <w:r>
              <w:rPr>
                <w:sz w:val="17"/>
                <w:szCs w:val="17"/>
              </w:rPr>
              <w:t xml:space="preserve">Olive</w:t>
            </w:r>
          </w:p>
        </w:tc>
        <w:tc>
          <w:tcPr>
            <w:tcW w:type="dxa" w:w="2872"/>
            <w:shd w:fill="F2F5F9" w:color="auto" w:val="clear"/>
            <w:tcMar>
              <w:top w:type="dxa" w:w="40"/>
              <w:left w:type="dxa" w:w="70"/>
              <w:bottom w:type="dxa" w:w="40"/>
              <w:right w:type="dxa" w:w="70"/>
            </w:tcMar>
          </w:tcPr>
          <w:p>
            <w:pPr>
              <w:spacing w:after="0"/>
            </w:pPr>
            <w:r>
              <w:rPr>
                <w:sz w:val="17"/>
                <w:szCs w:val="17"/>
              </w:rPr>
              <w:t xml:space="preserve">White</w:t>
            </w:r>
          </w:p>
        </w:tc>
      </w:tr>
      <w:tr>
        <w:tc>
          <w:tcPr>
            <w:tcW w:type="dxa" w:w="1400"/>
            <w:shd w:fill="FFFFFF" w:color="auto" w:val="clear"/>
            <w:tcMar>
              <w:top w:type="dxa" w:w="40"/>
              <w:left w:type="dxa" w:w="70"/>
              <w:bottom w:type="dxa" w:w="40"/>
              <w:right w:type="dxa" w:w="70"/>
            </w:tcMar>
          </w:tcPr>
          <w:p>
            <w:pPr>
              <w:spacing w:after="0"/>
            </w:pPr>
            <w:r>
              <w:rPr>
                <w:sz w:val="17"/>
                <w:szCs w:val="17"/>
              </w:rPr>
              <w:t xml:space="preserve">Full</w:t>
            </w:r>
          </w:p>
        </w:tc>
        <w:tc>
          <w:tcPr>
            <w:tcW w:type="dxa" w:w="3700"/>
            <w:shd w:fill="FFFFFF" w:color="auto" w:val="clear"/>
            <w:tcMar>
              <w:top w:type="dxa" w:w="40"/>
              <w:left w:type="dxa" w:w="70"/>
              <w:bottom w:type="dxa" w:w="40"/>
              <w:right w:type="dxa" w:w="70"/>
            </w:tcMar>
          </w:tcPr>
          <w:p>
            <w:pPr>
              <w:spacing w:after="0"/>
            </w:pPr>
            <w:r>
              <w:rPr>
                <w:sz w:val="17"/>
                <w:szCs w:val="17"/>
              </w:rPr>
              <w:t xml:space="preserve">61 = 35 days; 6 on 6 Oct, more on 27 Oct</w:t>
            </w:r>
          </w:p>
        </w:tc>
        <w:tc>
          <w:tcPr>
            <w:tcW w:type="dxa" w:w="2000"/>
            <w:shd w:fill="FFFFFF" w:color="auto" w:val="clear"/>
            <w:tcMar>
              <w:top w:type="dxa" w:w="40"/>
              <w:left w:type="dxa" w:w="70"/>
              <w:bottom w:type="dxa" w:w="40"/>
              <w:right w:type="dxa" w:w="70"/>
            </w:tcMar>
          </w:tcPr>
          <w:p>
            <w:pPr>
              <w:spacing w:after="0"/>
            </w:pPr>
            <w:r>
              <w:rPr>
                <w:sz w:val="17"/>
                <w:szCs w:val="17"/>
              </w:rPr>
              <w:t xml:space="preserve">Creme</w:t>
            </w:r>
          </w:p>
        </w:tc>
        <w:tc>
          <w:tcPr>
            <w:tcW w:type="dxa" w:w="2872"/>
            <w:shd w:fill="FFFFFF" w:color="auto" w:val="clear"/>
            <w:tcMar>
              <w:top w:type="dxa" w:w="40"/>
              <w:left w:type="dxa" w:w="70"/>
              <w:bottom w:type="dxa" w:w="40"/>
              <w:right w:type="dxa" w:w="70"/>
            </w:tcMar>
          </w:tcPr>
          <w:p>
            <w:pPr>
              <w:spacing w:after="0"/>
            </w:pPr>
            <w:r>
              <w:rPr>
                <w:sz w:val="17"/>
                <w:szCs w:val="17"/>
              </w:rPr>
              <w:t xml:space="preserve">White</w:t>
            </w:r>
          </w:p>
        </w:tc>
      </w:tr>
      <w:tr>
        <w:tc>
          <w:tcPr>
            <w:tcW w:type="dxa" w:w="1400"/>
            <w:shd w:fill="F2F5F9" w:color="auto" w:val="clear"/>
            <w:tcMar>
              <w:top w:type="dxa" w:w="40"/>
              <w:left w:type="dxa" w:w="70"/>
              <w:bottom w:type="dxa" w:w="40"/>
              <w:right w:type="dxa" w:w="70"/>
            </w:tcMar>
          </w:tcPr>
          <w:p>
            <w:pPr>
              <w:spacing w:after="0"/>
            </w:pPr>
            <w:r>
              <w:rPr>
                <w:sz w:val="17"/>
                <w:szCs w:val="17"/>
              </w:rPr>
              <w:t xml:space="preserve">California King</w:t>
            </w:r>
          </w:p>
        </w:tc>
        <w:tc>
          <w:tcPr>
            <w:tcW w:type="dxa" w:w="3700"/>
            <w:shd w:fill="F2F5F9" w:color="auto" w:val="clear"/>
            <w:tcMar>
              <w:top w:type="dxa" w:w="40"/>
              <w:left w:type="dxa" w:w="70"/>
              <w:bottom w:type="dxa" w:w="40"/>
              <w:right w:type="dxa" w:w="70"/>
            </w:tcMar>
          </w:tcPr>
          <w:p>
            <w:pPr>
              <w:spacing w:after="0"/>
            </w:pPr>
            <w:r>
              <w:rPr>
                <w:sz w:val="17"/>
                <w:szCs w:val="17"/>
              </w:rPr>
              <w:t xml:space="preserve">53 = 34 days; 72 on 5 Nov</w:t>
            </w:r>
          </w:p>
        </w:tc>
        <w:tc>
          <w:tcPr>
            <w:tcW w:type="dxa" w:w="2000"/>
            <w:shd w:fill="F2F5F9" w:color="auto" w:val="clear"/>
            <w:tcMar>
              <w:top w:type="dxa" w:w="40"/>
              <w:left w:type="dxa" w:w="70"/>
              <w:bottom w:type="dxa" w:w="40"/>
              <w:right w:type="dxa" w:w="70"/>
            </w:tcMar>
          </w:tcPr>
          <w:p>
            <w:pPr>
              <w:spacing w:after="0"/>
            </w:pPr>
            <w:r>
              <w:rPr>
                <w:sz w:val="17"/>
                <w:szCs w:val="17"/>
              </w:rPr>
              <w:t xml:space="preserve">Creme</w:t>
            </w:r>
          </w:p>
        </w:tc>
        <w:tc>
          <w:tcPr>
            <w:tcW w:type="dxa" w:w="2872"/>
            <w:shd w:fill="F2F5F9" w:color="auto" w:val="clear"/>
            <w:tcMar>
              <w:top w:type="dxa" w:w="40"/>
              <w:left w:type="dxa" w:w="70"/>
              <w:bottom w:type="dxa" w:w="40"/>
              <w:right w:type="dxa" w:w="70"/>
            </w:tcMar>
          </w:tcPr>
          <w:p>
            <w:pPr>
              <w:spacing w:after="0"/>
            </w:pPr>
            <w:r>
              <w:rPr>
                <w:sz w:val="17"/>
                <w:szCs w:val="17"/>
              </w:rPr>
              <w:t xml:space="preserve">White; ease the push before 2 Nov if the arrival slips</w:t>
            </w:r>
          </w:p>
        </w:tc>
      </w:tr>
      <w:tr>
        <w:tc>
          <w:tcPr>
            <w:tcW w:type="dxa" w:w="1400"/>
            <w:shd w:fill="FFFFFF" w:color="auto" w:val="clear"/>
            <w:tcMar>
              <w:top w:type="dxa" w:w="40"/>
              <w:left w:type="dxa" w:w="70"/>
              <w:bottom w:type="dxa" w:w="40"/>
              <w:right w:type="dxa" w:w="70"/>
            </w:tcMar>
          </w:tcPr>
          <w:p>
            <w:pPr>
              <w:spacing w:after="0"/>
            </w:pPr>
            <w:r>
              <w:rPr>
                <w:sz w:val="17"/>
                <w:szCs w:val="17"/>
              </w:rPr>
              <w:t xml:space="preserve">Twin</w:t>
            </w:r>
          </w:p>
        </w:tc>
        <w:tc>
          <w:tcPr>
            <w:tcW w:type="dxa" w:w="3700"/>
            <w:shd w:fill="FFFFFF" w:color="auto" w:val="clear"/>
            <w:tcMar>
              <w:top w:type="dxa" w:w="40"/>
              <w:left w:type="dxa" w:w="70"/>
              <w:bottom w:type="dxa" w:w="40"/>
              <w:right w:type="dxa" w:w="70"/>
            </w:tcMar>
          </w:tcPr>
          <w:p>
            <w:pPr>
              <w:spacing w:after="0"/>
            </w:pPr>
            <w:r>
              <w:rPr>
                <w:sz w:val="17"/>
                <w:szCs w:val="17"/>
              </w:rPr>
              <w:t xml:space="preserve">0 Available; 12 on 16 Oct</w:t>
            </w:r>
          </w:p>
        </w:tc>
        <w:tc>
          <w:tcPr>
            <w:tcW w:type="dxa" w:w="2000"/>
            <w:shd w:fill="FFFFFF" w:color="auto" w:val="clear"/>
            <w:tcMar>
              <w:top w:type="dxa" w:w="40"/>
              <w:left w:type="dxa" w:w="70"/>
              <w:bottom w:type="dxa" w:w="40"/>
              <w:right w:type="dxa" w:w="70"/>
            </w:tcMar>
          </w:tcPr>
          <w:p>
            <w:pPr>
              <w:spacing w:after="0"/>
            </w:pPr>
            <w:r>
              <w:rPr>
                <w:sz w:val="17"/>
                <w:szCs w:val="17"/>
              </w:rPr>
              <w:t xml:space="preserve">Sage Green</w:t>
            </w:r>
          </w:p>
        </w:tc>
        <w:tc>
          <w:tcPr>
            <w:tcW w:type="dxa" w:w="2872"/>
            <w:shd w:fill="FFFFFF" w:color="auto" w:val="clear"/>
            <w:tcMar>
              <w:top w:type="dxa" w:w="40"/>
              <w:left w:type="dxa" w:w="70"/>
              <w:bottom w:type="dxa" w:w="40"/>
              <w:right w:type="dxa" w:w="70"/>
            </w:tcMar>
          </w:tcPr>
          <w:p>
            <w:pPr>
              <w:spacing w:after="0"/>
            </w:pPr>
            <w:r>
              <w:rPr>
                <w:sz w:val="17"/>
                <w:szCs w:val="17"/>
              </w:rPr>
              <w:t xml:space="preserve">Sage Green (54 Available) until White is Available and selling</w:t>
            </w:r>
          </w:p>
        </w:tc>
      </w:tr>
    </w:tbl>
    <w:p>
      <w:pPr>
        <w:spacing w:after="120"/>
      </w:pPr>
      <w:r>
        <w:rPr>
          <w:i/>
          <w:iCs/>
          <w:color w:val="555555"/>
          <w:sz w:val="17"/>
          <w:szCs w:val="17"/>
        </w:rPr>
        <w:t xml:space="preserve">The engine’s stock read at the audit (Available and days at the 30-day pace).</w:t>
      </w:r>
    </w:p>
    <w:p>
      <w:pPr>
        <w:pStyle w:val="ListParagraph"/>
        <w:numPr>
          <w:ilvl w:val="0"/>
          <w:numId w:val="3"/>
        </w:numPr>
        <w:spacing w:after="60"/>
      </w:pPr>
      <w:r>
        <w:rPr>
          <w:b/>
          <w:bCs/>
        </w:rPr>
        <w:t xml:space="preserve">14 Queen ranking campaigns advertise Queen Olive or Queen Creme. </w:t>
      </w:r>
      <w:r>
        <w:t xml:space="preserve">Among them Viscose Bamboo Sheets ($584 of spend in 30 days), Queen Size Bamboo Sheets Set, Bamboo Viscose Sheets Queen Size, Cooling Bamboo Sheets, Bamboo Sheets Queen, Queen Bamboo Sheets and Organic Bamboo Sheets Queen. White covers 42 days against 31 to the arrival, so Queen stays on White. Move them by hand, push campaigns first.</w:t>
      </w:r>
    </w:p>
    <w:p>
      <w:pPr>
        <w:pStyle w:val="ListParagraph"/>
        <w:numPr>
          <w:ilvl w:val="0"/>
          <w:numId w:val="3"/>
        </w:numPr>
        <w:spacing w:after="60"/>
      </w:pPr>
      <w:r>
        <w:rPr>
          <w:b/>
          <w:bCs/>
        </w:rPr>
        <w:t xml:space="preserve">Other ranking campaigns off White: </w:t>
      </w:r>
      <w:r>
        <w:t xml:space="preserve">three King campaigns on King Light Blue, two Full campaigns on Full Creme, and two California King campaigns on California King Sage Green. The audit’s own 6 switches are right (all to White within the size, including Cali King Bamboo Sheets from King White to California King White); make them by hand, as switches don’t upload.</w:t>
      </w:r>
    </w:p>
    <w:p>
      <w:pPr>
        <w:pStyle w:val="ListParagraph"/>
        <w:numPr>
          <w:ilvl w:val="0"/>
          <w:numId w:val="3"/>
        </w:numPr>
        <w:spacing w:after="60"/>
      </w:pPr>
      <w:r>
        <w:rPr>
          <w:b/>
          <w:bCs/>
        </w:rPr>
        <w:t xml:space="preserve">Row 2160 </w:t>
      </w:r>
      <w:r>
        <w:t xml:space="preserve">renames the Decolure Queen Size exact campaign to QUEEN-OLIVE. Keep the name and the ad on Queen White.</w:t>
      </w:r>
    </w:p>
    <w:p>
      <w:pPr>
        <w:spacing w:after="100"/>
      </w:pPr>
      <w:r>
        <w:t xml:space="preserve">Discovery campaigns (auto, broad, phrase) advertise the size’s clearance colour, never White:</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4372"/>
      </w:tblGrid>
      <w:tr>
        <w:trPr>
          <w:tblHeader/>
        </w:trPr>
        <w:tc>
          <w:tcPr>
            <w:tcW w:type="dxa" w:w="1600"/>
            <w:shd w:fill="1F3A5F" w:color="auto" w:val="clear"/>
            <w:tcMar>
              <w:top w:type="dxa" w:w="40"/>
              <w:left w:type="dxa" w:w="70"/>
              <w:bottom w:type="dxa" w:w="40"/>
              <w:right w:type="dxa" w:w="70"/>
            </w:tcMar>
          </w:tcPr>
          <w:p>
            <w:pPr>
              <w:spacing w:after="0"/>
            </w:pPr>
            <w:r>
              <w:rPr>
                <w:b/>
                <w:bCs/>
                <w:color w:val="FFFFFF"/>
                <w:sz w:val="17"/>
                <w:szCs w:val="17"/>
              </w:rPr>
              <w:t xml:space="preserve">Size</w:t>
            </w:r>
          </w:p>
        </w:tc>
        <w:tc>
          <w:tcPr>
            <w:tcW w:type="dxa" w:w="4000"/>
            <w:shd w:fill="1F3A5F" w:color="auto" w:val="clear"/>
            <w:tcMar>
              <w:top w:type="dxa" w:w="40"/>
              <w:left w:type="dxa" w:w="70"/>
              <w:bottom w:type="dxa" w:w="40"/>
              <w:right w:type="dxa" w:w="70"/>
            </w:tcMar>
          </w:tcPr>
          <w:p>
            <w:pPr>
              <w:spacing w:after="0"/>
            </w:pPr>
            <w:r>
              <w:rPr>
                <w:b/>
                <w:bCs/>
                <w:color w:val="FFFFFF"/>
                <w:sz w:val="17"/>
                <w:szCs w:val="17"/>
              </w:rPr>
              <w:t xml:space="preserve">Clearance colour for discovery</w:t>
            </w:r>
          </w:p>
        </w:tc>
        <w:tc>
          <w:tcPr>
            <w:tcW w:type="dxa" w:w="4372"/>
            <w:shd w:fill="1F3A5F" w:color="auto" w:val="clear"/>
            <w:tcMar>
              <w:top w:type="dxa" w:w="40"/>
              <w:left w:type="dxa" w:w="70"/>
              <w:bottom w:type="dxa" w:w="40"/>
              <w:right w:type="dxa" w:w="70"/>
            </w:tcMar>
          </w:tcPr>
          <w:p>
            <w:pPr>
              <w:spacing w:after="0"/>
            </w:pPr>
            <w:r>
              <w:rPr>
                <w:b/>
                <w:bCs/>
                <w:color w:val="FFFFFF"/>
                <w:sz w:val="17"/>
                <w:szCs w:val="17"/>
              </w:rPr>
              <w:t xml:space="preserve">Campaigns to move</w:t>
            </w:r>
          </w:p>
        </w:tc>
      </w:tr>
      <w:tr>
        <w:tc>
          <w:tcPr>
            <w:tcW w:type="dxa" w:w="1600"/>
            <w:shd w:fill="FFFFFF" w:color="auto" w:val="clear"/>
            <w:tcMar>
              <w:top w:type="dxa" w:w="40"/>
              <w:left w:type="dxa" w:w="70"/>
              <w:bottom w:type="dxa" w:w="40"/>
              <w:right w:type="dxa" w:w="70"/>
            </w:tcMar>
          </w:tcPr>
          <w:p>
            <w:pPr>
              <w:spacing w:after="0"/>
            </w:pPr>
            <w:r>
              <w:rPr>
                <w:sz w:val="17"/>
                <w:szCs w:val="17"/>
              </w:rPr>
              <w:t xml:space="preserve">King</w:t>
            </w:r>
          </w:p>
        </w:tc>
        <w:tc>
          <w:tcPr>
            <w:tcW w:type="dxa" w:w="4000"/>
            <w:shd w:fill="FFFFFF" w:color="auto" w:val="clear"/>
            <w:tcMar>
              <w:top w:type="dxa" w:w="40"/>
              <w:left w:type="dxa" w:w="70"/>
              <w:bottom w:type="dxa" w:w="40"/>
              <w:right w:type="dxa" w:w="70"/>
            </w:tcMar>
          </w:tcPr>
          <w:p>
            <w:pPr>
              <w:spacing w:after="0"/>
            </w:pPr>
            <w:r>
              <w:rPr>
                <w:sz w:val="17"/>
                <w:szCs w:val="17"/>
              </w:rPr>
              <w:t xml:space="preserve">Grey: 395 in stock, about 200 days</w:t>
            </w:r>
          </w:p>
        </w:tc>
        <w:tc>
          <w:tcPr>
            <w:tcW w:type="dxa" w:w="4372"/>
            <w:shd w:fill="FFFFFF" w:color="auto" w:val="clear"/>
            <w:tcMar>
              <w:top w:type="dxa" w:w="40"/>
              <w:left w:type="dxa" w:w="70"/>
              <w:bottom w:type="dxa" w:w="40"/>
              <w:right w:type="dxa" w:w="70"/>
            </w:tcMar>
          </w:tcPr>
          <w:p>
            <w:pPr>
              <w:spacing w:after="0"/>
            </w:pPr>
            <w:r>
              <w:rPr>
                <w:sz w:val="17"/>
                <w:szCs w:val="17"/>
              </w:rPr>
              <w:t xml:space="preserve">the King Size broad, the “bamboo sheets” broad, the King Sheets broad and phrase, the King Taupe auto</w:t>
            </w:r>
          </w:p>
        </w:tc>
      </w:tr>
      <w:tr>
        <w:tc>
          <w:tcPr>
            <w:tcW w:type="dxa" w:w="1600"/>
            <w:shd w:fill="F2F5F9" w:color="auto" w:val="clear"/>
            <w:tcMar>
              <w:top w:type="dxa" w:w="40"/>
              <w:left w:type="dxa" w:w="70"/>
              <w:bottom w:type="dxa" w:w="40"/>
              <w:right w:type="dxa" w:w="70"/>
            </w:tcMar>
          </w:tcPr>
          <w:p>
            <w:pPr>
              <w:spacing w:after="0"/>
            </w:pPr>
            <w:r>
              <w:rPr>
                <w:sz w:val="17"/>
                <w:szCs w:val="17"/>
              </w:rPr>
              <w:t xml:space="preserve">Queen</w:t>
            </w:r>
          </w:p>
        </w:tc>
        <w:tc>
          <w:tcPr>
            <w:tcW w:type="dxa" w:w="4000"/>
            <w:shd w:fill="F2F5F9" w:color="auto" w:val="clear"/>
            <w:tcMar>
              <w:top w:type="dxa" w:w="40"/>
              <w:left w:type="dxa" w:w="70"/>
              <w:bottom w:type="dxa" w:w="40"/>
              <w:right w:type="dxa" w:w="70"/>
            </w:tcMar>
          </w:tcPr>
          <w:p>
            <w:pPr>
              <w:spacing w:after="0"/>
            </w:pPr>
            <w:r>
              <w:rPr>
                <w:sz w:val="17"/>
                <w:szCs w:val="17"/>
              </w:rPr>
              <w:t xml:space="preserve">Light Olive</w:t>
            </w:r>
          </w:p>
        </w:tc>
        <w:tc>
          <w:tcPr>
            <w:tcW w:type="dxa" w:w="4372"/>
            <w:shd w:fill="F2F5F9" w:color="auto" w:val="clear"/>
            <w:tcMar>
              <w:top w:type="dxa" w:w="40"/>
              <w:left w:type="dxa" w:w="70"/>
              <w:bottom w:type="dxa" w:w="40"/>
              <w:right w:type="dxa" w:w="70"/>
            </w:tcMar>
          </w:tcPr>
          <w:p>
            <w:pPr>
              <w:spacing w:after="0"/>
            </w:pPr>
            <w:r>
              <w:rPr>
                <w:sz w:val="17"/>
                <w:szCs w:val="17"/>
              </w:rPr>
              <w:t xml:space="preserve">the Queen Size broad, the cooling broad, the Queen Sheets broad and phrase, 6 Queen autos, Luxury Womens Gifts</w:t>
            </w:r>
          </w:p>
        </w:tc>
      </w:tr>
      <w:tr>
        <w:tc>
          <w:tcPr>
            <w:tcW w:type="dxa" w:w="1600"/>
            <w:shd w:fill="FFFFFF" w:color="auto" w:val="clear"/>
            <w:tcMar>
              <w:top w:type="dxa" w:w="40"/>
              <w:left w:type="dxa" w:w="70"/>
              <w:bottom w:type="dxa" w:w="40"/>
              <w:right w:type="dxa" w:w="70"/>
            </w:tcMar>
          </w:tcPr>
          <w:p>
            <w:pPr>
              <w:spacing w:after="0"/>
            </w:pPr>
            <w:r>
              <w:rPr>
                <w:sz w:val="17"/>
                <w:szCs w:val="17"/>
              </w:rPr>
              <w:t xml:space="preserve">California King</w:t>
            </w:r>
          </w:p>
        </w:tc>
        <w:tc>
          <w:tcPr>
            <w:tcW w:type="dxa" w:w="4000"/>
            <w:shd w:fill="FFFFFF" w:color="auto" w:val="clear"/>
            <w:tcMar>
              <w:top w:type="dxa" w:w="40"/>
              <w:left w:type="dxa" w:w="70"/>
              <w:bottom w:type="dxa" w:w="40"/>
              <w:right w:type="dxa" w:w="70"/>
            </w:tcMar>
          </w:tcPr>
          <w:p>
            <w:pPr>
              <w:spacing w:after="0"/>
            </w:pPr>
            <w:r>
              <w:rPr>
                <w:sz w:val="17"/>
                <w:szCs w:val="17"/>
              </w:rPr>
              <w:t xml:space="preserve">Sage Green: 55 in stock, about 145 days</w:t>
            </w:r>
          </w:p>
        </w:tc>
        <w:tc>
          <w:tcPr>
            <w:tcW w:type="dxa" w:w="4372"/>
            <w:shd w:fill="FFFFFF" w:color="auto" w:val="clear"/>
            <w:tcMar>
              <w:top w:type="dxa" w:w="40"/>
              <w:left w:type="dxa" w:w="70"/>
              <w:bottom w:type="dxa" w:w="40"/>
              <w:right w:type="dxa" w:w="70"/>
            </w:tcMar>
          </w:tcPr>
          <w:p>
            <w:pPr>
              <w:spacing w:after="0"/>
            </w:pPr>
            <w:r>
              <w:rPr>
                <w:sz w:val="17"/>
                <w:szCs w:val="17"/>
              </w:rPr>
              <w:t xml:space="preserve">the California King broad</w:t>
            </w:r>
          </w:p>
        </w:tc>
      </w:tr>
      <w:tr>
        <w:tc>
          <w:tcPr>
            <w:tcW w:type="dxa" w:w="1600"/>
            <w:shd w:fill="F2F5F9" w:color="auto" w:val="clear"/>
            <w:tcMar>
              <w:top w:type="dxa" w:w="40"/>
              <w:left w:type="dxa" w:w="70"/>
              <w:bottom w:type="dxa" w:w="40"/>
              <w:right w:type="dxa" w:w="70"/>
            </w:tcMar>
          </w:tcPr>
          <w:p>
            <w:pPr>
              <w:spacing w:after="0"/>
            </w:pPr>
            <w:r>
              <w:rPr>
                <w:sz w:val="17"/>
                <w:szCs w:val="17"/>
              </w:rPr>
              <w:t xml:space="preserve">Full</w:t>
            </w:r>
          </w:p>
        </w:tc>
        <w:tc>
          <w:tcPr>
            <w:tcW w:type="dxa" w:w="4000"/>
            <w:shd w:fill="F2F5F9" w:color="auto" w:val="clear"/>
            <w:tcMar>
              <w:top w:type="dxa" w:w="40"/>
              <w:left w:type="dxa" w:w="70"/>
              <w:bottom w:type="dxa" w:w="40"/>
              <w:right w:type="dxa" w:w="70"/>
            </w:tcMar>
          </w:tcPr>
          <w:p>
            <w:pPr>
              <w:spacing w:after="0"/>
            </w:pPr>
            <w:r>
              <w:rPr>
                <w:sz w:val="17"/>
                <w:szCs w:val="17"/>
              </w:rPr>
              <w:t xml:space="preserve">Olive</w:t>
            </w:r>
          </w:p>
        </w:tc>
        <w:tc>
          <w:tcPr>
            <w:tcW w:type="dxa" w:w="4372"/>
            <w:shd w:fill="F2F5F9" w:color="auto" w:val="clear"/>
            <w:tcMar>
              <w:top w:type="dxa" w:w="40"/>
              <w:left w:type="dxa" w:w="70"/>
              <w:bottom w:type="dxa" w:w="40"/>
              <w:right w:type="dxa" w:w="70"/>
            </w:tcMar>
          </w:tcPr>
          <w:p>
            <w:pPr>
              <w:spacing w:after="0"/>
            </w:pPr>
            <w:r>
              <w:rPr>
                <w:sz w:val="17"/>
                <w:szCs w:val="17"/>
              </w:rPr>
              <w:t xml:space="preserve">the Full broad</w:t>
            </w:r>
          </w:p>
        </w:tc>
      </w:tr>
    </w:tbl>
    <w:p>
      <w:pPr>
        <w:spacing w:after="40"/>
      </w:pPr>
    </w:p>
    <w:p>
      <w:pPr>
        <w:spacing w:after="100"/>
      </w:pPr>
      <w:r>
        <w:t xml:space="preserve">18 discovery campaigns in all. Check the California King Sage Green listing is the “-6PCS” one with stock, not the old listing with none. Don’t put colours that sell but are nearly out of stock into any ad: King Creme, King Olive, California King Taupe, Charcoal and Midgrey. The Decolure brand broad now advertises Queen Olive; move it back to Queen White (Section 11).</w:t>
      </w:r>
    </w:p>
    <w:p>
      <w:pPr>
        <w:pStyle w:val="Heading1"/>
      </w:pPr>
      <w:r>
        <w:t xml:space="preserve">7. Focus campaigns that can’t serve</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972"/>
      </w:tblGrid>
      <w:tr>
        <w:trPr>
          <w:tblHeader/>
        </w:trPr>
        <w:tc>
          <w:tcPr>
            <w:tcW w:type="dxa" w:w="2600"/>
            <w:shd w:fill="1F3A5F" w:color="auto" w:val="clear"/>
            <w:tcMar>
              <w:top w:type="dxa" w:w="40"/>
              <w:left w:type="dxa" w:w="70"/>
              <w:bottom w:type="dxa" w:w="40"/>
              <w:right w:type="dxa" w:w="70"/>
            </w:tcMar>
          </w:tcPr>
          <w:p>
            <w:pPr>
              <w:spacing w:after="0"/>
            </w:pPr>
            <w:r>
              <w:rPr>
                <w:b/>
                <w:bCs/>
                <w:color w:val="FFFFFF"/>
                <w:sz w:val="17"/>
                <w:szCs w:val="17"/>
              </w:rPr>
              <w:t xml:space="preserve">Term (target rank)</w:t>
            </w:r>
          </w:p>
        </w:tc>
        <w:tc>
          <w:tcPr>
            <w:tcW w:type="dxa" w:w="3400"/>
            <w:shd w:fill="1F3A5F" w:color="auto" w:val="clear"/>
            <w:tcMar>
              <w:top w:type="dxa" w:w="40"/>
              <w:left w:type="dxa" w:w="70"/>
              <w:bottom w:type="dxa" w:w="40"/>
              <w:right w:type="dxa" w:w="70"/>
            </w:tcMar>
          </w:tcPr>
          <w:p>
            <w:pPr>
              <w:spacing w:after="0"/>
            </w:pPr>
            <w:r>
              <w:rPr>
                <w:b/>
                <w:bCs/>
                <w:color w:val="FFFFFF"/>
                <w:sz w:val="17"/>
                <w:szCs w:val="17"/>
              </w:rPr>
              <w:t xml:space="preserve">What is wrong</w:t>
            </w:r>
          </w:p>
        </w:tc>
        <w:tc>
          <w:tcPr>
            <w:tcW w:type="dxa" w:w="3972"/>
            <w:shd w:fill="1F3A5F" w:color="auto" w:val="clear"/>
            <w:tcMar>
              <w:top w:type="dxa" w:w="40"/>
              <w:left w:type="dxa" w:w="70"/>
              <w:bottom w:type="dxa" w:w="40"/>
              <w:right w:type="dxa" w:w="70"/>
            </w:tcMar>
          </w:tcPr>
          <w:p>
            <w:pPr>
              <w:spacing w:after="0"/>
            </w:pPr>
            <w:r>
              <w:rPr>
                <w:b/>
                <w:bCs/>
                <w:color w:val="FFFFFF"/>
                <w:sz w:val="17"/>
                <w:szCs w:val="17"/>
              </w:rPr>
              <w:t xml:space="preserve">Correct move</w:t>
            </w:r>
          </w:p>
        </w:tc>
      </w:tr>
      <w:tr>
        <w:tc>
          <w:tcPr>
            <w:tcW w:type="dxa" w:w="2600"/>
            <w:shd w:fill="FFFFFF" w:color="auto" w:val="clear"/>
            <w:tcMar>
              <w:top w:type="dxa" w:w="40"/>
              <w:left w:type="dxa" w:w="70"/>
              <w:bottom w:type="dxa" w:w="40"/>
              <w:right w:type="dxa" w:w="70"/>
            </w:tcMar>
          </w:tcPr>
          <w:p>
            <w:pPr>
              <w:spacing w:after="0"/>
            </w:pPr>
            <w:r>
              <w:rPr>
                <w:sz w:val="17"/>
                <w:szCs w:val="17"/>
              </w:rPr>
              <w:t xml:space="preserve">“bamboo sheets full” (2)</w:t>
            </w:r>
          </w:p>
        </w:tc>
        <w:tc>
          <w:tcPr>
            <w:tcW w:type="dxa" w:w="3400"/>
            <w:shd w:fill="FFFFFF" w:color="auto" w:val="clear"/>
            <w:tcMar>
              <w:top w:type="dxa" w:w="40"/>
              <w:left w:type="dxa" w:w="70"/>
              <w:bottom w:type="dxa" w:w="40"/>
              <w:right w:type="dxa" w:w="70"/>
            </w:tcMar>
          </w:tcPr>
          <w:p>
            <w:pPr>
              <w:spacing w:after="0"/>
            </w:pPr>
            <w:r>
              <w:rPr>
                <w:sz w:val="17"/>
                <w:szCs w:val="17"/>
              </w:rPr>
              <w:t xml:space="preserve">Its exact campaign is paused. The audit restarts it but with no price for the push.</w:t>
            </w:r>
          </w:p>
        </w:tc>
        <w:tc>
          <w:tcPr>
            <w:tcW w:type="dxa" w:w="3972"/>
            <w:shd w:fill="FFFFFF" w:color="auto" w:val="clear"/>
            <w:tcMar>
              <w:top w:type="dxa" w:w="40"/>
              <w:left w:type="dxa" w:w="70"/>
              <w:bottom w:type="dxa" w:w="40"/>
              <w:right w:type="dxa" w:w="70"/>
            </w:tcMar>
          </w:tcPr>
          <w:p>
            <w:pPr>
              <w:spacing w:after="0"/>
            </w:pPr>
            <w:r>
              <w:rPr>
                <w:sz w:val="17"/>
                <w:szCs w:val="17"/>
              </w:rPr>
              <w:t xml:space="preserve">Restart now on Full White at $8.45 (Section 5.3).</w:t>
            </w:r>
          </w:p>
        </w:tc>
      </w:tr>
      <w:tr>
        <w:tc>
          <w:tcPr>
            <w:tcW w:type="dxa" w:w="2600"/>
            <w:shd w:fill="F2F5F9" w:color="auto" w:val="clear"/>
            <w:tcMar>
              <w:top w:type="dxa" w:w="40"/>
              <w:left w:type="dxa" w:w="70"/>
              <w:bottom w:type="dxa" w:w="40"/>
              <w:right w:type="dxa" w:w="70"/>
            </w:tcMar>
          </w:tcPr>
          <w:p>
            <w:pPr>
              <w:spacing w:after="0"/>
            </w:pPr>
            <w:r>
              <w:rPr>
                <w:sz w:val="17"/>
                <w:szCs w:val="17"/>
              </w:rPr>
              <w:t xml:space="preserve">“bamboo sheets queen” (5)</w:t>
            </w:r>
          </w:p>
        </w:tc>
        <w:tc>
          <w:tcPr>
            <w:tcW w:type="dxa" w:w="3400"/>
            <w:shd w:fill="F2F5F9" w:color="auto" w:val="clear"/>
            <w:tcMar>
              <w:top w:type="dxa" w:w="40"/>
              <w:left w:type="dxa" w:w="70"/>
              <w:bottom w:type="dxa" w:w="40"/>
              <w:right w:type="dxa" w:w="70"/>
            </w:tcMar>
          </w:tcPr>
          <w:p>
            <w:pPr>
              <w:spacing w:after="0"/>
            </w:pPr>
            <w:r>
              <w:rPr>
                <w:sz w:val="17"/>
                <w:szCs w:val="17"/>
              </w:rPr>
              <w:t xml:space="preserve">Two exact campaigns: the HSV one on Queen White has its keyword paused; the live MSV one advertises Queen Creme. Rank 55.</w:t>
            </w:r>
          </w:p>
        </w:tc>
        <w:tc>
          <w:tcPr>
            <w:tcW w:type="dxa" w:w="3972"/>
            <w:shd w:fill="F2F5F9" w:color="auto" w:val="clear"/>
            <w:tcMar>
              <w:top w:type="dxa" w:w="40"/>
              <w:left w:type="dxa" w:w="70"/>
              <w:bottom w:type="dxa" w:w="40"/>
              <w:right w:type="dxa" w:w="70"/>
            </w:tcMar>
          </w:tcPr>
          <w:p>
            <w:pPr>
              <w:spacing w:after="0"/>
            </w:pPr>
            <w:r>
              <w:rPr>
                <w:sz w:val="17"/>
                <w:szCs w:val="17"/>
              </w:rPr>
              <w:t xml:space="preserve">One owner: the MSV campaign, moved to Queen White, price held at $4.18 until the cause is found. The HSV keyword stays paused.</w:t>
            </w:r>
          </w:p>
        </w:tc>
      </w:tr>
      <w:tr>
        <w:tc>
          <w:tcPr>
            <w:tcW w:type="dxa" w:w="2600"/>
            <w:shd w:fill="FFFFFF" w:color="auto" w:val="clear"/>
            <w:tcMar>
              <w:top w:type="dxa" w:w="40"/>
              <w:left w:type="dxa" w:w="70"/>
              <w:bottom w:type="dxa" w:w="40"/>
              <w:right w:type="dxa" w:w="70"/>
            </w:tcMar>
          </w:tcPr>
          <w:p>
            <w:pPr>
              <w:spacing w:after="0"/>
            </w:pPr>
            <w:r>
              <w:rPr>
                <w:sz w:val="17"/>
                <w:szCs w:val="17"/>
              </w:rPr>
              <w:t xml:space="preserve">“bamboo sheets king size” (10)</w:t>
            </w:r>
          </w:p>
        </w:tc>
        <w:tc>
          <w:tcPr>
            <w:tcW w:type="dxa" w:w="3400"/>
            <w:shd w:fill="FFFFFF" w:color="auto" w:val="clear"/>
            <w:tcMar>
              <w:top w:type="dxa" w:w="40"/>
              <w:left w:type="dxa" w:w="70"/>
              <w:bottom w:type="dxa" w:w="40"/>
              <w:right w:type="dxa" w:w="70"/>
            </w:tcMar>
          </w:tcPr>
          <w:p>
            <w:pPr>
              <w:spacing w:after="0"/>
            </w:pPr>
            <w:r>
              <w:rPr>
                <w:sz w:val="17"/>
                <w:szCs w:val="17"/>
              </w:rPr>
              <w:t xml:space="preserve">14 clicks in 30 days at a $0.50 base; at 900% the most it can bid at the top is $5.00. The audit takes the boost to 900%.</w:t>
            </w:r>
          </w:p>
        </w:tc>
        <w:tc>
          <w:tcPr>
            <w:tcW w:type="dxa" w:w="3972"/>
            <w:shd w:fill="FFFFFF" w:color="auto" w:val="clear"/>
            <w:tcMar>
              <w:top w:type="dxa" w:w="40"/>
              <w:left w:type="dxa" w:w="70"/>
              <w:bottom w:type="dxa" w:w="40"/>
              <w:right w:type="dxa" w:w="70"/>
            </w:tcMar>
          </w:tcPr>
          <w:p>
            <w:pPr>
              <w:spacing w:after="0"/>
            </w:pPr>
            <w:r>
              <w:rPr>
                <w:sz w:val="17"/>
                <w:szCs w:val="17"/>
              </w:rPr>
              <w:t xml:space="preserve">Base $0.60, boost 700% ($4.80), in one write; listing check, then release (ceiling $8.34).</w:t>
            </w:r>
          </w:p>
        </w:tc>
      </w:tr>
      <w:tr>
        <w:tc>
          <w:tcPr>
            <w:tcW w:type="dxa" w:w="2600"/>
            <w:shd w:fill="F2F5F9" w:color="auto" w:val="clear"/>
            <w:tcMar>
              <w:top w:type="dxa" w:w="40"/>
              <w:left w:type="dxa" w:w="70"/>
              <w:bottom w:type="dxa" w:w="40"/>
              <w:right w:type="dxa" w:w="70"/>
            </w:tcMar>
          </w:tcPr>
          <w:p>
            <w:pPr>
              <w:spacing w:after="0"/>
            </w:pPr>
            <w:r>
              <w:rPr>
                <w:sz w:val="17"/>
                <w:szCs w:val="17"/>
              </w:rPr>
              <w:t xml:space="preserve">“bamboo cooling sheets queen size”</w:t>
            </w:r>
          </w:p>
        </w:tc>
        <w:tc>
          <w:tcPr>
            <w:tcW w:type="dxa" w:w="3400"/>
            <w:shd w:fill="F2F5F9" w:color="auto" w:val="clear"/>
            <w:tcMar>
              <w:top w:type="dxa" w:w="40"/>
              <w:left w:type="dxa" w:w="70"/>
              <w:bottom w:type="dxa" w:w="40"/>
              <w:right w:type="dxa" w:w="70"/>
            </w:tcMar>
          </w:tcPr>
          <w:p>
            <w:pPr>
              <w:spacing w:after="0"/>
            </w:pPr>
            <w:r>
              <w:rPr>
                <w:sz w:val="17"/>
                <w:szCs w:val="17"/>
              </w:rPr>
              <w:t xml:space="preserve">The audit builds a new exact campaign for it, but the keyword already exists, paused, in Bamboo Cooling Sheets Queen (MSV).</w:t>
            </w:r>
          </w:p>
        </w:tc>
        <w:tc>
          <w:tcPr>
            <w:tcW w:type="dxa" w:w="3972"/>
            <w:shd w:fill="F2F5F9" w:color="auto" w:val="clear"/>
            <w:tcMar>
              <w:top w:type="dxa" w:w="40"/>
              <w:left w:type="dxa" w:w="70"/>
              <w:bottom w:type="dxa" w:w="40"/>
              <w:right w:type="dxa" w:w="70"/>
            </w:tcMar>
          </w:tcPr>
          <w:p>
            <w:pPr>
              <w:spacing w:after="0"/>
            </w:pPr>
            <w:r>
              <w:rPr>
                <w:sz w:val="17"/>
                <w:szCs w:val="17"/>
              </w:rPr>
              <w:t xml:space="preserve">Restart the paused keyword on 1 October; don’t build.</w:t>
            </w:r>
          </w:p>
        </w:tc>
      </w:tr>
    </w:tbl>
    <w:p>
      <w:pPr>
        <w:spacing w:after="40"/>
      </w:pPr>
    </w:p>
    <w:p>
      <w:pPr>
        <w:spacing w:after="100"/>
      </w:pPr>
      <w:r>
        <w:t xml:space="preserve">The audit also restarts Bamboo King Sheets, Queen Sheets Bamboo and Bamboo Bed Sheets Queen. Restart them on 1 October at break-even, not in the deal’s last days.</w:t>
      </w:r>
    </w:p>
    <w:p>
      <w:pPr>
        <w:pStyle w:val="Heading1"/>
      </w:pPr>
      <w:r>
        <w:t xml:space="preserve">8. Where the clicks land</w:t>
      </w:r>
    </w:p>
    <w:p>
      <w:pPr>
        <w:spacing w:after="100"/>
      </w:pPr>
      <w:r>
        <w:t xml:space="preserve">This is B6’s largest problem. Across B6, product pages took 54% of ad clicks in the last 30 days and top of search 28%. Top-of-search clicks cost about $5.50 and product-page clicks about $2, but the product-page clicks do little for rank. The audit raises the top-of-search price on several of these campaigns, which buys nothing while the base keeps buying product pages. The workbook sets the base cut on each; examples: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3500"/>
        <w:gridCol w:w="1100"/>
        <w:gridCol w:w="1500"/>
        <w:gridCol w:w="2000"/>
        <w:gridCol w:w="1872"/>
      </w:tblGrid>
      <w:tr>
        <w:trPr>
          <w:tblHeader/>
        </w:trPr>
        <w:tc>
          <w:tcPr>
            <w:tcW w:type="dxa" w:w="3500"/>
            <w:shd w:fill="1F3A5F" w:color="auto" w:val="clear"/>
            <w:tcMar>
              <w:top w:type="dxa" w:w="40"/>
              <w:left w:type="dxa" w:w="70"/>
              <w:bottom w:type="dxa" w:w="40"/>
              <w:right w:type="dxa" w:w="70"/>
            </w:tcMar>
          </w:tcPr>
          <w:p>
            <w:pPr>
              <w:spacing w:after="0"/>
            </w:pPr>
            <w:r>
              <w:rPr>
                <w:b/>
                <w:bCs/>
                <w:color w:val="FFFFFF"/>
                <w:sz w:val="17"/>
                <w:szCs w:val="17"/>
              </w:rPr>
              <w:t xml:space="preserve">Campaign</w:t>
            </w:r>
          </w:p>
        </w:tc>
        <w:tc>
          <w:tcPr>
            <w:tcW w:type="dxa" w:w="1100"/>
            <w:shd w:fill="1F3A5F" w:color="auto" w:val="clear"/>
            <w:tcMar>
              <w:top w:type="dxa" w:w="40"/>
              <w:left w:type="dxa" w:w="70"/>
              <w:bottom w:type="dxa" w:w="40"/>
              <w:right w:type="dxa" w:w="70"/>
            </w:tcMar>
          </w:tcPr>
          <w:p>
            <w:pPr>
              <w:spacing w:after="0"/>
            </w:pPr>
            <w:r>
              <w:rPr>
                <w:b/>
                <w:bCs/>
                <w:color w:val="FFFFFF"/>
                <w:sz w:val="17"/>
                <w:szCs w:val="17"/>
              </w:rPr>
              <w:t xml:space="preserve">Clicks (30 days)</w:t>
            </w:r>
          </w:p>
        </w:tc>
        <w:tc>
          <w:tcPr>
            <w:tcW w:type="dxa" w:w="1500"/>
            <w:shd w:fill="1F3A5F" w:color="auto" w:val="clear"/>
            <w:tcMar>
              <w:top w:type="dxa" w:w="40"/>
              <w:left w:type="dxa" w:w="70"/>
              <w:bottom w:type="dxa" w:w="40"/>
              <w:right w:type="dxa" w:w="70"/>
            </w:tcMar>
          </w:tcPr>
          <w:p>
            <w:pPr>
              <w:spacing w:after="0"/>
            </w:pPr>
            <w:r>
              <w:rPr>
                <w:b/>
                <w:bCs/>
                <w:color w:val="FFFFFF"/>
                <w:sz w:val="17"/>
                <w:szCs w:val="17"/>
              </w:rPr>
              <w:t xml:space="preserve">Top of search / product pages</w:t>
            </w:r>
          </w:p>
        </w:tc>
        <w:tc>
          <w:tcPr>
            <w:tcW w:type="dxa" w:w="2000"/>
            <w:shd w:fill="1F3A5F" w:color="auto" w:val="clear"/>
            <w:tcMar>
              <w:top w:type="dxa" w:w="40"/>
              <w:left w:type="dxa" w:w="70"/>
              <w:bottom w:type="dxa" w:w="40"/>
              <w:right w:type="dxa" w:w="70"/>
            </w:tcMar>
          </w:tcPr>
          <w:p>
            <w:pPr>
              <w:spacing w:after="0"/>
            </w:pPr>
            <w:r>
              <w:rPr>
                <w:b/>
                <w:bCs/>
                <w:color w:val="FFFFFF"/>
                <w:sz w:val="17"/>
                <w:szCs w:val="17"/>
              </w:rPr>
              <w:t xml:space="preserve">Base bid now → correct</w:t>
            </w:r>
          </w:p>
        </w:tc>
        <w:tc>
          <w:tcPr>
            <w:tcW w:type="dxa" w:w="1872"/>
            <w:shd w:fill="1F3A5F" w:color="auto" w:val="clear"/>
            <w:tcMar>
              <w:top w:type="dxa" w:w="40"/>
              <w:left w:type="dxa" w:w="70"/>
              <w:bottom w:type="dxa" w:w="40"/>
              <w:right w:type="dxa" w:w="70"/>
            </w:tcMar>
          </w:tcPr>
          <w:p>
            <w:pPr>
              <w:spacing w:after="0"/>
            </w:pPr>
            <w:r>
              <w:rPr>
                <w:b/>
                <w:bCs/>
                <w:color w:val="FFFFFF"/>
                <w:sz w:val="17"/>
                <w:szCs w:val="17"/>
              </w:rPr>
              <w:t xml:space="preserve">Top-of-search price</w:t>
            </w:r>
          </w:p>
        </w:tc>
      </w:tr>
      <w:tr>
        <w:tc>
          <w:tcPr>
            <w:tcW w:type="dxa" w:w="3500"/>
            <w:shd w:fill="FFFFFF" w:color="auto" w:val="clear"/>
            <w:tcMar>
              <w:top w:type="dxa" w:w="40"/>
              <w:left w:type="dxa" w:w="70"/>
              <w:bottom w:type="dxa" w:w="40"/>
              <w:right w:type="dxa" w:w="70"/>
            </w:tcMar>
          </w:tcPr>
          <w:p>
            <w:pPr>
              <w:spacing w:after="0"/>
            </w:pPr>
            <w:r>
              <w:rPr>
                <w:sz w:val="17"/>
                <w:szCs w:val="17"/>
              </w:rPr>
              <w:t xml:space="preserve">Bamboo Sheet (VHSV), “bamboo sheets”</w:t>
            </w:r>
          </w:p>
        </w:tc>
        <w:tc>
          <w:tcPr>
            <w:tcW w:type="dxa" w:w="1100"/>
            <w:shd w:fill="FFFFFF" w:color="auto" w:val="clear"/>
            <w:tcMar>
              <w:top w:type="dxa" w:w="40"/>
              <w:left w:type="dxa" w:w="70"/>
              <w:bottom w:type="dxa" w:w="40"/>
              <w:right w:type="dxa" w:w="70"/>
            </w:tcMar>
          </w:tcPr>
          <w:p>
            <w:pPr>
              <w:spacing w:after="0"/>
            </w:pPr>
            <w:r>
              <w:rPr>
                <w:sz w:val="17"/>
                <w:szCs w:val="17"/>
              </w:rPr>
              <w:t xml:space="preserve">776</w:t>
            </w:r>
          </w:p>
        </w:tc>
        <w:tc>
          <w:tcPr>
            <w:tcW w:type="dxa" w:w="1500"/>
            <w:shd w:fill="FFFFFF" w:color="auto" w:val="clear"/>
            <w:tcMar>
              <w:top w:type="dxa" w:w="40"/>
              <w:left w:type="dxa" w:w="70"/>
              <w:bottom w:type="dxa" w:w="40"/>
              <w:right w:type="dxa" w:w="70"/>
            </w:tcMar>
          </w:tcPr>
          <w:p>
            <w:pPr>
              <w:spacing w:after="0"/>
            </w:pPr>
            <w:r>
              <w:rPr>
                <w:sz w:val="17"/>
                <w:szCs w:val="17"/>
              </w:rPr>
              <w:t xml:space="preserve">39% / 56%</w:t>
            </w:r>
          </w:p>
        </w:tc>
        <w:tc>
          <w:tcPr>
            <w:tcW w:type="dxa" w:w="2000"/>
            <w:shd w:fill="FFFFFF" w:color="auto" w:val="clear"/>
            <w:tcMar>
              <w:top w:type="dxa" w:w="40"/>
              <w:left w:type="dxa" w:w="70"/>
              <w:bottom w:type="dxa" w:w="40"/>
              <w:right w:type="dxa" w:w="70"/>
            </w:tcMar>
          </w:tcPr>
          <w:p>
            <w:pPr>
              <w:spacing w:after="0"/>
            </w:pPr>
            <w:r>
              <w:rPr>
                <w:sz w:val="17"/>
                <w:szCs w:val="17"/>
              </w:rPr>
              <w:t xml:space="preserve">$1.60 → $1.20</w:t>
            </w:r>
          </w:p>
        </w:tc>
        <w:tc>
          <w:tcPr>
            <w:tcW w:type="dxa" w:w="1872"/>
            <w:shd w:fill="FFFFFF" w:color="auto" w:val="clear"/>
            <w:tcMar>
              <w:top w:type="dxa" w:w="40"/>
              <w:left w:type="dxa" w:w="70"/>
              <w:bottom w:type="dxa" w:w="40"/>
              <w:right w:type="dxa" w:w="70"/>
            </w:tcMar>
          </w:tcPr>
          <w:p>
            <w:pPr>
              <w:spacing w:after="0"/>
            </w:pPr>
            <w:r>
              <w:rPr>
                <w:sz w:val="17"/>
                <w:szCs w:val="17"/>
              </w:rPr>
              <w:t xml:space="preserve">$6.10 (push, held)</w:t>
            </w:r>
          </w:p>
        </w:tc>
      </w:tr>
      <w:tr>
        <w:tc>
          <w:tcPr>
            <w:tcW w:type="dxa" w:w="3500"/>
            <w:shd w:fill="F2F5F9" w:color="auto" w:val="clear"/>
            <w:tcMar>
              <w:top w:type="dxa" w:w="40"/>
              <w:left w:type="dxa" w:w="70"/>
              <w:bottom w:type="dxa" w:w="40"/>
              <w:right w:type="dxa" w:w="70"/>
            </w:tcMar>
          </w:tcPr>
          <w:p>
            <w:pPr>
              <w:spacing w:after="0"/>
            </w:pPr>
            <w:r>
              <w:rPr>
                <w:sz w:val="17"/>
                <w:szCs w:val="17"/>
              </w:rPr>
              <w:t xml:space="preserve">Viscose Bamboo Sheets</w:t>
            </w:r>
          </w:p>
        </w:tc>
        <w:tc>
          <w:tcPr>
            <w:tcW w:type="dxa" w:w="1100"/>
            <w:shd w:fill="F2F5F9" w:color="auto" w:val="clear"/>
            <w:tcMar>
              <w:top w:type="dxa" w:w="40"/>
              <w:left w:type="dxa" w:w="70"/>
              <w:bottom w:type="dxa" w:w="40"/>
              <w:right w:type="dxa" w:w="70"/>
            </w:tcMar>
          </w:tcPr>
          <w:p>
            <w:pPr>
              <w:spacing w:after="0"/>
            </w:pPr>
            <w:r>
              <w:rPr>
                <w:sz w:val="17"/>
                <w:szCs w:val="17"/>
              </w:rPr>
              <w:t xml:space="preserve">169</w:t>
            </w:r>
          </w:p>
        </w:tc>
        <w:tc>
          <w:tcPr>
            <w:tcW w:type="dxa" w:w="1500"/>
            <w:shd w:fill="F2F5F9" w:color="auto" w:val="clear"/>
            <w:tcMar>
              <w:top w:type="dxa" w:w="40"/>
              <w:left w:type="dxa" w:w="70"/>
              <w:bottom w:type="dxa" w:w="40"/>
              <w:right w:type="dxa" w:w="70"/>
            </w:tcMar>
          </w:tcPr>
          <w:p>
            <w:pPr>
              <w:spacing w:after="0"/>
            </w:pPr>
            <w:r>
              <w:rPr>
                <w:sz w:val="17"/>
                <w:szCs w:val="17"/>
              </w:rPr>
              <w:t xml:space="preserve">44% / 52%</w:t>
            </w:r>
          </w:p>
        </w:tc>
        <w:tc>
          <w:tcPr>
            <w:tcW w:type="dxa" w:w="2000"/>
            <w:shd w:fill="F2F5F9" w:color="auto" w:val="clear"/>
            <w:tcMar>
              <w:top w:type="dxa" w:w="40"/>
              <w:left w:type="dxa" w:w="70"/>
              <w:bottom w:type="dxa" w:w="40"/>
              <w:right w:type="dxa" w:w="70"/>
            </w:tcMar>
          </w:tcPr>
          <w:p>
            <w:pPr>
              <w:spacing w:after="0"/>
            </w:pPr>
            <w:r>
              <w:rPr>
                <w:sz w:val="17"/>
                <w:szCs w:val="17"/>
              </w:rPr>
              <w:t xml:space="preserve">$2.11 → $1.58</w:t>
            </w:r>
          </w:p>
        </w:tc>
        <w:tc>
          <w:tcPr>
            <w:tcW w:type="dxa" w:w="1872"/>
            <w:shd w:fill="F2F5F9" w:color="auto" w:val="clear"/>
            <w:tcMar>
              <w:top w:type="dxa" w:w="40"/>
              <w:left w:type="dxa" w:w="70"/>
              <w:bottom w:type="dxa" w:w="40"/>
              <w:right w:type="dxa" w:w="70"/>
            </w:tcMar>
          </w:tcPr>
          <w:p>
            <w:pPr>
              <w:spacing w:after="0"/>
            </w:pPr>
            <w:r>
              <w:rPr>
                <w:sz w:val="17"/>
                <w:szCs w:val="17"/>
              </w:rPr>
              <w:t xml:space="preserve">$6.00 (push)</w:t>
            </w:r>
          </w:p>
        </w:tc>
      </w:tr>
      <w:tr>
        <w:tc>
          <w:tcPr>
            <w:tcW w:type="dxa" w:w="3500"/>
            <w:shd w:fill="FFFFFF" w:color="auto" w:val="clear"/>
            <w:tcMar>
              <w:top w:type="dxa" w:w="40"/>
              <w:left w:type="dxa" w:w="70"/>
              <w:bottom w:type="dxa" w:w="40"/>
              <w:right w:type="dxa" w:w="70"/>
            </w:tcMar>
          </w:tcPr>
          <w:p>
            <w:pPr>
              <w:spacing w:after="0"/>
            </w:pPr>
            <w:r>
              <w:rPr>
                <w:sz w:val="17"/>
                <w:szCs w:val="17"/>
              </w:rPr>
              <w:t xml:space="preserve">Bamboo Sheets Queen Size (HSV)</w:t>
            </w:r>
          </w:p>
        </w:tc>
        <w:tc>
          <w:tcPr>
            <w:tcW w:type="dxa" w:w="1100"/>
            <w:shd w:fill="FFFFFF" w:color="auto" w:val="clear"/>
            <w:tcMar>
              <w:top w:type="dxa" w:w="40"/>
              <w:left w:type="dxa" w:w="70"/>
              <w:bottom w:type="dxa" w:w="40"/>
              <w:right w:type="dxa" w:w="70"/>
            </w:tcMar>
          </w:tcPr>
          <w:p>
            <w:pPr>
              <w:spacing w:after="0"/>
            </w:pPr>
            <w:r>
              <w:rPr>
                <w:sz w:val="17"/>
                <w:szCs w:val="17"/>
              </w:rPr>
              <w:t xml:space="preserve">100</w:t>
            </w:r>
          </w:p>
        </w:tc>
        <w:tc>
          <w:tcPr>
            <w:tcW w:type="dxa" w:w="1500"/>
            <w:shd w:fill="FFFFFF" w:color="auto" w:val="clear"/>
            <w:tcMar>
              <w:top w:type="dxa" w:w="40"/>
              <w:left w:type="dxa" w:w="70"/>
              <w:bottom w:type="dxa" w:w="40"/>
              <w:right w:type="dxa" w:w="70"/>
            </w:tcMar>
          </w:tcPr>
          <w:p>
            <w:pPr>
              <w:spacing w:after="0"/>
            </w:pPr>
            <w:r>
              <w:rPr>
                <w:sz w:val="17"/>
                <w:szCs w:val="17"/>
              </w:rPr>
              <w:t xml:space="preserve">39% / 61%</w:t>
            </w:r>
          </w:p>
        </w:tc>
        <w:tc>
          <w:tcPr>
            <w:tcW w:type="dxa" w:w="2000"/>
            <w:shd w:fill="FFFFFF" w:color="auto" w:val="clear"/>
            <w:tcMar>
              <w:top w:type="dxa" w:w="40"/>
              <w:left w:type="dxa" w:w="70"/>
              <w:bottom w:type="dxa" w:w="40"/>
              <w:right w:type="dxa" w:w="70"/>
            </w:tcMar>
          </w:tcPr>
          <w:p>
            <w:pPr>
              <w:spacing w:after="0"/>
            </w:pPr>
            <w:r>
              <w:rPr>
                <w:sz w:val="17"/>
                <w:szCs w:val="17"/>
              </w:rPr>
              <w:t xml:space="preserve">$1.37 → $1.03</w:t>
            </w:r>
          </w:p>
        </w:tc>
        <w:tc>
          <w:tcPr>
            <w:tcW w:type="dxa" w:w="1872"/>
            <w:shd w:fill="FFFFFF" w:color="auto" w:val="clear"/>
            <w:tcMar>
              <w:top w:type="dxa" w:w="40"/>
              <w:left w:type="dxa" w:w="70"/>
              <w:bottom w:type="dxa" w:w="40"/>
              <w:right w:type="dxa" w:w="70"/>
            </w:tcMar>
          </w:tcPr>
          <w:p>
            <w:pPr>
              <w:spacing w:after="0"/>
            </w:pPr>
            <w:r>
              <w:rPr>
                <w:sz w:val="17"/>
                <w:szCs w:val="17"/>
              </w:rPr>
              <w:t xml:space="preserve">$7.71 (push)</w:t>
            </w:r>
          </w:p>
        </w:tc>
      </w:tr>
      <w:tr>
        <w:tc>
          <w:tcPr>
            <w:tcW w:type="dxa" w:w="3500"/>
            <w:shd w:fill="F2F5F9" w:color="auto" w:val="clear"/>
            <w:tcMar>
              <w:top w:type="dxa" w:w="40"/>
              <w:left w:type="dxa" w:w="70"/>
              <w:bottom w:type="dxa" w:w="40"/>
              <w:right w:type="dxa" w:w="70"/>
            </w:tcMar>
          </w:tcPr>
          <w:p>
            <w:pPr>
              <w:spacing w:after="0"/>
            </w:pPr>
            <w:r>
              <w:rPr>
                <w:sz w:val="17"/>
                <w:szCs w:val="17"/>
              </w:rPr>
              <w:t xml:space="preserve">Queen Sheets Set Bamboo (VLSV)</w:t>
            </w:r>
          </w:p>
        </w:tc>
        <w:tc>
          <w:tcPr>
            <w:tcW w:type="dxa" w:w="1100"/>
            <w:shd w:fill="F2F5F9" w:color="auto" w:val="clear"/>
            <w:tcMar>
              <w:top w:type="dxa" w:w="40"/>
              <w:left w:type="dxa" w:w="70"/>
              <w:bottom w:type="dxa" w:w="40"/>
              <w:right w:type="dxa" w:w="70"/>
            </w:tcMar>
          </w:tcPr>
          <w:p>
            <w:pPr>
              <w:spacing w:after="0"/>
            </w:pPr>
            <w:r>
              <w:rPr>
                <w:sz w:val="17"/>
                <w:szCs w:val="17"/>
              </w:rPr>
              <w:t xml:space="preserve">73</w:t>
            </w:r>
          </w:p>
        </w:tc>
        <w:tc>
          <w:tcPr>
            <w:tcW w:type="dxa" w:w="1500"/>
            <w:shd w:fill="F2F5F9" w:color="auto" w:val="clear"/>
            <w:tcMar>
              <w:top w:type="dxa" w:w="40"/>
              <w:left w:type="dxa" w:w="70"/>
              <w:bottom w:type="dxa" w:w="40"/>
              <w:right w:type="dxa" w:w="70"/>
            </w:tcMar>
          </w:tcPr>
          <w:p>
            <w:pPr>
              <w:spacing w:after="0"/>
            </w:pPr>
            <w:r>
              <w:rPr>
                <w:sz w:val="17"/>
                <w:szCs w:val="17"/>
              </w:rPr>
              <w:t xml:space="preserve">1% / 99%</w:t>
            </w:r>
          </w:p>
        </w:tc>
        <w:tc>
          <w:tcPr>
            <w:tcW w:type="dxa" w:w="2000"/>
            <w:shd w:fill="F2F5F9" w:color="auto" w:val="clear"/>
            <w:tcMar>
              <w:top w:type="dxa" w:w="40"/>
              <w:left w:type="dxa" w:w="70"/>
              <w:bottom w:type="dxa" w:w="40"/>
              <w:right w:type="dxa" w:w="70"/>
            </w:tcMar>
          </w:tcPr>
          <w:p>
            <w:pPr>
              <w:spacing w:after="0"/>
            </w:pPr>
            <w:r>
              <w:rPr>
                <w:sz w:val="17"/>
                <w:szCs w:val="17"/>
              </w:rPr>
              <w:t xml:space="preserve">$1.65 → $1.24</w:t>
            </w:r>
          </w:p>
        </w:tc>
        <w:tc>
          <w:tcPr>
            <w:tcW w:type="dxa" w:w="1872"/>
            <w:shd w:fill="F2F5F9" w:color="auto" w:val="clear"/>
            <w:tcMar>
              <w:top w:type="dxa" w:w="40"/>
              <w:left w:type="dxa" w:w="70"/>
              <w:bottom w:type="dxa" w:w="40"/>
              <w:right w:type="dxa" w:w="70"/>
            </w:tcMar>
          </w:tcPr>
          <w:p>
            <w:pPr>
              <w:spacing w:after="0"/>
            </w:pPr>
            <w:r>
              <w:rPr>
                <w:sz w:val="17"/>
                <w:szCs w:val="17"/>
              </w:rPr>
              <w:t xml:space="preserve">break-even $3.17</w:t>
            </w:r>
          </w:p>
        </w:tc>
      </w:tr>
      <w:tr>
        <w:tc>
          <w:tcPr>
            <w:tcW w:type="dxa" w:w="3500"/>
            <w:shd w:fill="FFFFFF" w:color="auto" w:val="clear"/>
            <w:tcMar>
              <w:top w:type="dxa" w:w="40"/>
              <w:left w:type="dxa" w:w="70"/>
              <w:bottom w:type="dxa" w:w="40"/>
              <w:right w:type="dxa" w:w="70"/>
            </w:tcMar>
          </w:tcPr>
          <w:p>
            <w:pPr>
              <w:spacing w:after="0"/>
            </w:pPr>
            <w:r>
              <w:rPr>
                <w:sz w:val="17"/>
                <w:szCs w:val="17"/>
              </w:rPr>
              <w:t xml:space="preserve">King Bamboo Sheets [King]</w:t>
            </w:r>
          </w:p>
        </w:tc>
        <w:tc>
          <w:tcPr>
            <w:tcW w:type="dxa" w:w="1100"/>
            <w:shd w:fill="FFFFFF" w:color="auto" w:val="clear"/>
            <w:tcMar>
              <w:top w:type="dxa" w:w="40"/>
              <w:left w:type="dxa" w:w="70"/>
              <w:bottom w:type="dxa" w:w="40"/>
              <w:right w:type="dxa" w:w="70"/>
            </w:tcMar>
          </w:tcPr>
          <w:p>
            <w:pPr>
              <w:spacing w:after="0"/>
            </w:pPr>
            <w:r>
              <w:rPr>
                <w:sz w:val="17"/>
                <w:szCs w:val="17"/>
              </w:rPr>
              <w:t xml:space="preserve">51</w:t>
            </w:r>
          </w:p>
        </w:tc>
        <w:tc>
          <w:tcPr>
            <w:tcW w:type="dxa" w:w="1500"/>
            <w:shd w:fill="FFFFFF" w:color="auto" w:val="clear"/>
            <w:tcMar>
              <w:top w:type="dxa" w:w="40"/>
              <w:left w:type="dxa" w:w="70"/>
              <w:bottom w:type="dxa" w:w="40"/>
              <w:right w:type="dxa" w:w="70"/>
            </w:tcMar>
          </w:tcPr>
          <w:p>
            <w:pPr>
              <w:spacing w:after="0"/>
            </w:pPr>
            <w:r>
              <w:rPr>
                <w:sz w:val="17"/>
                <w:szCs w:val="17"/>
              </w:rPr>
              <w:t xml:space="preserve">20% / 80%</w:t>
            </w:r>
          </w:p>
        </w:tc>
        <w:tc>
          <w:tcPr>
            <w:tcW w:type="dxa" w:w="2000"/>
            <w:shd w:fill="FFFFFF" w:color="auto" w:val="clear"/>
            <w:tcMar>
              <w:top w:type="dxa" w:w="40"/>
              <w:left w:type="dxa" w:w="70"/>
              <w:bottom w:type="dxa" w:w="40"/>
              <w:right w:type="dxa" w:w="70"/>
            </w:tcMar>
          </w:tcPr>
          <w:p>
            <w:pPr>
              <w:spacing w:after="0"/>
            </w:pPr>
            <w:r>
              <w:rPr>
                <w:sz w:val="17"/>
                <w:szCs w:val="17"/>
              </w:rPr>
              <w:t xml:space="preserve">$2.50 → $1.88</w:t>
            </w:r>
          </w:p>
        </w:tc>
        <w:tc>
          <w:tcPr>
            <w:tcW w:type="dxa" w:w="1872"/>
            <w:shd w:fill="FFFFFF" w:color="auto" w:val="clear"/>
            <w:tcMar>
              <w:top w:type="dxa" w:w="40"/>
              <w:left w:type="dxa" w:w="70"/>
              <w:bottom w:type="dxa" w:w="40"/>
              <w:right w:type="dxa" w:w="70"/>
            </w:tcMar>
          </w:tcPr>
          <w:p>
            <w:pPr>
              <w:spacing w:after="0"/>
            </w:pPr>
            <w:r>
              <w:rPr>
                <w:sz w:val="17"/>
                <w:szCs w:val="17"/>
              </w:rPr>
              <w:t xml:space="preserve">$5.18 (at target)</w:t>
            </w:r>
          </w:p>
        </w:tc>
      </w:tr>
      <w:tr>
        <w:tc>
          <w:tcPr>
            <w:tcW w:type="dxa" w:w="3500"/>
            <w:shd w:fill="F2F5F9" w:color="auto" w:val="clear"/>
            <w:tcMar>
              <w:top w:type="dxa" w:w="40"/>
              <w:left w:type="dxa" w:w="70"/>
              <w:bottom w:type="dxa" w:w="40"/>
              <w:right w:type="dxa" w:w="70"/>
            </w:tcMar>
          </w:tcPr>
          <w:p>
            <w:pPr>
              <w:spacing w:after="0"/>
            </w:pPr>
            <w:r>
              <w:rPr>
                <w:sz w:val="17"/>
                <w:szCs w:val="17"/>
              </w:rPr>
              <w:t xml:space="preserve">King Size Bamboo Sheets Set (MSV)</w:t>
            </w:r>
          </w:p>
        </w:tc>
        <w:tc>
          <w:tcPr>
            <w:tcW w:type="dxa" w:w="1100"/>
            <w:shd w:fill="F2F5F9" w:color="auto" w:val="clear"/>
            <w:tcMar>
              <w:top w:type="dxa" w:w="40"/>
              <w:left w:type="dxa" w:w="70"/>
              <w:bottom w:type="dxa" w:w="40"/>
              <w:right w:type="dxa" w:w="70"/>
            </w:tcMar>
          </w:tcPr>
          <w:p>
            <w:pPr>
              <w:spacing w:after="0"/>
            </w:pPr>
            <w:r>
              <w:rPr>
                <w:sz w:val="17"/>
                <w:szCs w:val="17"/>
              </w:rPr>
              <w:t xml:space="preserve">36</w:t>
            </w:r>
          </w:p>
        </w:tc>
        <w:tc>
          <w:tcPr>
            <w:tcW w:type="dxa" w:w="1500"/>
            <w:shd w:fill="F2F5F9" w:color="auto" w:val="clear"/>
            <w:tcMar>
              <w:top w:type="dxa" w:w="40"/>
              <w:left w:type="dxa" w:w="70"/>
              <w:bottom w:type="dxa" w:w="40"/>
              <w:right w:type="dxa" w:w="70"/>
            </w:tcMar>
          </w:tcPr>
          <w:p>
            <w:pPr>
              <w:spacing w:after="0"/>
            </w:pPr>
            <w:r>
              <w:rPr>
                <w:sz w:val="17"/>
                <w:szCs w:val="17"/>
              </w:rPr>
              <w:t xml:space="preserve">3% / 97%</w:t>
            </w:r>
          </w:p>
        </w:tc>
        <w:tc>
          <w:tcPr>
            <w:tcW w:type="dxa" w:w="2000"/>
            <w:shd w:fill="F2F5F9" w:color="auto" w:val="clear"/>
            <w:tcMar>
              <w:top w:type="dxa" w:w="40"/>
              <w:left w:type="dxa" w:w="70"/>
              <w:bottom w:type="dxa" w:w="40"/>
              <w:right w:type="dxa" w:w="70"/>
            </w:tcMar>
          </w:tcPr>
          <w:p>
            <w:pPr>
              <w:spacing w:after="0"/>
            </w:pPr>
            <w:r>
              <w:rPr>
                <w:sz w:val="17"/>
                <w:szCs w:val="17"/>
              </w:rPr>
              <w:t xml:space="preserve">$1.49 → $1.12</w:t>
            </w:r>
          </w:p>
        </w:tc>
        <w:tc>
          <w:tcPr>
            <w:tcW w:type="dxa" w:w="1872"/>
            <w:shd w:fill="F2F5F9" w:color="auto" w:val="clear"/>
            <w:tcMar>
              <w:top w:type="dxa" w:w="40"/>
              <w:left w:type="dxa" w:w="70"/>
              <w:bottom w:type="dxa" w:w="40"/>
              <w:right w:type="dxa" w:w="70"/>
            </w:tcMar>
          </w:tcPr>
          <w:p>
            <w:pPr>
              <w:spacing w:after="0"/>
            </w:pPr>
            <w:r>
              <w:rPr>
                <w:sz w:val="17"/>
                <w:szCs w:val="17"/>
              </w:rPr>
              <w:t xml:space="preserve">break-even $3.19</w:t>
            </w:r>
          </w:p>
        </w:tc>
      </w:tr>
    </w:tbl>
    <w:p>
      <w:pPr>
        <w:spacing w:after="40"/>
      </w:pPr>
    </w:p>
    <w:p>
      <w:pPr>
        <w:spacing w:after="100"/>
      </w:pPr>
      <w:r>
        <w:t xml:space="preserve">Check the mix after 7 days. Where product pages still take more than 20%, cut the base again.</w:t>
      </w:r>
    </w:p>
    <w:p>
      <w:pPr>
        <w:pStyle w:val="Heading1"/>
      </w:pPr>
      <w:r>
        <w:t xml:space="preserve">9. Campaign objectives</w:t>
      </w:r>
    </w:p>
    <w:p>
      <w:pPr>
        <w:spacing w:after="100"/>
      </w:pPr>
      <w:r>
        <w:t xml:space="preserve">The audit retags 62 campaigns. Most are right, including the three brand exact campaigns moving to defensive. Fourteen are wrong:</w:t>
      </w:r>
    </w:p>
    <w:p>
      <w:pPr>
        <w:pStyle w:val="ListParagraph"/>
        <w:numPr>
          <w:ilvl w:val="0"/>
          <w:numId w:val="3"/>
        </w:numPr>
        <w:spacing w:after="60"/>
      </w:pPr>
      <w:r>
        <w:t xml:space="preserve">Colour terms retagged ranking: purple, burgundy, green, olive green, sage green, blue and black bamboo sheets. They are conversions and keep their own colour.</w:t>
      </w:r>
    </w:p>
    <w:p>
      <w:pPr>
        <w:pStyle w:val="ListParagraph"/>
        <w:numPr>
          <w:ilvl w:val="0"/>
          <w:numId w:val="3"/>
        </w:numPr>
        <w:spacing w:after="60"/>
      </w:pPr>
      <w:r>
        <w:t xml:space="preserve">A competitor brand retagged ranking: bella sheets bamboo.</w:t>
      </w:r>
    </w:p>
    <w:p>
      <w:pPr>
        <w:pStyle w:val="ListParagraph"/>
        <w:numPr>
          <w:ilvl w:val="0"/>
          <w:numId w:val="3"/>
        </w:numPr>
        <w:spacing w:after="60"/>
      </w:pPr>
      <w:r>
        <w:t xml:space="preserve">Spanish-language terms: sábanas de bamboo king and queen (ranking) and sabanas bambu organico (defensive). All conversions.</w:t>
      </w:r>
    </w:p>
    <w:p>
      <w:pPr>
        <w:pStyle w:val="ListParagraph"/>
        <w:numPr>
          <w:ilvl w:val="0"/>
          <w:numId w:val="3"/>
        </w:numPr>
        <w:spacing w:after="60"/>
      </w:pPr>
      <w:r>
        <w:t xml:space="preserve">Misspellings and odd terms retagged ranking: bboo sheets, bamboo spandex sheets. Conversions.</w:t>
      </w:r>
    </w:p>
    <w:p>
      <w:pPr>
        <w:pStyle w:val="ListParagraph"/>
        <w:numPr>
          <w:ilvl w:val="0"/>
          <w:numId w:val="3"/>
        </w:numPr>
        <w:spacing w:after="60"/>
      </w:pPr>
      <w:r>
        <w:t xml:space="preserve">“100% bamboo sheets king size” is retagged conversions, but it is a ranking target in the audit’s own plan (rank 13 → 7). Ranking.</w:t>
      </w:r>
    </w:p>
    <w:p>
      <w:pPr>
        <w:spacing w:after="100"/>
      </w:pPr>
      <w:r>
        <w:t xml:space="preserve">Nobody builds organic rank on another brand’s name or a colour. The workbook also lists 10 existing ranking campaigns on colour and misspelled terms (red, burgundy, black, pink, bambu) that should be conversions, and the Decolure brand broad, tagged discovery, which should be defensive.</w:t>
      </w:r>
    </w:p>
    <w:p>
      <w:pPr>
        <w:pStyle w:val="Heading1"/>
      </w:pPr>
      <w:r>
        <w:t xml:space="preserve">10. One campaign per search term</w:t>
      </w:r>
    </w:p>
    <w:p>
      <w:pPr>
        <w:spacing w:after="100"/>
      </w:pPr>
      <w:r>
        <w:t xml:space="preserve">The audit’s negatives are right: they exclude exact ranking terms such as “bamboo sheets”, “bamboo sheets queen size” and “queen bamboo sheet set” from the broad and auto campaigns. Load them, except one:</w:t>
      </w:r>
    </w:p>
    <w:p>
      <w:pPr>
        <w:pStyle w:val="ListParagraph"/>
        <w:numPr>
          <w:ilvl w:val="0"/>
          <w:numId w:val="3"/>
        </w:numPr>
        <w:spacing w:after="60"/>
      </w:pPr>
      <w:r>
        <w:rPr>
          <w:b/>
          <w:bCs/>
        </w:rPr>
        <w:t xml:space="preserve">Row 2142 </w:t>
      </w:r>
      <w:r>
        <w:t xml:space="preserve">adds brand negatives to the Decolure brand broad (Section 11).</w:t>
      </w:r>
    </w:p>
    <w:p>
      <w:pPr>
        <w:spacing w:after="100"/>
      </w:pPr>
      <w:r>
        <w:t xml:space="preserve">Two more corrections:</w:t>
      </w:r>
    </w:p>
    <w:p>
      <w:pPr>
        <w:pStyle w:val="ListParagraph"/>
        <w:numPr>
          <w:ilvl w:val="0"/>
          <w:numId w:val="3"/>
        </w:numPr>
        <w:spacing w:after="60"/>
      </w:pPr>
      <w:r>
        <w:rPr>
          <w:b/>
          <w:bCs/>
        </w:rPr>
        <w:t xml:space="preserve">Hold the two folds. </w:t>
      </w:r>
      <w:r>
        <w:t xml:space="preserve">The audit folds the “bamboo sheets” broad into the King Size broad, and the Queen Size broad into the cooling broad. Structural changes mid-deal lose the history the 1 October audit needs; decide them then.</w:t>
      </w:r>
    </w:p>
    <w:p>
      <w:pPr>
        <w:pStyle w:val="ListParagraph"/>
        <w:numPr>
          <w:ilvl w:val="0"/>
          <w:numId w:val="3"/>
        </w:numPr>
        <w:spacing w:after="60"/>
      </w:pPr>
      <w:r>
        <w:rPr>
          <w:b/>
          <w:bCs/>
        </w:rPr>
        <w:t xml:space="preserve">“bamboo sheets queen” </w:t>
      </w:r>
      <w:r>
        <w:t xml:space="preserve">has two exact campaigns (Section 7). Keep one owner.</w:t>
      </w:r>
    </w:p>
    <w:p>
      <w:pPr>
        <w:pStyle w:val="Heading1"/>
      </w:pPr>
      <w:r>
        <w:t xml:space="preserve">11. Conversions, discovery and other campaigns</w:t>
      </w:r>
    </w:p>
    <w:p>
      <w:pPr>
        <w:spacing w:after="100"/>
      </w:pPr>
      <w:r>
        <w:t xml:space="preserve">B6 has 104 non-ranking Sponsored Products campaigns: 13 inside break-even, 10 over it on both 30 and 90 days, 75 too thin to read, 4 liquidation and 2 paused. Each is judged on its own ACoS against 23.8%. The 10 over break-even lose up to 30% of their base, among them the four size broads (King Size 55%, Queen Size 46%, Full 41%, “bamboo sheets” 114% ACoS over 30 days) and two competitor-targeting campaigns. Liquidation campaigns are left to the 1 October audit: their job is clearing slow stock.</w:t>
      </w:r>
    </w:p>
    <w:p>
      <w:pPr>
        <w:spacing w:after="100"/>
      </w:pPr>
      <w:r>
        <w:t xml:space="preserve">The change that matters most is on the brand broad campaign “Decolure”, the most profitable campaign on the product: 621 clicks and 123 orders in 30 days at 11.7% ACoS. It now advertises Queen Olive, and the audit adds brand negatives to it (row 2142). The brand exact campaigns that would take that traffic aren’t ready:</w:t>
      </w:r>
    </w:p>
    <w:p>
      <w:pPr>
        <w:pStyle w:val="ListParagraph"/>
        <w:numPr>
          <w:ilvl w:val="0"/>
          <w:numId w:val="3"/>
        </w:numPr>
        <w:spacing w:after="60"/>
      </w:pPr>
      <w:r>
        <w:t xml:space="preserve">The Queen Size one took 2 clicks in 30 days and advertises Queen Olive.</w:t>
      </w:r>
    </w:p>
    <w:p>
      <w:pPr>
        <w:pStyle w:val="ListParagraph"/>
        <w:numPr>
          <w:ilvl w:val="0"/>
          <w:numId w:val="3"/>
        </w:numPr>
        <w:spacing w:after="60"/>
      </w:pPr>
      <w:r>
        <w:t xml:space="preserve">The King Size one took 33 clicks.</w:t>
      </w:r>
    </w:p>
    <w:p>
      <w:pPr>
        <w:spacing w:after="100"/>
      </w:pPr>
      <w:r>
        <w:rPr>
          <w:b/>
          <w:bCs/>
          <w:color w:val="1F3A5F"/>
        </w:rPr>
        <w:t xml:space="preserve">Correction. </w:t>
      </w:r>
      <w:r>
        <w:t xml:space="preserve">Move the brand broad back to Queen White. Hold row 2142. First check that each brand exact serves on White with enough budget; only then add the negatives.</w:t>
      </w:r>
    </w:p>
    <w:p>
      <w:pPr>
        <w:pStyle w:val="Heading1"/>
      </w:pPr>
      <w:r>
        <w:t xml:space="preserve">12. Required clicks and the forecast</w:t>
      </w:r>
    </w:p>
    <w:p>
      <w:pPr>
        <w:spacing w:after="100"/>
      </w:pPr>
      <w:r>
        <w:t xml:space="preserve">Required top-of-search clicks set each push’s volume and budget, never its price. Three corrections:</w:t>
      </w:r>
    </w:p>
    <w:p>
      <w:pPr>
        <w:pStyle w:val="ListParagraph"/>
        <w:numPr>
          <w:ilvl w:val="0"/>
          <w:numId w:val="3"/>
        </w:numPr>
        <w:spacing w:after="60"/>
      </w:pPr>
      <w:r>
        <w:rPr>
          <w:b/>
          <w:bCs/>
        </w:rPr>
        <w:t xml:space="preserve">Check the total against the product. </w:t>
      </w:r>
      <w:r>
        <w:t xml:space="preserve">The push plan’s 187 top-of-search clicks a day would bring about 36 orders a day, against about 30 a day in the deal and 14 before it. That is a plan to grow toward, not a day-one forecast; the ceilings limit what the push can buy now.</w:t>
      </w:r>
    </w:p>
    <w:p>
      <w:pPr>
        <w:pStyle w:val="ListParagraph"/>
        <w:numPr>
          <w:ilvl w:val="0"/>
          <w:numId w:val="3"/>
        </w:numPr>
        <w:spacing w:after="60"/>
      </w:pPr>
      <w:r>
        <w:rPr>
          <w:b/>
          <w:bCs/>
        </w:rPr>
        <w:t xml:space="preserve">Credit steps with what steps like them bought. </w:t>
      </w:r>
      <w:r>
        <w:t xml:space="preserve">The audit credits each 75% dose with 2.5× the clicks. Its own history shows +5–15% steps buying 0.85× net of drift, and its review holds two rows for claiming clicks and rank a small step can’t buy.</w:t>
      </w:r>
    </w:p>
    <w:p>
      <w:pPr>
        <w:pStyle w:val="ListParagraph"/>
        <w:numPr>
          <w:ilvl w:val="0"/>
          <w:numId w:val="3"/>
        </w:numPr>
        <w:spacing w:after="60"/>
      </w:pPr>
      <w:r>
        <w:rPr>
          <w:b/>
          <w:bCs/>
        </w:rPr>
        <w:t xml:space="preserve">Use settled baselines. </w:t>
      </w:r>
      <w:r>
        <w:t xml:space="preserve">Its spend baseline includes four deal days, so it overstates normal spend. Rebuild the forecast on the corrected push and the pre-deal baseline in the 1 October audit.</w:t>
      </w:r>
    </w:p>
    <w:p>
      <w:pPr>
        <w:spacing w:after="100"/>
      </w:pPr>
      <w:r>
        <w:t xml:space="preserve">The forecast promises top-of-search clicks going from 69 to 291 a week, and new campaigns worth $263 a day. With the corrections, expected spend on the first day of the new prices is about $750, and the push budgets stop it at $1,300.</w:t>
      </w:r>
    </w:p>
    <w:p>
      <w:pPr>
        <w:pStyle w:val="Heading1"/>
      </w:pPr>
      <w:r>
        <w:t xml:space="preserve">13. Rank drops</w:t>
      </w:r>
    </w:p>
    <w:p>
      <w:pPr>
        <w:spacing w:after="100"/>
      </w:pPr>
      <w:r>
        <w:t xml:space="preserve">A keyword that falls more than 10 positions while still getting clicks has a cause other than price. Never answer it with more spend: find the cause first. The audit freezes four cooling campaigns for this reason (cooling bed sheets, cooling full size sheets, queen size sheets cooling, cooling sheets for hot sleepers); that is right. Causes already visible elsewhere:</w:t>
      </w:r>
    </w:p>
    <w:p>
      <w:pPr>
        <w:pStyle w:val="ListParagraph"/>
        <w:numPr>
          <w:ilvl w:val="0"/>
          <w:numId w:val="3"/>
        </w:numPr>
        <w:spacing w:after="60"/>
      </w:pPr>
      <w:r>
        <w:t xml:space="preserve">“bamboo sheets queen” (27 at the end of August, 55 today, 22 places of it since the deal began): its only live exact campaign advertises Queen Creme, and the audit gives it a 75% jump. Put it on Queen White first, then price it.</w:t>
      </w:r>
    </w:p>
    <w:p>
      <w:pPr>
        <w:pStyle w:val="ListParagraph"/>
        <w:numPr>
          <w:ilvl w:val="0"/>
          <w:numId w:val="3"/>
        </w:numPr>
        <w:spacing w:after="60"/>
      </w:pPr>
      <w:r>
        <w:t xml:space="preserve">“bamboo sheets queen size” (12 a month ago by the audit’s own table, 22 today): it holds 39% of its clicks at the top and 61% on product pages. The push and the base cut address it.</w:t>
      </w:r>
    </w:p>
    <w:p>
      <w:pPr>
        <w:pStyle w:val="ListParagraph"/>
        <w:numPr>
          <w:ilvl w:val="0"/>
          <w:numId w:val="3"/>
        </w:numPr>
        <w:spacing w:after="60"/>
      </w:pPr>
      <w:r>
        <w:t xml:space="preserve">“full size bamboo sheets” (16 → 24) and “bamboo viscose sheets” (20 → 49): check the listing and the colour each advertises before any price move.</w:t>
      </w:r>
    </w:p>
    <w:p>
      <w:pPr>
        <w:pStyle w:val="Heading1"/>
      </w:pPr>
      <w:r>
        <w:t xml:space="preserve">14. Changes that shouldn’t load as written</w:t>
      </w:r>
    </w:p>
    <w:p>
      <w:pPr>
        <w:spacing w:after="100"/>
      </w:pPr>
      <w:r>
        <w:t xml:space="preserve">The workbook gives every one of the 188 rows a verdict. The ones that don’t load as written:</w:t>
      </w:r>
    </w:p>
    <w:p>
      <w:pPr>
        <w:pStyle w:val="ListParagraph"/>
        <w:numPr>
          <w:ilvl w:val="0"/>
          <w:numId w:val="3"/>
        </w:numPr>
        <w:spacing w:after="60"/>
      </w:pPr>
      <w:r>
        <w:rPr>
          <w:b/>
          <w:bCs/>
        </w:rPr>
        <w:t xml:space="preserve">25 top-of-search changes and 13 base-bid changes </w:t>
      </w:r>
      <w:r>
        <w:t xml:space="preserve">are replaced by the prices in the workbook, including the 12 dose jumps and the “bamboo sheets” raise.</w:t>
      </w:r>
    </w:p>
    <w:p>
      <w:pPr>
        <w:pStyle w:val="ListParagraph"/>
        <w:numPr>
          <w:ilvl w:val="0"/>
          <w:numId w:val="3"/>
        </w:numPr>
        <w:spacing w:after="60"/>
      </w:pPr>
      <w:r>
        <w:rPr>
          <w:b/>
          <w:bCs/>
        </w:rPr>
        <w:t xml:space="preserve">6 budget changes: </w:t>
      </w:r>
      <w:r>
        <w:t xml:space="preserve">the four on push campaigns are replaced by the push budgets; the two on non-push campaigns wait for 1 October.</w:t>
      </w:r>
    </w:p>
    <w:p>
      <w:pPr>
        <w:pStyle w:val="ListParagraph"/>
        <w:numPr>
          <w:ilvl w:val="0"/>
          <w:numId w:val="3"/>
        </w:numPr>
        <w:spacing w:after="60"/>
      </w:pPr>
      <w:r>
        <w:rPr>
          <w:b/>
          <w:bCs/>
        </w:rPr>
        <w:t xml:space="preserve">17 new campaigns: </w:t>
      </w:r>
      <w:r>
        <w:t xml:space="preserve">8 Sponsored Brands and video probes (the engine’s one failed check is a video probe beside a headline probe on the same term), one Sponsored Display defence, one competitor-targeting test and 7 exact tails. None launches in the deal’s last days: it would learn on deal traffic. On 1 October the Sponsored Brands test (Section 16) builds three of the video probes and the own-page defence and drops the other five probes; the competitor-targeting test is limited to the pages we win on (Section 15.2); the tails are built at break-even; “bamboo cooling sheets queen size” isn’t built (restart its keyword).</w:t>
      </w:r>
    </w:p>
    <w:p>
      <w:pPr>
        <w:pStyle w:val="ListParagraph"/>
        <w:numPr>
          <w:ilvl w:val="0"/>
          <w:numId w:val="3"/>
        </w:numPr>
        <w:spacing w:after="60"/>
      </w:pPr>
      <w:r>
        <w:rPr>
          <w:b/>
          <w:bCs/>
        </w:rPr>
        <w:t xml:space="preserve">14 retags </w:t>
      </w:r>
      <w:r>
        <w:t xml:space="preserve">load with the corrected objective (Section 9).</w:t>
      </w:r>
    </w:p>
    <w:p>
      <w:pPr>
        <w:pStyle w:val="ListParagraph"/>
        <w:numPr>
          <w:ilvl w:val="0"/>
          <w:numId w:val="3"/>
        </w:numPr>
        <w:spacing w:after="60"/>
      </w:pPr>
      <w:r>
        <w:rPr>
          <w:b/>
          <w:bCs/>
        </w:rPr>
        <w:t xml:space="preserve">Row 2142, the two folds and row 2160 </w:t>
      </w:r>
      <w:r>
        <w:t xml:space="preserve">(Sections 6, 10 and 11).</w:t>
      </w:r>
    </w:p>
    <w:p>
      <w:pPr>
        <w:pStyle w:val="ListParagraph"/>
        <w:numPr>
          <w:ilvl w:val="0"/>
          <w:numId w:val="3"/>
        </w:numPr>
        <w:spacing w:after="60"/>
      </w:pPr>
      <w:r>
        <w:rPr>
          <w:b/>
          <w:bCs/>
        </w:rPr>
        <w:t xml:space="preserve">3 restarts </w:t>
      </w:r>
      <w:r>
        <w:t xml:space="preserve">load on 1 October at break-even; “bamboo sheets full” loads now.</w:t>
      </w:r>
    </w:p>
    <w:p>
      <w:pPr>
        <w:pStyle w:val="ListParagraph"/>
        <w:numPr>
          <w:ilvl w:val="0"/>
          <w:numId w:val="3"/>
        </w:numPr>
        <w:spacing w:after="60"/>
      </w:pPr>
      <w:r>
        <w:rPr>
          <w:b/>
          <w:bCs/>
        </w:rPr>
        <w:t xml:space="preserve">Its review endorses the run </w:t>
      </w:r>
      <w:r>
        <w:t xml:space="preserve">at $622 a day after its holds, with the goals, the ceiling and the deal budget left undecided.</w:t>
      </w:r>
    </w:p>
    <w:p>
      <w:pPr>
        <w:pStyle w:val="Heading1"/>
      </w:pPr>
      <w:r>
        <w:t xml:space="preserve">15. The competitive landscape: where the push can win</w:t>
      </w:r>
    </w:p>
    <w:p>
      <w:pPr>
        <w:spacing w:after="100"/>
      </w:pPr>
      <w:r>
        <w:t xml:space="preserve">Every decision here was checked against the 13 competitors ASINsight measures — all 2,225 keywords we could act on, exported 28–29 September — and three Data Dive niches with price, estimated sales and reviews for about 60 listings. The workbook has the detail per rival, per keyword and per ASIN.</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3000"/>
        <w:gridCol w:w="3486"/>
        <w:gridCol w:w="3486"/>
      </w:tblGrid>
      <w:tr>
        <w:trPr>
          <w:tblHeader/>
        </w:trPr>
        <w:tc>
          <w:tcPr>
            <w:tcW w:type="dxa" w:w="3000"/>
            <w:shd w:fill="1F3A5F" w:color="auto" w:val="clear"/>
            <w:tcMar>
              <w:top w:type="dxa" w:w="40"/>
              <w:left w:type="dxa" w:w="70"/>
              <w:bottom w:type="dxa" w:w="40"/>
              <w:right w:type="dxa" w:w="70"/>
            </w:tcMar>
          </w:tcPr>
          <w:p>
            <w:pPr>
              <w:spacing w:after="0"/>
            </w:pPr>
            <w:r>
              <w:rPr>
                <w:b/>
                <w:bCs/>
                <w:color w:val="FFFFFF"/>
                <w:sz w:val="17"/>
                <w:szCs w:val="17"/>
              </w:rPr>
              <w:t xml:space="preserve">Measure</w:t>
            </w:r>
          </w:p>
        </w:tc>
        <w:tc>
          <w:tcPr>
            <w:tcW w:type="dxa" w:w="3486"/>
            <w:shd w:fill="1F3A5F" w:color="auto" w:val="clear"/>
            <w:tcMar>
              <w:top w:type="dxa" w:w="40"/>
              <w:left w:type="dxa" w:w="70"/>
              <w:bottom w:type="dxa" w:w="40"/>
              <w:right w:type="dxa" w:w="70"/>
            </w:tcMar>
          </w:tcPr>
          <w:p>
            <w:pPr>
              <w:spacing w:after="0"/>
            </w:pPr>
            <w:r>
              <w:rPr>
                <w:b/>
                <w:bCs/>
                <w:color w:val="FFFFFF"/>
                <w:sz w:val="17"/>
                <w:szCs w:val="17"/>
              </w:rPr>
              <w:t xml:space="preserve">B6</w:t>
            </w:r>
          </w:p>
        </w:tc>
        <w:tc>
          <w:tcPr>
            <w:tcW w:type="dxa" w:w="3486"/>
            <w:shd w:fill="1F3A5F" w:color="auto" w:val="clear"/>
            <w:tcMar>
              <w:top w:type="dxa" w:w="40"/>
              <w:left w:type="dxa" w:w="70"/>
              <w:bottom w:type="dxa" w:w="40"/>
              <w:right w:type="dxa" w:w="70"/>
            </w:tcMar>
          </w:tcPr>
          <w:p>
            <w:pPr>
              <w:spacing w:after="0"/>
            </w:pPr>
            <w:r>
              <w:rPr>
                <w:b/>
                <w:bCs/>
                <w:color w:val="FFFFFF"/>
                <w:sz w:val="17"/>
                <w:szCs w:val="17"/>
              </w:rPr>
              <w:t xml:space="preserve">The market</w:t>
            </w:r>
          </w:p>
        </w:tc>
      </w:tr>
      <w:tr>
        <w:tc>
          <w:tcPr>
            <w:tcW w:type="dxa" w:w="3000"/>
            <w:shd w:fill="FFFFFF" w:color="auto" w:val="clear"/>
            <w:tcMar>
              <w:top w:type="dxa" w:w="40"/>
              <w:left w:type="dxa" w:w="70"/>
              <w:bottom w:type="dxa" w:w="40"/>
              <w:right w:type="dxa" w:w="70"/>
            </w:tcMar>
          </w:tcPr>
          <w:p>
            <w:pPr>
              <w:spacing w:after="0"/>
            </w:pPr>
            <w:r>
              <w:rPr>
                <w:sz w:val="17"/>
                <w:szCs w:val="17"/>
              </w:rPr>
              <w:t xml:space="preserve">Share of tracked 7-day traffic</w:t>
            </w:r>
          </w:p>
        </w:tc>
        <w:tc>
          <w:tcPr>
            <w:tcW w:type="dxa" w:w="3486"/>
            <w:shd w:fill="FFFFFF" w:color="auto" w:val="clear"/>
            <w:tcMar>
              <w:top w:type="dxa" w:w="40"/>
              <w:left w:type="dxa" w:w="70"/>
              <w:bottom w:type="dxa" w:w="40"/>
              <w:right w:type="dxa" w:w="70"/>
            </w:tcMar>
          </w:tcPr>
          <w:p>
            <w:pPr>
              <w:spacing w:after="0"/>
            </w:pPr>
            <w:r>
              <w:rPr>
                <w:sz w:val="17"/>
                <w:szCs w:val="17"/>
              </w:rPr>
              <w:t xml:space="preserve">170,565 (2.1%)</w:t>
            </w:r>
          </w:p>
        </w:tc>
        <w:tc>
          <w:tcPr>
            <w:tcW w:type="dxa" w:w="3486"/>
            <w:shd w:fill="FFFFFF" w:color="auto" w:val="clear"/>
            <w:tcMar>
              <w:top w:type="dxa" w:w="40"/>
              <w:left w:type="dxa" w:w="70"/>
              <w:bottom w:type="dxa" w:w="40"/>
              <w:right w:type="dxa" w:w="70"/>
            </w:tcMar>
          </w:tcPr>
          <w:p>
            <w:pPr>
              <w:spacing w:after="0"/>
            </w:pPr>
            <w:r>
              <w:rPr>
                <w:sz w:val="17"/>
                <w:szCs w:val="17"/>
              </w:rPr>
              <w:t xml:space="preserve">8,086,848; Pure Bamboo 15× ours, Bedsure 13×</w:t>
            </w:r>
          </w:p>
        </w:tc>
      </w:tr>
      <w:tr>
        <w:tc>
          <w:tcPr>
            <w:tcW w:type="dxa" w:w="3000"/>
            <w:shd w:fill="F2F5F9" w:color="auto" w:val="clear"/>
            <w:tcMar>
              <w:top w:type="dxa" w:w="40"/>
              <w:left w:type="dxa" w:w="70"/>
              <w:bottom w:type="dxa" w:w="40"/>
              <w:right w:type="dxa" w:w="70"/>
            </w:tcMar>
          </w:tcPr>
          <w:p>
            <w:pPr>
              <w:spacing w:after="0"/>
            </w:pPr>
            <w:r>
              <w:rPr>
                <w:sz w:val="17"/>
                <w:szCs w:val="17"/>
              </w:rPr>
              <w:t xml:space="preserve">Traffic trend</w:t>
            </w:r>
          </w:p>
        </w:tc>
        <w:tc>
          <w:tcPr>
            <w:tcW w:type="dxa" w:w="3486"/>
            <w:shd w:fill="F2F5F9" w:color="auto" w:val="clear"/>
            <w:tcMar>
              <w:top w:type="dxa" w:w="40"/>
              <w:left w:type="dxa" w:w="70"/>
              <w:bottom w:type="dxa" w:w="40"/>
              <w:right w:type="dxa" w:w="70"/>
            </w:tcMar>
          </w:tcPr>
          <w:p>
            <w:pPr>
              <w:spacing w:after="0"/>
            </w:pPr>
            <w:r>
              <w:rPr>
                <w:sz w:val="17"/>
                <w:szCs w:val="17"/>
              </w:rPr>
              <w:t xml:space="preserve">37% down since 6 Aug; up 8% since 17 Sep</w:t>
            </w:r>
          </w:p>
        </w:tc>
        <w:tc>
          <w:tcPr>
            <w:tcW w:type="dxa" w:w="3486"/>
            <w:shd w:fill="F2F5F9" w:color="auto" w:val="clear"/>
            <w:tcMar>
              <w:top w:type="dxa" w:w="40"/>
              <w:left w:type="dxa" w:w="70"/>
              <w:bottom w:type="dxa" w:w="40"/>
              <w:right w:type="dxa" w:w="70"/>
            </w:tcMar>
          </w:tcPr>
          <w:p>
            <w:pPr>
              <w:spacing w:after="0"/>
            </w:pPr>
            <w:r>
              <w:rPr>
                <w:sz w:val="17"/>
                <w:szCs w:val="17"/>
              </w:rPr>
              <w:t xml:space="preserve">Rivals down 7–24% since mid-September (season), except KRIMANO, up 123%</w:t>
            </w:r>
          </w:p>
        </w:tc>
      </w:tr>
      <w:tr>
        <w:tc>
          <w:tcPr>
            <w:tcW w:type="dxa" w:w="3000"/>
            <w:shd w:fill="FFFFFF" w:color="auto" w:val="clear"/>
            <w:tcMar>
              <w:top w:type="dxa" w:w="40"/>
              <w:left w:type="dxa" w:w="70"/>
              <w:bottom w:type="dxa" w:w="40"/>
              <w:right w:type="dxa" w:w="70"/>
            </w:tcMar>
          </w:tcPr>
          <w:p>
            <w:pPr>
              <w:spacing w:after="0"/>
            </w:pPr>
            <w:r>
              <w:rPr>
                <w:sz w:val="17"/>
                <w:szCs w:val="17"/>
              </w:rPr>
              <w:t xml:space="preserve">Core bamboo terms</w:t>
            </w:r>
          </w:p>
        </w:tc>
        <w:tc>
          <w:tcPr>
            <w:tcW w:type="dxa" w:w="3486"/>
            <w:shd w:fill="FFFFFF" w:color="auto" w:val="clear"/>
            <w:tcMar>
              <w:top w:type="dxa" w:w="40"/>
              <w:left w:type="dxa" w:w="70"/>
              <w:bottom w:type="dxa" w:w="40"/>
              <w:right w:type="dxa" w:w="70"/>
            </w:tcMar>
          </w:tcPr>
          <w:p>
            <w:pPr>
              <w:spacing w:after="0"/>
            </w:pPr>
            <w:r>
              <w:rPr>
                <w:sz w:val="17"/>
                <w:szCs w:val="17"/>
              </w:rPr>
              <w:t xml:space="preserve">197 terms, 3.1% of their traffic; we advertise on almost all</w:t>
            </w:r>
          </w:p>
        </w:tc>
        <w:tc>
          <w:tcPr>
            <w:tcW w:type="dxa" w:w="3486"/>
            <w:shd w:fill="FFFFFF" w:color="auto" w:val="clear"/>
            <w:tcMar>
              <w:top w:type="dxa" w:w="40"/>
              <w:left w:type="dxa" w:w="70"/>
              <w:bottom w:type="dxa" w:w="40"/>
              <w:right w:type="dxa" w:w="70"/>
            </w:tcMar>
          </w:tcPr>
          <w:p>
            <w:pPr>
              <w:spacing w:after="0"/>
            </w:pPr>
            <w:r>
              <w:rPr>
                <w:sz w:val="17"/>
                <w:szCs w:val="17"/>
              </w:rPr>
              <w:t xml:space="preserve">Rivals out-advertise us on 79, carrying 88% of core traffic</w:t>
            </w:r>
          </w:p>
        </w:tc>
      </w:tr>
      <w:tr>
        <w:tc>
          <w:tcPr>
            <w:tcW w:type="dxa" w:w="3000"/>
            <w:shd w:fill="F2F5F9" w:color="auto" w:val="clear"/>
            <w:tcMar>
              <w:top w:type="dxa" w:w="40"/>
              <w:left w:type="dxa" w:w="70"/>
              <w:bottom w:type="dxa" w:w="40"/>
              <w:right w:type="dxa" w:w="70"/>
            </w:tcMar>
          </w:tcPr>
          <w:p>
            <w:pPr>
              <w:spacing w:after="0"/>
            </w:pPr>
            <w:r>
              <w:rPr>
                <w:sz w:val="17"/>
                <w:szCs w:val="17"/>
              </w:rPr>
              <w:t xml:space="preserve">Cooling wording</w:t>
            </w:r>
          </w:p>
        </w:tc>
        <w:tc>
          <w:tcPr>
            <w:tcW w:type="dxa" w:w="3486"/>
            <w:shd w:fill="F2F5F9" w:color="auto" w:val="clear"/>
            <w:tcMar>
              <w:top w:type="dxa" w:w="40"/>
              <w:left w:type="dxa" w:w="70"/>
              <w:bottom w:type="dxa" w:w="40"/>
              <w:right w:type="dxa" w:w="70"/>
            </w:tcMar>
          </w:tcPr>
          <w:p>
            <w:pPr>
              <w:spacing w:after="0"/>
            </w:pPr>
            <w:r>
              <w:rPr>
                <w:sz w:val="17"/>
                <w:szCs w:val="17"/>
              </w:rPr>
              <w:t xml:space="preserve">1.1% of 673,458 traffic</w:t>
            </w:r>
          </w:p>
        </w:tc>
        <w:tc>
          <w:tcPr>
            <w:tcW w:type="dxa" w:w="3486"/>
            <w:shd w:fill="F2F5F9" w:color="auto" w:val="clear"/>
            <w:tcMar>
              <w:top w:type="dxa" w:w="40"/>
              <w:left w:type="dxa" w:w="70"/>
              <w:bottom w:type="dxa" w:w="40"/>
              <w:right w:type="dxa" w:w="70"/>
            </w:tcMar>
          </w:tcPr>
          <w:p>
            <w:pPr>
              <w:spacing w:after="0"/>
            </w:pPr>
            <w:r>
              <w:rPr>
                <w:sz w:val="17"/>
                <w:szCs w:val="17"/>
              </w:rPr>
              <w:t xml:space="preserve">Rivals advertise on 110 of these terms where we run nothing</w:t>
            </w:r>
          </w:p>
        </w:tc>
      </w:tr>
      <w:tr>
        <w:tc>
          <w:tcPr>
            <w:tcW w:type="dxa" w:w="3000"/>
            <w:shd w:fill="FFFFFF" w:color="auto" w:val="clear"/>
            <w:tcMar>
              <w:top w:type="dxa" w:w="40"/>
              <w:left w:type="dxa" w:w="70"/>
              <w:bottom w:type="dxa" w:w="40"/>
              <w:right w:type="dxa" w:w="70"/>
            </w:tcMar>
          </w:tcPr>
          <w:p>
            <w:pPr>
              <w:spacing w:after="0"/>
            </w:pPr>
            <w:r>
              <w:rPr>
                <w:sz w:val="17"/>
                <w:szCs w:val="17"/>
              </w:rPr>
              <w:t xml:space="preserve">Sponsored Brands banners</w:t>
            </w:r>
          </w:p>
        </w:tc>
        <w:tc>
          <w:tcPr>
            <w:tcW w:type="dxa" w:w="3486"/>
            <w:shd w:fill="FFFFFF" w:color="auto" w:val="clear"/>
            <w:tcMar>
              <w:top w:type="dxa" w:w="40"/>
              <w:left w:type="dxa" w:w="70"/>
              <w:bottom w:type="dxa" w:w="40"/>
              <w:right w:type="dxa" w:w="70"/>
            </w:tcMar>
          </w:tcPr>
          <w:p>
            <w:pPr>
              <w:spacing w:after="0"/>
            </w:pPr>
            <w:r>
              <w:rPr>
                <w:sz w:val="17"/>
                <w:szCs w:val="17"/>
              </w:rPr>
              <w:t xml:space="preserve">4 keywords, no video</w:t>
            </w:r>
          </w:p>
        </w:tc>
        <w:tc>
          <w:tcPr>
            <w:tcW w:type="dxa" w:w="3486"/>
            <w:shd w:fill="FFFFFF" w:color="auto" w:val="clear"/>
            <w:tcMar>
              <w:top w:type="dxa" w:w="40"/>
              <w:left w:type="dxa" w:w="70"/>
              <w:bottom w:type="dxa" w:w="40"/>
              <w:right w:type="dxa" w:w="70"/>
            </w:tcMar>
          </w:tcPr>
          <w:p>
            <w:pPr>
              <w:spacing w:after="0"/>
            </w:pPr>
            <w:r>
              <w:rPr>
                <w:sz w:val="17"/>
                <w:szCs w:val="17"/>
              </w:rPr>
              <w:t xml:space="preserve">Pure Bamboo 3,791 (video 2,524), Bedsure 2,921 (1,646), Bella 1,390 (523)</w:t>
            </w:r>
          </w:p>
        </w:tc>
      </w:tr>
      <w:tr>
        <w:tc>
          <w:tcPr>
            <w:tcW w:type="dxa" w:w="3000"/>
            <w:shd w:fill="F2F5F9" w:color="auto" w:val="clear"/>
            <w:tcMar>
              <w:top w:type="dxa" w:w="40"/>
              <w:left w:type="dxa" w:w="70"/>
              <w:bottom w:type="dxa" w:w="40"/>
              <w:right w:type="dxa" w:w="70"/>
            </w:tcMar>
          </w:tcPr>
          <w:p>
            <w:pPr>
              <w:spacing w:after="0"/>
            </w:pPr>
            <w:r>
              <w:rPr>
                <w:sz w:val="17"/>
                <w:szCs w:val="17"/>
              </w:rPr>
              <w:t xml:space="preserve">Offer</w:t>
            </w:r>
          </w:p>
        </w:tc>
        <w:tc>
          <w:tcPr>
            <w:tcW w:type="dxa" w:w="3486"/>
            <w:shd w:fill="F2F5F9" w:color="auto" w:val="clear"/>
            <w:tcMar>
              <w:top w:type="dxa" w:w="40"/>
              <w:left w:type="dxa" w:w="70"/>
              <w:bottom w:type="dxa" w:w="40"/>
              <w:right w:type="dxa" w:w="70"/>
            </w:tcMar>
          </w:tcPr>
          <w:p>
            <w:pPr>
              <w:spacing w:after="0"/>
            </w:pPr>
            <w:r>
              <w:rPr>
                <w:sz w:val="17"/>
                <w:szCs w:val="17"/>
              </w:rPr>
              <w:t xml:space="preserve">6 pieces: King $72.24, Queen $67.99</w:t>
            </w:r>
          </w:p>
        </w:tc>
        <w:tc>
          <w:tcPr>
            <w:tcW w:type="dxa" w:w="3486"/>
            <w:shd w:fill="F2F5F9" w:color="auto" w:val="clear"/>
            <w:tcMar>
              <w:top w:type="dxa" w:w="40"/>
              <w:left w:type="dxa" w:w="70"/>
              <w:bottom w:type="dxa" w:w="40"/>
              <w:right w:type="dxa" w:w="70"/>
            </w:tcMar>
          </w:tcPr>
          <w:p>
            <w:pPr>
              <w:spacing w:after="0"/>
            </w:pPr>
            <w:r>
              <w:rPr>
                <w:sz w:val="17"/>
                <w:szCs w:val="17"/>
              </w:rPr>
              <w:t xml:space="preserve">4 pieces at $80–135 (Pure Bamboo, Bella, Bambaw, BAMPURE, GOKOTTA, Cariloha); cheaper: Bedsure $60–70 with 65k reviews, DOZ $55–65 (3 pieces), Love’s cabin $40–43</w:t>
            </w:r>
          </w:p>
        </w:tc>
      </w:tr>
      <w:tr>
        <w:tc>
          <w:tcPr>
            <w:tcW w:type="dxa" w:w="3000"/>
            <w:shd w:fill="FFFFFF" w:color="auto" w:val="clear"/>
            <w:tcMar>
              <w:top w:type="dxa" w:w="40"/>
              <w:left w:type="dxa" w:w="70"/>
              <w:bottom w:type="dxa" w:w="40"/>
              <w:right w:type="dxa" w:w="70"/>
            </w:tcMar>
          </w:tcPr>
          <w:p>
            <w:pPr>
              <w:spacing w:after="0"/>
            </w:pPr>
            <w:r>
              <w:rPr>
                <w:sz w:val="17"/>
                <w:szCs w:val="17"/>
              </w:rPr>
              <w:t xml:space="preserve">Reviews</w:t>
            </w:r>
          </w:p>
        </w:tc>
        <w:tc>
          <w:tcPr>
            <w:tcW w:type="dxa" w:w="3486"/>
            <w:shd w:fill="FFFFFF" w:color="auto" w:val="clear"/>
            <w:tcMar>
              <w:top w:type="dxa" w:w="40"/>
              <w:left w:type="dxa" w:w="70"/>
              <w:bottom w:type="dxa" w:w="40"/>
              <w:right w:type="dxa" w:w="70"/>
            </w:tcMar>
          </w:tcPr>
          <w:p>
            <w:pPr>
              <w:spacing w:after="0"/>
            </w:pPr>
            <w:r>
              <w:rPr>
                <w:sz w:val="17"/>
                <w:szCs w:val="17"/>
              </w:rPr>
              <w:t xml:space="preserve">3,128 at 4.4★</w:t>
            </w:r>
          </w:p>
        </w:tc>
        <w:tc>
          <w:tcPr>
            <w:tcW w:type="dxa" w:w="3486"/>
            <w:shd w:fill="FFFFFF" w:color="auto" w:val="clear"/>
            <w:tcMar>
              <w:top w:type="dxa" w:w="40"/>
              <w:left w:type="dxa" w:w="70"/>
              <w:bottom w:type="dxa" w:w="40"/>
              <w:right w:type="dxa" w:w="70"/>
            </w:tcMar>
          </w:tcPr>
          <w:p>
            <w:pPr>
              <w:spacing w:after="0"/>
            </w:pPr>
            <w:r>
              <w:rPr>
                <w:sz w:val="17"/>
                <w:szCs w:val="17"/>
              </w:rPr>
              <w:t xml:space="preserve">Bamboo-niche median 2,630 at 4.4★; Aspirational rivals 20–65k</w:t>
            </w:r>
          </w:p>
        </w:tc>
      </w:tr>
    </w:tbl>
    <w:p>
      <w:pPr>
        <w:spacing w:after="40"/>
      </w:pPr>
    </w:p>
    <w:p>
      <w:pPr>
        <w:pStyle w:val="Heading2"/>
      </w:pPr>
      <w:r>
        <w:t xml:space="preserve">15.1 What it confirms</w:t>
      </w:r>
    </w:p>
    <w:p>
      <w:pPr>
        <w:spacing w:after="100"/>
      </w:pPr>
      <w:r>
        <w:t xml:space="preserve">The push is on the right terms. All 18 push, waiting and at-target terms are core bamboo terms that 12 or 13 of the 13 rivals rank on, and on most of them rivals buy more of the ads than we do. What differs is who stands between us and the target:</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100"/>
        <w:gridCol w:w="800"/>
        <w:gridCol w:w="700"/>
        <w:gridCol w:w="650"/>
        <w:gridCol w:w="2622"/>
        <w:gridCol w:w="1400"/>
        <w:gridCol w:w="1700"/>
      </w:tblGrid>
      <w:tr>
        <w:trPr>
          <w:tblHeader/>
        </w:trPr>
        <w:tc>
          <w:tcPr>
            <w:tcW w:type="dxa" w:w="2100"/>
            <w:shd w:fill="1F3A5F" w:color="auto" w:val="clear"/>
            <w:tcMar>
              <w:top w:type="dxa" w:w="40"/>
              <w:left w:type="dxa" w:w="70"/>
              <w:bottom w:type="dxa" w:w="40"/>
              <w:right w:type="dxa" w:w="70"/>
            </w:tcMar>
          </w:tcPr>
          <w:p>
            <w:pPr>
              <w:spacing w:after="0"/>
            </w:pPr>
            <w:r>
              <w:rPr>
                <w:b/>
                <w:bCs/>
                <w:color w:val="FFFFFF"/>
                <w:sz w:val="17"/>
                <w:szCs w:val="17"/>
              </w:rPr>
              <w:t xml:space="preserve">Term</w:t>
            </w:r>
          </w:p>
        </w:tc>
        <w:tc>
          <w:tcPr>
            <w:tcW w:type="dxa" w:w="800"/>
            <w:shd w:fill="1F3A5F" w:color="auto" w:val="clear"/>
            <w:tcMar>
              <w:top w:type="dxa" w:w="40"/>
              <w:left w:type="dxa" w:w="70"/>
              <w:bottom w:type="dxa" w:w="40"/>
              <w:right w:type="dxa" w:w="70"/>
            </w:tcMar>
          </w:tcPr>
          <w:p>
            <w:pPr>
              <w:spacing w:after="0"/>
            </w:pPr>
            <w:r>
              <w:rPr>
                <w:b/>
                <w:bCs/>
                <w:color w:val="FFFFFF"/>
                <w:sz w:val="17"/>
                <w:szCs w:val="17"/>
              </w:rPr>
              <w:t xml:space="preserve">Decision</w:t>
            </w:r>
          </w:p>
        </w:tc>
        <w:tc>
          <w:tcPr>
            <w:tcW w:type="dxa" w:w="700"/>
            <w:shd w:fill="1F3A5F" w:color="auto" w:val="clear"/>
            <w:tcMar>
              <w:top w:type="dxa" w:w="40"/>
              <w:left w:type="dxa" w:w="70"/>
              <w:bottom w:type="dxa" w:w="40"/>
              <w:right w:type="dxa" w:w="70"/>
            </w:tcMar>
          </w:tcPr>
          <w:p>
            <w:pPr>
              <w:spacing w:after="0"/>
            </w:pPr>
            <w:r>
              <w:rPr>
                <w:b/>
                <w:bCs/>
                <w:color w:val="FFFFFF"/>
                <w:sz w:val="17"/>
                <w:szCs w:val="17"/>
              </w:rPr>
              <w:t xml:space="preserve">Our organic</w:t>
            </w:r>
          </w:p>
        </w:tc>
        <w:tc>
          <w:tcPr>
            <w:tcW w:type="dxa" w:w="650"/>
            <w:shd w:fill="1F3A5F" w:color="auto" w:val="clear"/>
            <w:tcMar>
              <w:top w:type="dxa" w:w="40"/>
              <w:left w:type="dxa" w:w="70"/>
              <w:bottom w:type="dxa" w:w="40"/>
              <w:right w:type="dxa" w:w="70"/>
            </w:tcMar>
          </w:tcPr>
          <w:p>
            <w:pPr>
              <w:spacing w:after="0"/>
            </w:pPr>
            <w:r>
              <w:rPr>
                <w:b/>
                <w:bCs/>
                <w:color w:val="FFFFFF"/>
                <w:sz w:val="17"/>
                <w:szCs w:val="17"/>
              </w:rPr>
              <w:t xml:space="preserve">Target</w:t>
            </w:r>
          </w:p>
        </w:tc>
        <w:tc>
          <w:tcPr>
            <w:tcW w:type="dxa" w:w="2622"/>
            <w:shd w:fill="1F3A5F" w:color="auto" w:val="clear"/>
            <w:tcMar>
              <w:top w:type="dxa" w:w="40"/>
              <w:left w:type="dxa" w:w="70"/>
              <w:bottom w:type="dxa" w:w="40"/>
              <w:right w:type="dxa" w:w="70"/>
            </w:tcMar>
          </w:tcPr>
          <w:p>
            <w:pPr>
              <w:spacing w:after="0"/>
            </w:pPr>
            <w:r>
              <w:rPr>
                <w:b/>
                <w:bCs/>
                <w:color w:val="FFFFFF"/>
                <w:sz w:val="17"/>
                <w:szCs w:val="17"/>
              </w:rPr>
              <w:t xml:space="preserve">Top tracked rivals</w:t>
            </w:r>
          </w:p>
        </w:tc>
        <w:tc>
          <w:tcPr>
            <w:tcW w:type="dxa" w:w="1400"/>
            <w:shd w:fill="1F3A5F" w:color="auto" w:val="clear"/>
            <w:tcMar>
              <w:top w:type="dxa" w:w="40"/>
              <w:left w:type="dxa" w:w="70"/>
              <w:bottom w:type="dxa" w:w="40"/>
              <w:right w:type="dxa" w:w="70"/>
            </w:tcMar>
          </w:tcPr>
          <w:p>
            <w:pPr>
              <w:spacing w:after="0"/>
            </w:pPr>
            <w:r>
              <w:rPr>
                <w:b/>
                <w:bCs/>
                <w:color w:val="FFFFFF"/>
                <w:sz w:val="17"/>
                <w:szCs w:val="17"/>
              </w:rPr>
              <w:t xml:space="preserve">Next rival to pass</w:t>
            </w:r>
          </w:p>
        </w:tc>
        <w:tc>
          <w:tcPr>
            <w:tcW w:type="dxa" w:w="1700"/>
            <w:shd w:fill="1F3A5F" w:color="auto" w:val="clear"/>
            <w:tcMar>
              <w:top w:type="dxa" w:w="40"/>
              <w:left w:type="dxa" w:w="70"/>
              <w:bottom w:type="dxa" w:w="40"/>
              <w:right w:type="dxa" w:w="70"/>
            </w:tcMar>
          </w:tcPr>
          <w:p>
            <w:pPr>
              <w:spacing w:after="0"/>
            </w:pPr>
            <w:r>
              <w:rPr>
                <w:b/>
                <w:bCs/>
                <w:color w:val="FFFFFF"/>
                <w:sz w:val="17"/>
                <w:szCs w:val="17"/>
              </w:rPr>
              <w:t xml:space="preserve">Read</w:t>
            </w:r>
          </w:p>
        </w:tc>
      </w:tr>
      <w:tr>
        <w:tc>
          <w:tcPr>
            <w:tcW w:type="dxa" w:w="2100"/>
            <w:shd w:fill="FFFFFF" w:color="auto" w:val="clear"/>
            <w:tcMar>
              <w:top w:type="dxa" w:w="40"/>
              <w:left w:type="dxa" w:w="70"/>
              <w:bottom w:type="dxa" w:w="40"/>
              <w:right w:type="dxa" w:w="70"/>
            </w:tcMar>
          </w:tcPr>
          <w:p>
            <w:pPr>
              <w:spacing w:after="0"/>
            </w:pPr>
            <w:r>
              <w:rPr>
                <w:sz w:val="17"/>
                <w:szCs w:val="17"/>
              </w:rPr>
              <w:t xml:space="preserve">bamboo sheets</w:t>
            </w:r>
          </w:p>
        </w:tc>
        <w:tc>
          <w:tcPr>
            <w:tcW w:type="dxa" w:w="800"/>
            <w:shd w:fill="FFFFFF" w:color="auto" w:val="clear"/>
            <w:tcMar>
              <w:top w:type="dxa" w:w="40"/>
              <w:left w:type="dxa" w:w="70"/>
              <w:bottom w:type="dxa" w:w="40"/>
              <w:right w:type="dxa" w:w="70"/>
            </w:tcMar>
          </w:tcPr>
          <w:p>
            <w:pPr>
              <w:spacing w:after="0"/>
            </w:pPr>
            <w:r>
              <w:rPr>
                <w:sz w:val="17"/>
                <w:szCs w:val="17"/>
              </w:rPr>
              <w:t xml:space="preserve">Push</w:t>
            </w:r>
          </w:p>
        </w:tc>
        <w:tc>
          <w:tcPr>
            <w:tcW w:type="dxa" w:w="700"/>
            <w:shd w:fill="FFFFFF" w:color="auto" w:val="clear"/>
            <w:tcMar>
              <w:top w:type="dxa" w:w="40"/>
              <w:left w:type="dxa" w:w="70"/>
              <w:bottom w:type="dxa" w:w="40"/>
              <w:right w:type="dxa" w:w="70"/>
            </w:tcMar>
          </w:tcPr>
          <w:p>
            <w:pPr>
              <w:spacing w:after="0"/>
            </w:pPr>
            <w:r>
              <w:rPr>
                <w:sz w:val="17"/>
                <w:szCs w:val="17"/>
              </w:rPr>
              <w:t xml:space="preserve">30</w:t>
            </w:r>
          </w:p>
        </w:tc>
        <w:tc>
          <w:tcPr>
            <w:tcW w:type="dxa" w:w="650"/>
            <w:shd w:fill="FFFFFF" w:color="auto" w:val="clear"/>
            <w:tcMar>
              <w:top w:type="dxa" w:w="40"/>
              <w:left w:type="dxa" w:w="70"/>
              <w:bottom w:type="dxa" w:w="40"/>
              <w:right w:type="dxa" w:w="70"/>
            </w:tcMar>
          </w:tcPr>
          <w:p>
            <w:pPr>
              <w:spacing w:after="0"/>
            </w:pPr>
            <w:r>
              <w:rPr>
                <w:sz w:val="17"/>
                <w:szCs w:val="17"/>
              </w:rPr>
              <w:t xml:space="preserve">9</w:t>
            </w:r>
          </w:p>
        </w:tc>
        <w:tc>
          <w:tcPr>
            <w:tcW w:type="dxa" w:w="2622"/>
            <w:shd w:fill="FFFFFF" w:color="auto" w:val="clear"/>
            <w:tcMar>
              <w:top w:type="dxa" w:w="40"/>
              <w:left w:type="dxa" w:w="70"/>
              <w:bottom w:type="dxa" w:w="40"/>
              <w:right w:type="dxa" w:w="70"/>
            </w:tcMar>
          </w:tcPr>
          <w:p>
            <w:pPr>
              <w:spacing w:after="0"/>
            </w:pPr>
            <w:r>
              <w:rPr>
                <w:sz w:val="17"/>
                <w:szCs w:val="17"/>
              </w:rPr>
              <w:t xml:space="preserve">Bedsure (cooling) #3, Pure Bamboo #9, KRIMANO #17</w:t>
            </w:r>
          </w:p>
        </w:tc>
        <w:tc>
          <w:tcPr>
            <w:tcW w:type="dxa" w:w="1400"/>
            <w:shd w:fill="FFFFFF" w:color="auto" w:val="clear"/>
            <w:tcMar>
              <w:top w:type="dxa" w:w="40"/>
              <w:left w:type="dxa" w:w="70"/>
              <w:bottom w:type="dxa" w:w="40"/>
              <w:right w:type="dxa" w:w="70"/>
            </w:tcMar>
          </w:tcPr>
          <w:p>
            <w:pPr>
              <w:spacing w:after="0"/>
            </w:pPr>
            <w:r>
              <w:rPr>
                <w:sz w:val="17"/>
                <w:szCs w:val="17"/>
              </w:rPr>
              <w:t xml:space="preserve">BC Bella Coterie #20</w:t>
            </w:r>
          </w:p>
        </w:tc>
        <w:tc>
          <w:tcPr>
            <w:tcW w:type="dxa" w:w="1700"/>
            <w:shd w:fill="FFFFFF" w:color="auto" w:val="clear"/>
            <w:tcMar>
              <w:top w:type="dxa" w:w="40"/>
              <w:left w:type="dxa" w:w="70"/>
              <w:bottom w:type="dxa" w:w="40"/>
              <w:right w:type="dxa" w:w="70"/>
            </w:tcMar>
          </w:tcPr>
          <w:p>
            <w:pPr>
              <w:spacing w:after="0"/>
            </w:pPr>
            <w:r>
              <w:rPr>
                <w:sz w:val="17"/>
                <w:szCs w:val="17"/>
              </w:rPr>
              <w:t xml:space="preserve">Stretch: only Bedsure / Pure Bamboo at or above the target</w:t>
            </w:r>
          </w:p>
        </w:tc>
      </w:tr>
      <w:tr>
        <w:tc>
          <w:tcPr>
            <w:tcW w:type="dxa" w:w="2100"/>
            <w:shd w:fill="F2F5F9" w:color="auto" w:val="clear"/>
            <w:tcMar>
              <w:top w:type="dxa" w:w="40"/>
              <w:left w:type="dxa" w:w="70"/>
              <w:bottom w:type="dxa" w:w="40"/>
              <w:right w:type="dxa" w:w="70"/>
            </w:tcMar>
          </w:tcPr>
          <w:p>
            <w:pPr>
              <w:spacing w:after="0"/>
            </w:pPr>
            <w:r>
              <w:rPr>
                <w:sz w:val="17"/>
                <w:szCs w:val="17"/>
              </w:rPr>
              <w:t xml:space="preserve">bamboo sheets queen size</w:t>
            </w:r>
          </w:p>
        </w:tc>
        <w:tc>
          <w:tcPr>
            <w:tcW w:type="dxa" w:w="800"/>
            <w:shd w:fill="F2F5F9" w:color="auto" w:val="clear"/>
            <w:tcMar>
              <w:top w:type="dxa" w:w="40"/>
              <w:left w:type="dxa" w:w="70"/>
              <w:bottom w:type="dxa" w:w="40"/>
              <w:right w:type="dxa" w:w="70"/>
            </w:tcMar>
          </w:tcPr>
          <w:p>
            <w:pPr>
              <w:spacing w:after="0"/>
            </w:pPr>
            <w:r>
              <w:rPr>
                <w:sz w:val="17"/>
                <w:szCs w:val="17"/>
              </w:rPr>
              <w:t xml:space="preserve">Push</w:t>
            </w:r>
          </w:p>
        </w:tc>
        <w:tc>
          <w:tcPr>
            <w:tcW w:type="dxa" w:w="700"/>
            <w:shd w:fill="F2F5F9" w:color="auto" w:val="clear"/>
            <w:tcMar>
              <w:top w:type="dxa" w:w="40"/>
              <w:left w:type="dxa" w:w="70"/>
              <w:bottom w:type="dxa" w:w="40"/>
              <w:right w:type="dxa" w:w="70"/>
            </w:tcMar>
          </w:tcPr>
          <w:p>
            <w:pPr>
              <w:spacing w:after="0"/>
            </w:pPr>
            <w:r>
              <w:rPr>
                <w:sz w:val="17"/>
                <w:szCs w:val="17"/>
              </w:rPr>
              <w:t xml:space="preserve">35</w:t>
            </w:r>
          </w:p>
        </w:tc>
        <w:tc>
          <w:tcPr>
            <w:tcW w:type="dxa" w:w="650"/>
            <w:shd w:fill="F2F5F9" w:color="auto" w:val="clear"/>
            <w:tcMar>
              <w:top w:type="dxa" w:w="40"/>
              <w:left w:type="dxa" w:w="70"/>
              <w:bottom w:type="dxa" w:w="40"/>
              <w:right w:type="dxa" w:w="70"/>
            </w:tcMar>
          </w:tcPr>
          <w:p>
            <w:pPr>
              <w:spacing w:after="0"/>
            </w:pPr>
            <w:r>
              <w:rPr>
                <w:sz w:val="17"/>
                <w:szCs w:val="17"/>
              </w:rPr>
              <w:t xml:space="preserve">5</w:t>
            </w:r>
          </w:p>
        </w:tc>
        <w:tc>
          <w:tcPr>
            <w:tcW w:type="dxa" w:w="2622"/>
            <w:shd w:fill="F2F5F9" w:color="auto" w:val="clear"/>
            <w:tcMar>
              <w:top w:type="dxa" w:w="40"/>
              <w:left w:type="dxa" w:w="70"/>
              <w:bottom w:type="dxa" w:w="40"/>
              <w:right w:type="dxa" w:w="70"/>
            </w:tcMar>
          </w:tcPr>
          <w:p>
            <w:pPr>
              <w:spacing w:after="0"/>
            </w:pPr>
            <w:r>
              <w:rPr>
                <w:sz w:val="17"/>
                <w:szCs w:val="17"/>
              </w:rPr>
              <w:t xml:space="preserve">Bedsure (cooling) #4, Pure Bamboo #12, KRIMANO #13</w:t>
            </w:r>
          </w:p>
        </w:tc>
        <w:tc>
          <w:tcPr>
            <w:tcW w:type="dxa" w:w="1400"/>
            <w:shd w:fill="F2F5F9" w:color="auto" w:val="clear"/>
            <w:tcMar>
              <w:top w:type="dxa" w:w="40"/>
              <w:left w:type="dxa" w:w="70"/>
              <w:bottom w:type="dxa" w:w="40"/>
              <w:right w:type="dxa" w:w="70"/>
            </w:tcMar>
          </w:tcPr>
          <w:p>
            <w:pPr>
              <w:spacing w:after="0"/>
            </w:pPr>
            <w:r>
              <w:rPr>
                <w:sz w:val="17"/>
                <w:szCs w:val="17"/>
              </w:rPr>
              <w:t xml:space="preserve">BAMPURE #31</w:t>
            </w:r>
          </w:p>
        </w:tc>
        <w:tc>
          <w:tcPr>
            <w:tcW w:type="dxa" w:w="1700"/>
            <w:shd w:fill="F2F5F9" w:color="auto" w:val="clear"/>
            <w:tcMar>
              <w:top w:type="dxa" w:w="40"/>
              <w:left w:type="dxa" w:w="70"/>
              <w:bottom w:type="dxa" w:w="40"/>
              <w:right w:type="dxa" w:w="70"/>
            </w:tcMar>
          </w:tcPr>
          <w:p>
            <w:pPr>
              <w:spacing w:after="0"/>
            </w:pPr>
            <w:r>
              <w:rPr>
                <w:sz w:val="17"/>
                <w:szCs w:val="17"/>
              </w:rPr>
              <w:t xml:space="preserve">Stretch: only Bedsure / Pure Bamboo at or above the target</w:t>
            </w:r>
          </w:p>
        </w:tc>
      </w:tr>
      <w:tr>
        <w:tc>
          <w:tcPr>
            <w:tcW w:type="dxa" w:w="2100"/>
            <w:shd w:fill="FFFFFF" w:color="auto" w:val="clear"/>
            <w:tcMar>
              <w:top w:type="dxa" w:w="40"/>
              <w:left w:type="dxa" w:w="70"/>
              <w:bottom w:type="dxa" w:w="40"/>
              <w:right w:type="dxa" w:w="70"/>
            </w:tcMar>
          </w:tcPr>
          <w:p>
            <w:pPr>
              <w:spacing w:after="0"/>
            </w:pPr>
            <w:r>
              <w:rPr>
                <w:sz w:val="17"/>
                <w:szCs w:val="17"/>
              </w:rPr>
              <w:t xml:space="preserve">bamboo sheets king size</w:t>
            </w:r>
          </w:p>
        </w:tc>
        <w:tc>
          <w:tcPr>
            <w:tcW w:type="dxa" w:w="800"/>
            <w:shd w:fill="FFFFFF" w:color="auto" w:val="clear"/>
            <w:tcMar>
              <w:top w:type="dxa" w:w="40"/>
              <w:left w:type="dxa" w:w="70"/>
              <w:bottom w:type="dxa" w:w="40"/>
              <w:right w:type="dxa" w:w="70"/>
            </w:tcMar>
          </w:tcPr>
          <w:p>
            <w:pPr>
              <w:spacing w:after="0"/>
            </w:pPr>
            <w:r>
              <w:rPr>
                <w:sz w:val="17"/>
                <w:szCs w:val="17"/>
              </w:rPr>
              <w:t xml:space="preserve">Wait</w:t>
            </w:r>
          </w:p>
        </w:tc>
        <w:tc>
          <w:tcPr>
            <w:tcW w:type="dxa" w:w="700"/>
            <w:shd w:fill="FFFFFF" w:color="auto" w:val="clear"/>
            <w:tcMar>
              <w:top w:type="dxa" w:w="40"/>
              <w:left w:type="dxa" w:w="70"/>
              <w:bottom w:type="dxa" w:w="40"/>
              <w:right w:type="dxa" w:w="70"/>
            </w:tcMar>
          </w:tcPr>
          <w:p>
            <w:pPr>
              <w:spacing w:after="0"/>
            </w:pPr>
            <w:r>
              <w:rPr>
                <w:sz w:val="17"/>
                <w:szCs w:val="17"/>
              </w:rPr>
              <w:t xml:space="preserve">26</w:t>
            </w:r>
          </w:p>
        </w:tc>
        <w:tc>
          <w:tcPr>
            <w:tcW w:type="dxa" w:w="650"/>
            <w:shd w:fill="FFFFFF" w:color="auto" w:val="clear"/>
            <w:tcMar>
              <w:top w:type="dxa" w:w="40"/>
              <w:left w:type="dxa" w:w="70"/>
              <w:bottom w:type="dxa" w:w="40"/>
              <w:right w:type="dxa" w:w="70"/>
            </w:tcMar>
          </w:tcPr>
          <w:p>
            <w:pPr>
              <w:spacing w:after="0"/>
            </w:pPr>
            <w:r>
              <w:rPr>
                <w:sz w:val="17"/>
                <w:szCs w:val="17"/>
              </w:rPr>
              <w:t xml:space="preserve">10</w:t>
            </w:r>
          </w:p>
        </w:tc>
        <w:tc>
          <w:tcPr>
            <w:tcW w:type="dxa" w:w="2622"/>
            <w:shd w:fill="FFFFFF" w:color="auto" w:val="clear"/>
            <w:tcMar>
              <w:top w:type="dxa" w:w="40"/>
              <w:left w:type="dxa" w:w="70"/>
              <w:bottom w:type="dxa" w:w="40"/>
              <w:right w:type="dxa" w:w="70"/>
            </w:tcMar>
          </w:tcPr>
          <w:p>
            <w:pPr>
              <w:spacing w:after="0"/>
            </w:pPr>
            <w:r>
              <w:rPr>
                <w:sz w:val="17"/>
                <w:szCs w:val="17"/>
              </w:rPr>
              <w:t xml:space="preserve">Bedsure (cooling) #4, KRIMANO #6, Pure Bamboo #11</w:t>
            </w:r>
          </w:p>
        </w:tc>
        <w:tc>
          <w:tcPr>
            <w:tcW w:type="dxa" w:w="1400"/>
            <w:shd w:fill="FFFFFF" w:color="auto" w:val="clear"/>
            <w:tcMar>
              <w:top w:type="dxa" w:w="40"/>
              <w:left w:type="dxa" w:w="70"/>
              <w:bottom w:type="dxa" w:w="40"/>
              <w:right w:type="dxa" w:w="70"/>
            </w:tcMar>
          </w:tcPr>
          <w:p>
            <w:pPr>
              <w:spacing w:after="0"/>
            </w:pPr>
            <w:r>
              <w:rPr>
                <w:sz w:val="17"/>
                <w:szCs w:val="17"/>
              </w:rPr>
              <w:t xml:space="preserve">KRIMANO #6</w:t>
            </w:r>
          </w:p>
        </w:tc>
        <w:tc>
          <w:tcPr>
            <w:tcW w:type="dxa" w:w="1700"/>
            <w:shd w:fill="FFFFFF" w:color="auto" w:val="clear"/>
            <w:tcMar>
              <w:top w:type="dxa" w:w="40"/>
              <w:left w:type="dxa" w:w="70"/>
              <w:bottom w:type="dxa" w:w="40"/>
              <w:right w:type="dxa" w:w="70"/>
            </w:tcMar>
          </w:tcPr>
          <w:p>
            <w:pPr>
              <w:spacing w:after="0"/>
            </w:pPr>
            <w:r>
              <w:rPr>
                <w:sz w:val="17"/>
                <w:szCs w:val="17"/>
              </w:rPr>
              <w:t xml:space="preserve">Reachable: a Beatable rival already holds the target</w:t>
            </w:r>
          </w:p>
        </w:tc>
      </w:tr>
      <w:tr>
        <w:tc>
          <w:tcPr>
            <w:tcW w:type="dxa" w:w="2100"/>
            <w:shd w:fill="F2F5F9" w:color="auto" w:val="clear"/>
            <w:tcMar>
              <w:top w:type="dxa" w:w="40"/>
              <w:left w:type="dxa" w:w="70"/>
              <w:bottom w:type="dxa" w:w="40"/>
              <w:right w:type="dxa" w:w="70"/>
            </w:tcMar>
          </w:tcPr>
          <w:p>
            <w:pPr>
              <w:spacing w:after="0"/>
            </w:pPr>
            <w:r>
              <w:rPr>
                <w:sz w:val="17"/>
                <w:szCs w:val="17"/>
              </w:rPr>
              <w:t xml:space="preserve">bamboo sheets king</w:t>
            </w:r>
          </w:p>
        </w:tc>
        <w:tc>
          <w:tcPr>
            <w:tcW w:type="dxa" w:w="800"/>
            <w:shd w:fill="F2F5F9" w:color="auto" w:val="clear"/>
            <w:tcMar>
              <w:top w:type="dxa" w:w="40"/>
              <w:left w:type="dxa" w:w="70"/>
              <w:bottom w:type="dxa" w:w="40"/>
              <w:right w:type="dxa" w:w="70"/>
            </w:tcMar>
          </w:tcPr>
          <w:p>
            <w:pPr>
              <w:spacing w:after="0"/>
            </w:pPr>
            <w:r>
              <w:rPr>
                <w:sz w:val="17"/>
                <w:szCs w:val="17"/>
              </w:rPr>
              <w:t xml:space="preserve">Wait</w:t>
            </w:r>
          </w:p>
        </w:tc>
        <w:tc>
          <w:tcPr>
            <w:tcW w:type="dxa" w:w="700"/>
            <w:shd w:fill="F2F5F9" w:color="auto" w:val="clear"/>
            <w:tcMar>
              <w:top w:type="dxa" w:w="40"/>
              <w:left w:type="dxa" w:w="70"/>
              <w:bottom w:type="dxa" w:w="40"/>
              <w:right w:type="dxa" w:w="70"/>
            </w:tcMar>
          </w:tcPr>
          <w:p>
            <w:pPr>
              <w:spacing w:after="0"/>
            </w:pPr>
            <w:r>
              <w:rPr>
                <w:sz w:val="17"/>
                <w:szCs w:val="17"/>
              </w:rPr>
              <w:t xml:space="preserve">24</w:t>
            </w:r>
          </w:p>
        </w:tc>
        <w:tc>
          <w:tcPr>
            <w:tcW w:type="dxa" w:w="650"/>
            <w:shd w:fill="F2F5F9" w:color="auto" w:val="clear"/>
            <w:tcMar>
              <w:top w:type="dxa" w:w="40"/>
              <w:left w:type="dxa" w:w="70"/>
              <w:bottom w:type="dxa" w:w="40"/>
              <w:right w:type="dxa" w:w="70"/>
            </w:tcMar>
          </w:tcPr>
          <w:p>
            <w:pPr>
              <w:spacing w:after="0"/>
            </w:pPr>
            <w:r>
              <w:rPr>
                <w:sz w:val="17"/>
                <w:szCs w:val="17"/>
              </w:rPr>
              <w:t xml:space="preserve">9</w:t>
            </w:r>
          </w:p>
        </w:tc>
        <w:tc>
          <w:tcPr>
            <w:tcW w:type="dxa" w:w="2622"/>
            <w:shd w:fill="F2F5F9" w:color="auto" w:val="clear"/>
            <w:tcMar>
              <w:top w:type="dxa" w:w="40"/>
              <w:left w:type="dxa" w:w="70"/>
              <w:bottom w:type="dxa" w:w="40"/>
              <w:right w:type="dxa" w:w="70"/>
            </w:tcMar>
          </w:tcPr>
          <w:p>
            <w:pPr>
              <w:spacing w:after="0"/>
            </w:pPr>
            <w:r>
              <w:rPr>
                <w:sz w:val="17"/>
                <w:szCs w:val="17"/>
              </w:rPr>
              <w:t xml:space="preserve">Pure Bamboo #4, KRIMANO #9, SONORO KATE (deep) #20</w:t>
            </w:r>
          </w:p>
        </w:tc>
        <w:tc>
          <w:tcPr>
            <w:tcW w:type="dxa" w:w="1400"/>
            <w:shd w:fill="F2F5F9" w:color="auto" w:val="clear"/>
            <w:tcMar>
              <w:top w:type="dxa" w:w="40"/>
              <w:left w:type="dxa" w:w="70"/>
              <w:bottom w:type="dxa" w:w="40"/>
              <w:right w:type="dxa" w:w="70"/>
            </w:tcMar>
          </w:tcPr>
          <w:p>
            <w:pPr>
              <w:spacing w:after="0"/>
            </w:pPr>
            <w:r>
              <w:rPr>
                <w:sz w:val="17"/>
                <w:szCs w:val="17"/>
              </w:rPr>
              <w:t xml:space="preserve">BC Bella Coterie #22</w:t>
            </w:r>
          </w:p>
        </w:tc>
        <w:tc>
          <w:tcPr>
            <w:tcW w:type="dxa" w:w="1700"/>
            <w:shd w:fill="F2F5F9" w:color="auto" w:val="clear"/>
            <w:tcMar>
              <w:top w:type="dxa" w:w="40"/>
              <w:left w:type="dxa" w:w="70"/>
              <w:bottom w:type="dxa" w:w="40"/>
              <w:right w:type="dxa" w:w="70"/>
            </w:tcMar>
          </w:tcPr>
          <w:p>
            <w:pPr>
              <w:spacing w:after="0"/>
            </w:pPr>
            <w:r>
              <w:rPr>
                <w:sz w:val="17"/>
                <w:szCs w:val="17"/>
              </w:rPr>
              <w:t xml:space="preserve">Reachable: a Beatable rival already holds the target</w:t>
            </w:r>
          </w:p>
        </w:tc>
      </w:tr>
      <w:tr>
        <w:tc>
          <w:tcPr>
            <w:tcW w:type="dxa" w:w="2100"/>
            <w:shd w:fill="FFFFFF" w:color="auto" w:val="clear"/>
            <w:tcMar>
              <w:top w:type="dxa" w:w="40"/>
              <w:left w:type="dxa" w:w="70"/>
              <w:bottom w:type="dxa" w:w="40"/>
              <w:right w:type="dxa" w:w="70"/>
            </w:tcMar>
          </w:tcPr>
          <w:p>
            <w:pPr>
              <w:spacing w:after="0"/>
            </w:pPr>
            <w:r>
              <w:rPr>
                <w:sz w:val="17"/>
                <w:szCs w:val="17"/>
              </w:rPr>
              <w:t xml:space="preserve">bamboo cooling sheets</w:t>
            </w:r>
          </w:p>
        </w:tc>
        <w:tc>
          <w:tcPr>
            <w:tcW w:type="dxa" w:w="800"/>
            <w:shd w:fill="FFFFFF" w:color="auto" w:val="clear"/>
            <w:tcMar>
              <w:top w:type="dxa" w:w="40"/>
              <w:left w:type="dxa" w:w="70"/>
              <w:bottom w:type="dxa" w:w="40"/>
              <w:right w:type="dxa" w:w="70"/>
            </w:tcMar>
          </w:tcPr>
          <w:p>
            <w:pPr>
              <w:spacing w:after="0"/>
            </w:pPr>
            <w:r>
              <w:rPr>
                <w:sz w:val="17"/>
                <w:szCs w:val="17"/>
              </w:rPr>
              <w:t xml:space="preserve">Push</w:t>
            </w:r>
          </w:p>
        </w:tc>
        <w:tc>
          <w:tcPr>
            <w:tcW w:type="dxa" w:w="700"/>
            <w:shd w:fill="FFFFFF" w:color="auto" w:val="clear"/>
            <w:tcMar>
              <w:top w:type="dxa" w:w="40"/>
              <w:left w:type="dxa" w:w="70"/>
              <w:bottom w:type="dxa" w:w="40"/>
              <w:right w:type="dxa" w:w="70"/>
            </w:tcMar>
          </w:tcPr>
          <w:p>
            <w:pPr>
              <w:spacing w:after="0"/>
            </w:pPr>
            <w:r>
              <w:rPr>
                <w:sz w:val="17"/>
                <w:szCs w:val="17"/>
              </w:rPr>
              <w:t xml:space="preserve">22</w:t>
            </w:r>
          </w:p>
        </w:tc>
        <w:tc>
          <w:tcPr>
            <w:tcW w:type="dxa" w:w="650"/>
            <w:shd w:fill="FFFFFF" w:color="auto" w:val="clear"/>
            <w:tcMar>
              <w:top w:type="dxa" w:w="40"/>
              <w:left w:type="dxa" w:w="70"/>
              <w:bottom w:type="dxa" w:w="40"/>
              <w:right w:type="dxa" w:w="70"/>
            </w:tcMar>
          </w:tcPr>
          <w:p>
            <w:pPr>
              <w:spacing w:after="0"/>
            </w:pPr>
            <w:r>
              <w:rPr>
                <w:sz w:val="17"/>
                <w:szCs w:val="17"/>
              </w:rPr>
              <w:t xml:space="preserve">5</w:t>
            </w:r>
          </w:p>
        </w:tc>
        <w:tc>
          <w:tcPr>
            <w:tcW w:type="dxa" w:w="2622"/>
            <w:shd w:fill="FFFFFF" w:color="auto" w:val="clear"/>
            <w:tcMar>
              <w:top w:type="dxa" w:w="40"/>
              <w:left w:type="dxa" w:w="70"/>
              <w:bottom w:type="dxa" w:w="40"/>
              <w:right w:type="dxa" w:w="70"/>
            </w:tcMar>
          </w:tcPr>
          <w:p>
            <w:pPr>
              <w:spacing w:after="0"/>
            </w:pPr>
            <w:r>
              <w:rPr>
                <w:sz w:val="17"/>
                <w:szCs w:val="17"/>
              </w:rPr>
              <w:t xml:space="preserve">Bedsure (cooling) #2, Pure Bamboo #8, Bambaw #11</w:t>
            </w:r>
          </w:p>
        </w:tc>
        <w:tc>
          <w:tcPr>
            <w:tcW w:type="dxa" w:w="1400"/>
            <w:shd w:fill="FFFFFF" w:color="auto" w:val="clear"/>
            <w:tcMar>
              <w:top w:type="dxa" w:w="40"/>
              <w:left w:type="dxa" w:w="70"/>
              <w:bottom w:type="dxa" w:w="40"/>
              <w:right w:type="dxa" w:w="70"/>
            </w:tcMar>
          </w:tcPr>
          <w:p>
            <w:pPr>
              <w:spacing w:after="0"/>
            </w:pPr>
            <w:r>
              <w:rPr>
                <w:sz w:val="17"/>
                <w:szCs w:val="17"/>
              </w:rPr>
              <w:t xml:space="preserve">KRIMANO #19</w:t>
            </w:r>
          </w:p>
        </w:tc>
        <w:tc>
          <w:tcPr>
            <w:tcW w:type="dxa" w:w="1700"/>
            <w:shd w:fill="FFFFFF" w:color="auto" w:val="clear"/>
            <w:tcMar>
              <w:top w:type="dxa" w:w="40"/>
              <w:left w:type="dxa" w:w="70"/>
              <w:bottom w:type="dxa" w:w="40"/>
              <w:right w:type="dxa" w:w="70"/>
            </w:tcMar>
          </w:tcPr>
          <w:p>
            <w:pPr>
              <w:spacing w:after="0"/>
            </w:pPr>
            <w:r>
              <w:rPr>
                <w:sz w:val="17"/>
                <w:szCs w:val="17"/>
              </w:rPr>
              <w:t xml:space="preserve">Stretch: only Bedsure / Pure Bamboo at or above the target</w:t>
            </w:r>
          </w:p>
        </w:tc>
      </w:tr>
      <w:tr>
        <w:tc>
          <w:tcPr>
            <w:tcW w:type="dxa" w:w="2100"/>
            <w:shd w:fill="F2F5F9" w:color="auto" w:val="clear"/>
            <w:tcMar>
              <w:top w:type="dxa" w:w="40"/>
              <w:left w:type="dxa" w:w="70"/>
              <w:bottom w:type="dxa" w:w="40"/>
              <w:right w:type="dxa" w:w="70"/>
            </w:tcMar>
          </w:tcPr>
          <w:p>
            <w:pPr>
              <w:spacing w:after="0"/>
            </w:pPr>
            <w:r>
              <w:rPr>
                <w:sz w:val="17"/>
                <w:szCs w:val="17"/>
              </w:rPr>
              <w:t xml:space="preserve">bamboo bed sheets</w:t>
            </w:r>
          </w:p>
        </w:tc>
        <w:tc>
          <w:tcPr>
            <w:tcW w:type="dxa" w:w="800"/>
            <w:shd w:fill="F2F5F9" w:color="auto" w:val="clear"/>
            <w:tcMar>
              <w:top w:type="dxa" w:w="40"/>
              <w:left w:type="dxa" w:w="70"/>
              <w:bottom w:type="dxa" w:w="40"/>
              <w:right w:type="dxa" w:w="70"/>
            </w:tcMar>
          </w:tcPr>
          <w:p>
            <w:pPr>
              <w:spacing w:after="0"/>
            </w:pPr>
            <w:r>
              <w:rPr>
                <w:sz w:val="17"/>
                <w:szCs w:val="17"/>
              </w:rPr>
              <w:t xml:space="preserve">Wait</w:t>
            </w:r>
          </w:p>
        </w:tc>
        <w:tc>
          <w:tcPr>
            <w:tcW w:type="dxa" w:w="700"/>
            <w:shd w:fill="F2F5F9" w:color="auto" w:val="clear"/>
            <w:tcMar>
              <w:top w:type="dxa" w:w="40"/>
              <w:left w:type="dxa" w:w="70"/>
              <w:bottom w:type="dxa" w:w="40"/>
              <w:right w:type="dxa" w:w="70"/>
            </w:tcMar>
          </w:tcPr>
          <w:p>
            <w:pPr>
              <w:spacing w:after="0"/>
            </w:pPr>
            <w:r>
              <w:rPr>
                <w:sz w:val="17"/>
                <w:szCs w:val="17"/>
              </w:rPr>
              <w:t xml:space="preserve">23</w:t>
            </w:r>
          </w:p>
        </w:tc>
        <w:tc>
          <w:tcPr>
            <w:tcW w:type="dxa" w:w="650"/>
            <w:shd w:fill="F2F5F9" w:color="auto" w:val="clear"/>
            <w:tcMar>
              <w:top w:type="dxa" w:w="40"/>
              <w:left w:type="dxa" w:w="70"/>
              <w:bottom w:type="dxa" w:w="40"/>
              <w:right w:type="dxa" w:w="70"/>
            </w:tcMar>
          </w:tcPr>
          <w:p>
            <w:pPr>
              <w:spacing w:after="0"/>
            </w:pPr>
            <w:r>
              <w:rPr>
                <w:sz w:val="17"/>
                <w:szCs w:val="17"/>
              </w:rPr>
              <w:t xml:space="preserve">6</w:t>
            </w:r>
          </w:p>
        </w:tc>
        <w:tc>
          <w:tcPr>
            <w:tcW w:type="dxa" w:w="2622"/>
            <w:shd w:fill="F2F5F9" w:color="auto" w:val="clear"/>
            <w:tcMar>
              <w:top w:type="dxa" w:w="40"/>
              <w:left w:type="dxa" w:w="70"/>
              <w:bottom w:type="dxa" w:w="40"/>
              <w:right w:type="dxa" w:w="70"/>
            </w:tcMar>
          </w:tcPr>
          <w:p>
            <w:pPr>
              <w:spacing w:after="0"/>
            </w:pPr>
            <w:r>
              <w:rPr>
                <w:sz w:val="17"/>
                <w:szCs w:val="17"/>
              </w:rPr>
              <w:t xml:space="preserve">Bedsure (cooling) #2, Pure Bamboo #5, Bambaw #8</w:t>
            </w:r>
          </w:p>
        </w:tc>
        <w:tc>
          <w:tcPr>
            <w:tcW w:type="dxa" w:w="1400"/>
            <w:shd w:fill="F2F5F9" w:color="auto" w:val="clear"/>
            <w:tcMar>
              <w:top w:type="dxa" w:w="40"/>
              <w:left w:type="dxa" w:w="70"/>
              <w:bottom w:type="dxa" w:w="40"/>
              <w:right w:type="dxa" w:w="70"/>
            </w:tcMar>
          </w:tcPr>
          <w:p>
            <w:pPr>
              <w:spacing w:after="0"/>
            </w:pPr>
            <w:r>
              <w:rPr>
                <w:sz w:val="17"/>
                <w:szCs w:val="17"/>
              </w:rPr>
              <w:t xml:space="preserve">SONORO KATE (16in) #22</w:t>
            </w:r>
          </w:p>
        </w:tc>
        <w:tc>
          <w:tcPr>
            <w:tcW w:type="dxa" w:w="1700"/>
            <w:shd w:fill="F2F5F9" w:color="auto" w:val="clear"/>
            <w:tcMar>
              <w:top w:type="dxa" w:w="40"/>
              <w:left w:type="dxa" w:w="70"/>
              <w:bottom w:type="dxa" w:w="40"/>
              <w:right w:type="dxa" w:w="70"/>
            </w:tcMar>
          </w:tcPr>
          <w:p>
            <w:pPr>
              <w:spacing w:after="0"/>
            </w:pPr>
            <w:r>
              <w:rPr>
                <w:sz w:val="17"/>
                <w:szCs w:val="17"/>
              </w:rPr>
              <w:t xml:space="preserve">Stretch: only Bedsure / Pure Bamboo at or above the target</w:t>
            </w:r>
          </w:p>
        </w:tc>
      </w:tr>
      <w:tr>
        <w:tc>
          <w:tcPr>
            <w:tcW w:type="dxa" w:w="2100"/>
            <w:shd w:fill="FFFFFF" w:color="auto" w:val="clear"/>
            <w:tcMar>
              <w:top w:type="dxa" w:w="40"/>
              <w:left w:type="dxa" w:w="70"/>
              <w:bottom w:type="dxa" w:w="40"/>
              <w:right w:type="dxa" w:w="70"/>
            </w:tcMar>
          </w:tcPr>
          <w:p>
            <w:pPr>
              <w:spacing w:after="0"/>
            </w:pPr>
            <w:r>
              <w:rPr>
                <w:sz w:val="17"/>
                <w:szCs w:val="17"/>
              </w:rPr>
              <w:t xml:space="preserve">king bamboo sheets</w:t>
            </w:r>
          </w:p>
        </w:tc>
        <w:tc>
          <w:tcPr>
            <w:tcW w:type="dxa" w:w="800"/>
            <w:shd w:fill="FFFFFF" w:color="auto" w:val="clear"/>
            <w:tcMar>
              <w:top w:type="dxa" w:w="40"/>
              <w:left w:type="dxa" w:w="70"/>
              <w:bottom w:type="dxa" w:w="40"/>
              <w:right w:type="dxa" w:w="70"/>
            </w:tcMar>
          </w:tcPr>
          <w:p>
            <w:pPr>
              <w:spacing w:after="0"/>
            </w:pPr>
            <w:r>
              <w:rPr>
                <w:sz w:val="17"/>
                <w:szCs w:val="17"/>
              </w:rPr>
              <w:t xml:space="preserve">Hold Rank</w:t>
            </w:r>
          </w:p>
        </w:tc>
        <w:tc>
          <w:tcPr>
            <w:tcW w:type="dxa" w:w="700"/>
            <w:shd w:fill="FFFFFF" w:color="auto" w:val="clear"/>
            <w:tcMar>
              <w:top w:type="dxa" w:w="40"/>
              <w:left w:type="dxa" w:w="70"/>
              <w:bottom w:type="dxa" w:w="40"/>
              <w:right w:type="dxa" w:w="70"/>
            </w:tcMar>
          </w:tcPr>
          <w:p>
            <w:pPr>
              <w:spacing w:after="0"/>
            </w:pPr>
            <w:r>
              <w:rPr>
                <w:sz w:val="17"/>
                <w:szCs w:val="17"/>
              </w:rPr>
              <w:t xml:space="preserve">20</w:t>
            </w:r>
          </w:p>
        </w:tc>
        <w:tc>
          <w:tcPr>
            <w:tcW w:type="dxa" w:w="650"/>
            <w:shd w:fill="FFFFFF" w:color="auto" w:val="clear"/>
            <w:tcMar>
              <w:top w:type="dxa" w:w="40"/>
              <w:left w:type="dxa" w:w="70"/>
              <w:bottom w:type="dxa" w:w="40"/>
              <w:right w:type="dxa" w:w="70"/>
            </w:tcMar>
          </w:tcPr>
          <w:p>
            <w:pPr>
              <w:spacing w:after="0"/>
            </w:pPr>
            <w:r>
              <w:rPr>
                <w:sz w:val="17"/>
                <w:szCs w:val="17"/>
              </w:rPr>
              <w:t xml:space="preserve">10</w:t>
            </w:r>
          </w:p>
        </w:tc>
        <w:tc>
          <w:tcPr>
            <w:tcW w:type="dxa" w:w="2622"/>
            <w:shd w:fill="FFFFFF" w:color="auto" w:val="clear"/>
            <w:tcMar>
              <w:top w:type="dxa" w:w="40"/>
              <w:left w:type="dxa" w:w="70"/>
              <w:bottom w:type="dxa" w:w="40"/>
              <w:right w:type="dxa" w:w="70"/>
            </w:tcMar>
          </w:tcPr>
          <w:p>
            <w:pPr>
              <w:spacing w:after="0"/>
            </w:pPr>
            <w:r>
              <w:rPr>
                <w:sz w:val="17"/>
                <w:szCs w:val="17"/>
              </w:rPr>
              <w:t xml:space="preserve">Bedsure (cooling) #3, Pure Bamboo #8, KRIMANO #11</w:t>
            </w:r>
          </w:p>
        </w:tc>
        <w:tc>
          <w:tcPr>
            <w:tcW w:type="dxa" w:w="1400"/>
            <w:shd w:fill="FFFFFF" w:color="auto" w:val="clear"/>
            <w:tcMar>
              <w:top w:type="dxa" w:w="40"/>
              <w:left w:type="dxa" w:w="70"/>
              <w:bottom w:type="dxa" w:w="40"/>
              <w:right w:type="dxa" w:w="70"/>
            </w:tcMar>
          </w:tcPr>
          <w:p>
            <w:pPr>
              <w:spacing w:after="0"/>
            </w:pPr>
            <w:r>
              <w:rPr>
                <w:sz w:val="17"/>
                <w:szCs w:val="17"/>
              </w:rPr>
              <w:t xml:space="preserve">SONORO KATE (deep) #19</w:t>
            </w:r>
          </w:p>
        </w:tc>
        <w:tc>
          <w:tcPr>
            <w:tcW w:type="dxa" w:w="1700"/>
            <w:shd w:fill="FFFFFF" w:color="auto" w:val="clear"/>
            <w:tcMar>
              <w:top w:type="dxa" w:w="40"/>
              <w:left w:type="dxa" w:w="70"/>
              <w:bottom w:type="dxa" w:w="40"/>
              <w:right w:type="dxa" w:w="70"/>
            </w:tcMar>
          </w:tcPr>
          <w:p>
            <w:pPr>
              <w:spacing w:after="0"/>
            </w:pPr>
            <w:r>
              <w:rPr>
                <w:sz w:val="17"/>
                <w:szCs w:val="17"/>
              </w:rPr>
              <w:t xml:space="preserve">Stretch: only Bedsure / Pure Bamboo at or above the target</w:t>
            </w:r>
          </w:p>
        </w:tc>
      </w:tr>
      <w:tr>
        <w:tc>
          <w:tcPr>
            <w:tcW w:type="dxa" w:w="2100"/>
            <w:shd w:fill="F2F5F9" w:color="auto" w:val="clear"/>
            <w:tcMar>
              <w:top w:type="dxa" w:w="40"/>
              <w:left w:type="dxa" w:w="70"/>
              <w:bottom w:type="dxa" w:w="40"/>
              <w:right w:type="dxa" w:w="70"/>
            </w:tcMar>
          </w:tcPr>
          <w:p>
            <w:pPr>
              <w:spacing w:after="0"/>
            </w:pPr>
            <w:r>
              <w:rPr>
                <w:sz w:val="17"/>
                <w:szCs w:val="17"/>
              </w:rPr>
              <w:t xml:space="preserve">bamboo sheets full</w:t>
            </w:r>
          </w:p>
        </w:tc>
        <w:tc>
          <w:tcPr>
            <w:tcW w:type="dxa" w:w="800"/>
            <w:shd w:fill="F2F5F9" w:color="auto" w:val="clear"/>
            <w:tcMar>
              <w:top w:type="dxa" w:w="40"/>
              <w:left w:type="dxa" w:w="70"/>
              <w:bottom w:type="dxa" w:w="40"/>
              <w:right w:type="dxa" w:w="70"/>
            </w:tcMar>
          </w:tcPr>
          <w:p>
            <w:pPr>
              <w:spacing w:after="0"/>
            </w:pPr>
            <w:r>
              <w:rPr>
                <w:sz w:val="17"/>
                <w:szCs w:val="17"/>
              </w:rPr>
              <w:t xml:space="preserve">Push</w:t>
            </w:r>
          </w:p>
        </w:tc>
        <w:tc>
          <w:tcPr>
            <w:tcW w:type="dxa" w:w="700"/>
            <w:shd w:fill="F2F5F9" w:color="auto" w:val="clear"/>
            <w:tcMar>
              <w:top w:type="dxa" w:w="40"/>
              <w:left w:type="dxa" w:w="70"/>
              <w:bottom w:type="dxa" w:w="40"/>
              <w:right w:type="dxa" w:w="70"/>
            </w:tcMar>
          </w:tcPr>
          <w:p>
            <w:pPr>
              <w:spacing w:after="0"/>
            </w:pPr>
            <w:r>
              <w:rPr>
                <w:sz w:val="17"/>
                <w:szCs w:val="17"/>
              </w:rPr>
              <w:t xml:space="preserve">11</w:t>
            </w:r>
          </w:p>
        </w:tc>
        <w:tc>
          <w:tcPr>
            <w:tcW w:type="dxa" w:w="650"/>
            <w:shd w:fill="F2F5F9" w:color="auto" w:val="clear"/>
            <w:tcMar>
              <w:top w:type="dxa" w:w="40"/>
              <w:left w:type="dxa" w:w="70"/>
              <w:bottom w:type="dxa" w:w="40"/>
              <w:right w:type="dxa" w:w="70"/>
            </w:tcMar>
          </w:tcPr>
          <w:p>
            <w:pPr>
              <w:spacing w:after="0"/>
            </w:pPr>
            <w:r>
              <w:rPr>
                <w:sz w:val="17"/>
                <w:szCs w:val="17"/>
              </w:rPr>
              <w:t xml:space="preserve">2</w:t>
            </w:r>
          </w:p>
        </w:tc>
        <w:tc>
          <w:tcPr>
            <w:tcW w:type="dxa" w:w="2622"/>
            <w:shd w:fill="F2F5F9" w:color="auto" w:val="clear"/>
            <w:tcMar>
              <w:top w:type="dxa" w:w="40"/>
              <w:left w:type="dxa" w:w="70"/>
              <w:bottom w:type="dxa" w:w="40"/>
              <w:right w:type="dxa" w:w="70"/>
            </w:tcMar>
          </w:tcPr>
          <w:p>
            <w:pPr>
              <w:spacing w:after="0"/>
            </w:pPr>
            <w:r>
              <w:rPr>
                <w:sz w:val="17"/>
                <w:szCs w:val="17"/>
              </w:rPr>
              <w:t xml:space="preserve">Hotel Sheets Direct #12, Bedsure (cooling) #13, Bedsure (organic) #16</w:t>
            </w:r>
          </w:p>
        </w:tc>
        <w:tc>
          <w:tcPr>
            <w:tcW w:type="dxa" w:w="1400"/>
            <w:shd w:fill="F2F5F9" w:color="auto" w:val="clear"/>
            <w:tcMar>
              <w:top w:type="dxa" w:w="40"/>
              <w:left w:type="dxa" w:w="70"/>
              <w:bottom w:type="dxa" w:w="40"/>
              <w:right w:type="dxa" w:w="70"/>
            </w:tcMar>
          </w:tcPr>
          <w:p>
            <w:pPr>
              <w:spacing w:after="0"/>
            </w:pPr>
            <w:r>
              <w:rPr>
                <w:sz w:val="17"/>
                <w:szCs w:val="17"/>
              </w:rPr>
              <w:t xml:space="preserve">—</w:t>
            </w:r>
          </w:p>
        </w:tc>
        <w:tc>
          <w:tcPr>
            <w:tcW w:type="dxa" w:w="1700"/>
            <w:shd w:fill="F2F5F9" w:color="auto" w:val="clear"/>
            <w:tcMar>
              <w:top w:type="dxa" w:w="40"/>
              <w:left w:type="dxa" w:w="70"/>
              <w:bottom w:type="dxa" w:w="40"/>
              <w:right w:type="dxa" w:w="70"/>
            </w:tcMar>
          </w:tcPr>
          <w:p>
            <w:pPr>
              <w:spacing w:after="0"/>
            </w:pPr>
            <w:r>
              <w:rPr>
                <w:sz w:val="17"/>
                <w:szCs w:val="17"/>
              </w:rPr>
              <w:t xml:space="preserve">We already lead every tracked rival</w:t>
            </w:r>
          </w:p>
        </w:tc>
      </w:tr>
      <w:tr>
        <w:tc>
          <w:tcPr>
            <w:tcW w:type="dxa" w:w="2100"/>
            <w:shd w:fill="FFFFFF" w:color="auto" w:val="clear"/>
            <w:tcMar>
              <w:top w:type="dxa" w:w="40"/>
              <w:left w:type="dxa" w:w="70"/>
              <w:bottom w:type="dxa" w:w="40"/>
              <w:right w:type="dxa" w:w="70"/>
            </w:tcMar>
          </w:tcPr>
          <w:p>
            <w:pPr>
              <w:spacing w:after="0"/>
            </w:pPr>
            <w:r>
              <w:rPr>
                <w:sz w:val="17"/>
                <w:szCs w:val="17"/>
              </w:rPr>
              <w:t xml:space="preserve">queen bamboo sheet set</w:t>
            </w:r>
          </w:p>
        </w:tc>
        <w:tc>
          <w:tcPr>
            <w:tcW w:type="dxa" w:w="800"/>
            <w:shd w:fill="FFFFFF" w:color="auto" w:val="clear"/>
            <w:tcMar>
              <w:top w:type="dxa" w:w="40"/>
              <w:left w:type="dxa" w:w="70"/>
              <w:bottom w:type="dxa" w:w="40"/>
              <w:right w:type="dxa" w:w="70"/>
            </w:tcMar>
          </w:tcPr>
          <w:p>
            <w:pPr>
              <w:spacing w:after="0"/>
            </w:pPr>
            <w:r>
              <w:rPr>
                <w:sz w:val="17"/>
                <w:szCs w:val="17"/>
              </w:rPr>
              <w:t xml:space="preserve">Push</w:t>
            </w:r>
          </w:p>
        </w:tc>
        <w:tc>
          <w:tcPr>
            <w:tcW w:type="dxa" w:w="700"/>
            <w:shd w:fill="FFFFFF" w:color="auto" w:val="clear"/>
            <w:tcMar>
              <w:top w:type="dxa" w:w="40"/>
              <w:left w:type="dxa" w:w="70"/>
              <w:bottom w:type="dxa" w:w="40"/>
              <w:right w:type="dxa" w:w="70"/>
            </w:tcMar>
          </w:tcPr>
          <w:p>
            <w:pPr>
              <w:spacing w:after="0"/>
            </w:pPr>
            <w:r>
              <w:rPr>
                <w:sz w:val="17"/>
                <w:szCs w:val="17"/>
              </w:rPr>
              <w:t xml:space="preserve">25</w:t>
            </w:r>
          </w:p>
        </w:tc>
        <w:tc>
          <w:tcPr>
            <w:tcW w:type="dxa" w:w="650"/>
            <w:shd w:fill="FFFFFF" w:color="auto" w:val="clear"/>
            <w:tcMar>
              <w:top w:type="dxa" w:w="40"/>
              <w:left w:type="dxa" w:w="70"/>
              <w:bottom w:type="dxa" w:w="40"/>
              <w:right w:type="dxa" w:w="70"/>
            </w:tcMar>
          </w:tcPr>
          <w:p>
            <w:pPr>
              <w:spacing w:after="0"/>
            </w:pPr>
            <w:r>
              <w:rPr>
                <w:sz w:val="17"/>
                <w:szCs w:val="17"/>
              </w:rPr>
              <w:t xml:space="preserve">6</w:t>
            </w:r>
          </w:p>
        </w:tc>
        <w:tc>
          <w:tcPr>
            <w:tcW w:type="dxa" w:w="2622"/>
            <w:shd w:fill="FFFFFF" w:color="auto" w:val="clear"/>
            <w:tcMar>
              <w:top w:type="dxa" w:w="40"/>
              <w:left w:type="dxa" w:w="70"/>
              <w:bottom w:type="dxa" w:w="40"/>
              <w:right w:type="dxa" w:w="70"/>
            </w:tcMar>
          </w:tcPr>
          <w:p>
            <w:pPr>
              <w:spacing w:after="0"/>
            </w:pPr>
            <w:r>
              <w:rPr>
                <w:sz w:val="17"/>
                <w:szCs w:val="17"/>
              </w:rPr>
              <w:t xml:space="preserve">Bedsure (cooling) #4, Bambaw #10, KRIMANO #11</w:t>
            </w:r>
          </w:p>
        </w:tc>
        <w:tc>
          <w:tcPr>
            <w:tcW w:type="dxa" w:w="1400"/>
            <w:shd w:fill="FFFFFF" w:color="auto" w:val="clear"/>
            <w:tcMar>
              <w:top w:type="dxa" w:w="40"/>
              <w:left w:type="dxa" w:w="70"/>
              <w:bottom w:type="dxa" w:w="40"/>
              <w:right w:type="dxa" w:w="70"/>
            </w:tcMar>
          </w:tcPr>
          <w:p>
            <w:pPr>
              <w:spacing w:after="0"/>
            </w:pPr>
            <w:r>
              <w:rPr>
                <w:sz w:val="17"/>
                <w:szCs w:val="17"/>
              </w:rPr>
              <w:t xml:space="preserve">BC Bella Coterie #18</w:t>
            </w:r>
          </w:p>
        </w:tc>
        <w:tc>
          <w:tcPr>
            <w:tcW w:type="dxa" w:w="1700"/>
            <w:shd w:fill="FFFFFF" w:color="auto" w:val="clear"/>
            <w:tcMar>
              <w:top w:type="dxa" w:w="40"/>
              <w:left w:type="dxa" w:w="70"/>
              <w:bottom w:type="dxa" w:w="40"/>
              <w:right w:type="dxa" w:w="70"/>
            </w:tcMar>
          </w:tcPr>
          <w:p>
            <w:pPr>
              <w:spacing w:after="0"/>
            </w:pPr>
            <w:r>
              <w:rPr>
                <w:sz w:val="17"/>
                <w:szCs w:val="17"/>
              </w:rPr>
              <w:t xml:space="preserve">Stretch: only Bedsure / Pure Bamboo at or above the target</w:t>
            </w:r>
          </w:p>
        </w:tc>
      </w:tr>
      <w:tr>
        <w:tc>
          <w:tcPr>
            <w:tcW w:type="dxa" w:w="2100"/>
            <w:shd w:fill="F2F5F9" w:color="auto" w:val="clear"/>
            <w:tcMar>
              <w:top w:type="dxa" w:w="40"/>
              <w:left w:type="dxa" w:w="70"/>
              <w:bottom w:type="dxa" w:w="40"/>
              <w:right w:type="dxa" w:w="70"/>
            </w:tcMar>
          </w:tcPr>
          <w:p>
            <w:pPr>
              <w:spacing w:after="0"/>
            </w:pPr>
            <w:r>
              <w:rPr>
                <w:sz w:val="17"/>
                <w:szCs w:val="17"/>
              </w:rPr>
              <w:t xml:space="preserve">bamboo king sheets</w:t>
            </w:r>
          </w:p>
        </w:tc>
        <w:tc>
          <w:tcPr>
            <w:tcW w:type="dxa" w:w="800"/>
            <w:shd w:fill="F2F5F9" w:color="auto" w:val="clear"/>
            <w:tcMar>
              <w:top w:type="dxa" w:w="40"/>
              <w:left w:type="dxa" w:w="70"/>
              <w:bottom w:type="dxa" w:w="40"/>
              <w:right w:type="dxa" w:w="70"/>
            </w:tcMar>
          </w:tcPr>
          <w:p>
            <w:pPr>
              <w:spacing w:after="0"/>
            </w:pPr>
            <w:r>
              <w:rPr>
                <w:sz w:val="17"/>
                <w:szCs w:val="17"/>
              </w:rPr>
              <w:t xml:space="preserve">Wait</w:t>
            </w:r>
          </w:p>
        </w:tc>
        <w:tc>
          <w:tcPr>
            <w:tcW w:type="dxa" w:w="700"/>
            <w:shd w:fill="F2F5F9" w:color="auto" w:val="clear"/>
            <w:tcMar>
              <w:top w:type="dxa" w:w="40"/>
              <w:left w:type="dxa" w:w="70"/>
              <w:bottom w:type="dxa" w:w="40"/>
              <w:right w:type="dxa" w:w="70"/>
            </w:tcMar>
          </w:tcPr>
          <w:p>
            <w:pPr>
              <w:spacing w:after="0"/>
            </w:pPr>
            <w:r>
              <w:rPr>
                <w:sz w:val="17"/>
                <w:szCs w:val="17"/>
              </w:rPr>
              <w:t xml:space="preserve">21</w:t>
            </w:r>
          </w:p>
        </w:tc>
        <w:tc>
          <w:tcPr>
            <w:tcW w:type="dxa" w:w="650"/>
            <w:shd w:fill="F2F5F9" w:color="auto" w:val="clear"/>
            <w:tcMar>
              <w:top w:type="dxa" w:w="40"/>
              <w:left w:type="dxa" w:w="70"/>
              <w:bottom w:type="dxa" w:w="40"/>
              <w:right w:type="dxa" w:w="70"/>
            </w:tcMar>
          </w:tcPr>
          <w:p>
            <w:pPr>
              <w:spacing w:after="0"/>
            </w:pPr>
            <w:r>
              <w:rPr>
                <w:sz w:val="17"/>
                <w:szCs w:val="17"/>
              </w:rPr>
              <w:t xml:space="preserve">9</w:t>
            </w:r>
          </w:p>
        </w:tc>
        <w:tc>
          <w:tcPr>
            <w:tcW w:type="dxa" w:w="2622"/>
            <w:shd w:fill="F2F5F9" w:color="auto" w:val="clear"/>
            <w:tcMar>
              <w:top w:type="dxa" w:w="40"/>
              <w:left w:type="dxa" w:w="70"/>
              <w:bottom w:type="dxa" w:w="40"/>
              <w:right w:type="dxa" w:w="70"/>
            </w:tcMar>
          </w:tcPr>
          <w:p>
            <w:pPr>
              <w:spacing w:after="0"/>
            </w:pPr>
            <w:r>
              <w:rPr>
                <w:sz w:val="17"/>
                <w:szCs w:val="17"/>
              </w:rPr>
              <w:t xml:space="preserve">Bedsure (cooling) #4, KRIMANO #6, Pure Bamboo #9</w:t>
            </w:r>
          </w:p>
        </w:tc>
        <w:tc>
          <w:tcPr>
            <w:tcW w:type="dxa" w:w="1400"/>
            <w:shd w:fill="F2F5F9" w:color="auto" w:val="clear"/>
            <w:tcMar>
              <w:top w:type="dxa" w:w="40"/>
              <w:left w:type="dxa" w:w="70"/>
              <w:bottom w:type="dxa" w:w="40"/>
              <w:right w:type="dxa" w:w="70"/>
            </w:tcMar>
          </w:tcPr>
          <w:p>
            <w:pPr>
              <w:spacing w:after="0"/>
            </w:pPr>
            <w:r>
              <w:rPr>
                <w:sz w:val="17"/>
                <w:szCs w:val="17"/>
              </w:rPr>
              <w:t xml:space="preserve">KRIMANO #6</w:t>
            </w:r>
          </w:p>
        </w:tc>
        <w:tc>
          <w:tcPr>
            <w:tcW w:type="dxa" w:w="1700"/>
            <w:shd w:fill="F2F5F9" w:color="auto" w:val="clear"/>
            <w:tcMar>
              <w:top w:type="dxa" w:w="40"/>
              <w:left w:type="dxa" w:w="70"/>
              <w:bottom w:type="dxa" w:w="40"/>
              <w:right w:type="dxa" w:w="70"/>
            </w:tcMar>
          </w:tcPr>
          <w:p>
            <w:pPr>
              <w:spacing w:after="0"/>
            </w:pPr>
            <w:r>
              <w:rPr>
                <w:sz w:val="17"/>
                <w:szCs w:val="17"/>
              </w:rPr>
              <w:t xml:space="preserve">Reachable: a Beatable rival already holds the target</w:t>
            </w:r>
          </w:p>
        </w:tc>
      </w:tr>
      <w:tr>
        <w:tc>
          <w:tcPr>
            <w:tcW w:type="dxa" w:w="2100"/>
            <w:shd w:fill="FFFFFF" w:color="auto" w:val="clear"/>
            <w:tcMar>
              <w:top w:type="dxa" w:w="40"/>
              <w:left w:type="dxa" w:w="70"/>
              <w:bottom w:type="dxa" w:w="40"/>
              <w:right w:type="dxa" w:w="70"/>
            </w:tcMar>
          </w:tcPr>
          <w:p>
            <w:pPr>
              <w:spacing w:after="0"/>
            </w:pPr>
            <w:r>
              <w:rPr>
                <w:sz w:val="17"/>
                <w:szCs w:val="17"/>
              </w:rPr>
              <w:t xml:space="preserve">bamboo sheets queen</w:t>
            </w:r>
          </w:p>
        </w:tc>
        <w:tc>
          <w:tcPr>
            <w:tcW w:type="dxa" w:w="800"/>
            <w:shd w:fill="FFFFFF" w:color="auto" w:val="clear"/>
            <w:tcMar>
              <w:top w:type="dxa" w:w="40"/>
              <w:left w:type="dxa" w:w="70"/>
              <w:bottom w:type="dxa" w:w="40"/>
              <w:right w:type="dxa" w:w="70"/>
            </w:tcMar>
          </w:tcPr>
          <w:p>
            <w:pPr>
              <w:spacing w:after="0"/>
            </w:pPr>
            <w:r>
              <w:rPr>
                <w:sz w:val="17"/>
                <w:szCs w:val="17"/>
              </w:rPr>
              <w:t xml:space="preserve">Push</w:t>
            </w:r>
          </w:p>
        </w:tc>
        <w:tc>
          <w:tcPr>
            <w:tcW w:type="dxa" w:w="700"/>
            <w:shd w:fill="FFFFFF" w:color="auto" w:val="clear"/>
            <w:tcMar>
              <w:top w:type="dxa" w:w="40"/>
              <w:left w:type="dxa" w:w="70"/>
              <w:bottom w:type="dxa" w:w="40"/>
              <w:right w:type="dxa" w:w="70"/>
            </w:tcMar>
          </w:tcPr>
          <w:p>
            <w:pPr>
              <w:spacing w:after="0"/>
            </w:pPr>
            <w:r>
              <w:rPr>
                <w:sz w:val="17"/>
                <w:szCs w:val="17"/>
              </w:rPr>
              <w:t xml:space="preserve">54</w:t>
            </w:r>
          </w:p>
        </w:tc>
        <w:tc>
          <w:tcPr>
            <w:tcW w:type="dxa" w:w="650"/>
            <w:shd w:fill="FFFFFF" w:color="auto" w:val="clear"/>
            <w:tcMar>
              <w:top w:type="dxa" w:w="40"/>
              <w:left w:type="dxa" w:w="70"/>
              <w:bottom w:type="dxa" w:w="40"/>
              <w:right w:type="dxa" w:w="70"/>
            </w:tcMar>
          </w:tcPr>
          <w:p>
            <w:pPr>
              <w:spacing w:after="0"/>
            </w:pPr>
            <w:r>
              <w:rPr>
                <w:sz w:val="17"/>
                <w:szCs w:val="17"/>
              </w:rPr>
              <w:t xml:space="preserve">5</w:t>
            </w:r>
          </w:p>
        </w:tc>
        <w:tc>
          <w:tcPr>
            <w:tcW w:type="dxa" w:w="2622"/>
            <w:shd w:fill="FFFFFF" w:color="auto" w:val="clear"/>
            <w:tcMar>
              <w:top w:type="dxa" w:w="40"/>
              <w:left w:type="dxa" w:w="70"/>
              <w:bottom w:type="dxa" w:w="40"/>
              <w:right w:type="dxa" w:w="70"/>
            </w:tcMar>
          </w:tcPr>
          <w:p>
            <w:pPr>
              <w:spacing w:after="0"/>
            </w:pPr>
            <w:r>
              <w:rPr>
                <w:sz w:val="17"/>
                <w:szCs w:val="17"/>
              </w:rPr>
              <w:t xml:space="preserve">Bedsure (cooling) #2, Bambaw #12, Pure Bamboo #13</w:t>
            </w:r>
          </w:p>
        </w:tc>
        <w:tc>
          <w:tcPr>
            <w:tcW w:type="dxa" w:w="1400"/>
            <w:shd w:fill="FFFFFF" w:color="auto" w:val="clear"/>
            <w:tcMar>
              <w:top w:type="dxa" w:w="40"/>
              <w:left w:type="dxa" w:w="70"/>
              <w:bottom w:type="dxa" w:w="40"/>
              <w:right w:type="dxa" w:w="70"/>
            </w:tcMar>
          </w:tcPr>
          <w:p>
            <w:pPr>
              <w:spacing w:after="0"/>
            </w:pPr>
            <w:r>
              <w:rPr>
                <w:sz w:val="17"/>
                <w:szCs w:val="17"/>
              </w:rPr>
              <w:t xml:space="preserve">BC Bella Coterie #53</w:t>
            </w:r>
          </w:p>
        </w:tc>
        <w:tc>
          <w:tcPr>
            <w:tcW w:type="dxa" w:w="1700"/>
            <w:shd w:fill="FFFFFF" w:color="auto" w:val="clear"/>
            <w:tcMar>
              <w:top w:type="dxa" w:w="40"/>
              <w:left w:type="dxa" w:w="70"/>
              <w:bottom w:type="dxa" w:w="40"/>
              <w:right w:type="dxa" w:w="70"/>
            </w:tcMar>
          </w:tcPr>
          <w:p>
            <w:pPr>
              <w:spacing w:after="0"/>
            </w:pPr>
            <w:r>
              <w:rPr>
                <w:sz w:val="17"/>
                <w:szCs w:val="17"/>
              </w:rPr>
              <w:t xml:space="preserve">Stretch: only Bedsure / Pure Bamboo at or above the target</w:t>
            </w:r>
          </w:p>
        </w:tc>
      </w:tr>
      <w:tr>
        <w:tc>
          <w:tcPr>
            <w:tcW w:type="dxa" w:w="2100"/>
            <w:shd w:fill="F2F5F9" w:color="auto" w:val="clear"/>
            <w:tcMar>
              <w:top w:type="dxa" w:w="40"/>
              <w:left w:type="dxa" w:w="70"/>
              <w:bottom w:type="dxa" w:w="40"/>
              <w:right w:type="dxa" w:w="70"/>
            </w:tcMar>
          </w:tcPr>
          <w:p>
            <w:pPr>
              <w:spacing w:after="0"/>
            </w:pPr>
            <w:r>
              <w:rPr>
                <w:sz w:val="17"/>
                <w:szCs w:val="17"/>
              </w:rPr>
              <w:t xml:space="preserve">king sheets bamboo</w:t>
            </w:r>
          </w:p>
        </w:tc>
        <w:tc>
          <w:tcPr>
            <w:tcW w:type="dxa" w:w="800"/>
            <w:shd w:fill="F2F5F9" w:color="auto" w:val="clear"/>
            <w:tcMar>
              <w:top w:type="dxa" w:w="40"/>
              <w:left w:type="dxa" w:w="70"/>
              <w:bottom w:type="dxa" w:w="40"/>
              <w:right w:type="dxa" w:w="70"/>
            </w:tcMar>
          </w:tcPr>
          <w:p>
            <w:pPr>
              <w:spacing w:after="0"/>
            </w:pPr>
            <w:r>
              <w:rPr>
                <w:sz w:val="17"/>
                <w:szCs w:val="17"/>
              </w:rPr>
              <w:t xml:space="preserve">Push</w:t>
            </w:r>
          </w:p>
        </w:tc>
        <w:tc>
          <w:tcPr>
            <w:tcW w:type="dxa" w:w="700"/>
            <w:shd w:fill="F2F5F9" w:color="auto" w:val="clear"/>
            <w:tcMar>
              <w:top w:type="dxa" w:w="40"/>
              <w:left w:type="dxa" w:w="70"/>
              <w:bottom w:type="dxa" w:w="40"/>
              <w:right w:type="dxa" w:w="70"/>
            </w:tcMar>
          </w:tcPr>
          <w:p>
            <w:pPr>
              <w:spacing w:after="0"/>
            </w:pPr>
            <w:r>
              <w:rPr>
                <w:sz w:val="17"/>
                <w:szCs w:val="17"/>
              </w:rPr>
              <w:t xml:space="preserve">25</w:t>
            </w:r>
          </w:p>
        </w:tc>
        <w:tc>
          <w:tcPr>
            <w:tcW w:type="dxa" w:w="650"/>
            <w:shd w:fill="F2F5F9" w:color="auto" w:val="clear"/>
            <w:tcMar>
              <w:top w:type="dxa" w:w="40"/>
              <w:left w:type="dxa" w:w="70"/>
              <w:bottom w:type="dxa" w:w="40"/>
              <w:right w:type="dxa" w:w="70"/>
            </w:tcMar>
          </w:tcPr>
          <w:p>
            <w:pPr>
              <w:spacing w:after="0"/>
            </w:pPr>
            <w:r>
              <w:rPr>
                <w:sz w:val="17"/>
                <w:szCs w:val="17"/>
              </w:rPr>
              <w:t xml:space="preserve">10</w:t>
            </w:r>
          </w:p>
        </w:tc>
        <w:tc>
          <w:tcPr>
            <w:tcW w:type="dxa" w:w="2622"/>
            <w:shd w:fill="F2F5F9" w:color="auto" w:val="clear"/>
            <w:tcMar>
              <w:top w:type="dxa" w:w="40"/>
              <w:left w:type="dxa" w:w="70"/>
              <w:bottom w:type="dxa" w:w="40"/>
              <w:right w:type="dxa" w:w="70"/>
            </w:tcMar>
          </w:tcPr>
          <w:p>
            <w:pPr>
              <w:spacing w:after="0"/>
            </w:pPr>
            <w:r>
              <w:rPr>
                <w:sz w:val="17"/>
                <w:szCs w:val="17"/>
              </w:rPr>
              <w:t xml:space="preserve">KRIMANO #7, Pure Bamboo #10, SONORO KATE (deep) #15</w:t>
            </w:r>
          </w:p>
        </w:tc>
        <w:tc>
          <w:tcPr>
            <w:tcW w:type="dxa" w:w="1400"/>
            <w:shd w:fill="F2F5F9" w:color="auto" w:val="clear"/>
            <w:tcMar>
              <w:top w:type="dxa" w:w="40"/>
              <w:left w:type="dxa" w:w="70"/>
              <w:bottom w:type="dxa" w:w="40"/>
              <w:right w:type="dxa" w:w="70"/>
            </w:tcMar>
          </w:tcPr>
          <w:p>
            <w:pPr>
              <w:spacing w:after="0"/>
            </w:pPr>
            <w:r>
              <w:rPr>
                <w:sz w:val="17"/>
                <w:szCs w:val="17"/>
              </w:rPr>
              <w:t xml:space="preserve">SONORO KATE (deep) #15</w:t>
            </w:r>
          </w:p>
        </w:tc>
        <w:tc>
          <w:tcPr>
            <w:tcW w:type="dxa" w:w="1700"/>
            <w:shd w:fill="F2F5F9" w:color="auto" w:val="clear"/>
            <w:tcMar>
              <w:top w:type="dxa" w:w="40"/>
              <w:left w:type="dxa" w:w="70"/>
              <w:bottom w:type="dxa" w:w="40"/>
              <w:right w:type="dxa" w:w="70"/>
            </w:tcMar>
          </w:tcPr>
          <w:p>
            <w:pPr>
              <w:spacing w:after="0"/>
            </w:pPr>
            <w:r>
              <w:rPr>
                <w:sz w:val="17"/>
                <w:szCs w:val="17"/>
              </w:rPr>
              <w:t xml:space="preserve">Reachable: a Beatable rival already holds the target</w:t>
            </w:r>
          </w:p>
        </w:tc>
      </w:tr>
      <w:tr>
        <w:tc>
          <w:tcPr>
            <w:tcW w:type="dxa" w:w="2100"/>
            <w:shd w:fill="FFFFFF" w:color="auto" w:val="clear"/>
            <w:tcMar>
              <w:top w:type="dxa" w:w="40"/>
              <w:left w:type="dxa" w:w="70"/>
              <w:bottom w:type="dxa" w:w="40"/>
              <w:right w:type="dxa" w:w="70"/>
            </w:tcMar>
          </w:tcPr>
          <w:p>
            <w:pPr>
              <w:spacing w:after="0"/>
            </w:pPr>
            <w:r>
              <w:rPr>
                <w:sz w:val="17"/>
                <w:szCs w:val="17"/>
              </w:rPr>
              <w:t xml:space="preserve">viscose bamboo sheets</w:t>
            </w:r>
          </w:p>
        </w:tc>
        <w:tc>
          <w:tcPr>
            <w:tcW w:type="dxa" w:w="800"/>
            <w:shd w:fill="FFFFFF" w:color="auto" w:val="clear"/>
            <w:tcMar>
              <w:top w:type="dxa" w:w="40"/>
              <w:left w:type="dxa" w:w="70"/>
              <w:bottom w:type="dxa" w:w="40"/>
              <w:right w:type="dxa" w:w="70"/>
            </w:tcMar>
          </w:tcPr>
          <w:p>
            <w:pPr>
              <w:spacing w:after="0"/>
            </w:pPr>
            <w:r>
              <w:rPr>
                <w:sz w:val="17"/>
                <w:szCs w:val="17"/>
              </w:rPr>
              <w:t xml:space="preserve">Push</w:t>
            </w:r>
          </w:p>
        </w:tc>
        <w:tc>
          <w:tcPr>
            <w:tcW w:type="dxa" w:w="700"/>
            <w:shd w:fill="FFFFFF" w:color="auto" w:val="clear"/>
            <w:tcMar>
              <w:top w:type="dxa" w:w="40"/>
              <w:left w:type="dxa" w:w="70"/>
              <w:bottom w:type="dxa" w:w="40"/>
              <w:right w:type="dxa" w:w="70"/>
            </w:tcMar>
          </w:tcPr>
          <w:p>
            <w:pPr>
              <w:spacing w:after="0"/>
            </w:pPr>
            <w:r>
              <w:rPr>
                <w:sz w:val="17"/>
                <w:szCs w:val="17"/>
              </w:rPr>
              <w:t xml:space="preserve">45</w:t>
            </w:r>
          </w:p>
        </w:tc>
        <w:tc>
          <w:tcPr>
            <w:tcW w:type="dxa" w:w="650"/>
            <w:shd w:fill="FFFFFF" w:color="auto" w:val="clear"/>
            <w:tcMar>
              <w:top w:type="dxa" w:w="40"/>
              <w:left w:type="dxa" w:w="70"/>
              <w:bottom w:type="dxa" w:w="40"/>
              <w:right w:type="dxa" w:w="70"/>
            </w:tcMar>
          </w:tcPr>
          <w:p>
            <w:pPr>
              <w:spacing w:after="0"/>
            </w:pPr>
            <w:r>
              <w:rPr>
                <w:sz w:val="17"/>
                <w:szCs w:val="17"/>
              </w:rPr>
              <w:t xml:space="preserve">1</w:t>
            </w:r>
          </w:p>
        </w:tc>
        <w:tc>
          <w:tcPr>
            <w:tcW w:type="dxa" w:w="2622"/>
            <w:shd w:fill="FFFFFF" w:color="auto" w:val="clear"/>
            <w:tcMar>
              <w:top w:type="dxa" w:w="40"/>
              <w:left w:type="dxa" w:w="70"/>
              <w:bottom w:type="dxa" w:w="40"/>
              <w:right w:type="dxa" w:w="70"/>
            </w:tcMar>
          </w:tcPr>
          <w:p>
            <w:pPr>
              <w:spacing w:after="0"/>
            </w:pPr>
            <w:r>
              <w:rPr>
                <w:sz w:val="17"/>
                <w:szCs w:val="17"/>
              </w:rPr>
              <w:t xml:space="preserve">SONORO KATE (16in) #1, Pure Bamboo #5, KRIMANO #9</w:t>
            </w:r>
          </w:p>
        </w:tc>
        <w:tc>
          <w:tcPr>
            <w:tcW w:type="dxa" w:w="1400"/>
            <w:shd w:fill="FFFFFF" w:color="auto" w:val="clear"/>
            <w:tcMar>
              <w:top w:type="dxa" w:w="40"/>
              <w:left w:type="dxa" w:w="70"/>
              <w:bottom w:type="dxa" w:w="40"/>
              <w:right w:type="dxa" w:w="70"/>
            </w:tcMar>
          </w:tcPr>
          <w:p>
            <w:pPr>
              <w:spacing w:after="0"/>
            </w:pPr>
            <w:r>
              <w:rPr>
                <w:sz w:val="17"/>
                <w:szCs w:val="17"/>
              </w:rPr>
              <w:t xml:space="preserve">BAMPURE #36</w:t>
            </w:r>
          </w:p>
        </w:tc>
        <w:tc>
          <w:tcPr>
            <w:tcW w:type="dxa" w:w="1700"/>
            <w:shd w:fill="FFFFFF" w:color="auto" w:val="clear"/>
            <w:tcMar>
              <w:top w:type="dxa" w:w="40"/>
              <w:left w:type="dxa" w:w="70"/>
              <w:bottom w:type="dxa" w:w="40"/>
              <w:right w:type="dxa" w:w="70"/>
            </w:tcMar>
          </w:tcPr>
          <w:p>
            <w:pPr>
              <w:spacing w:after="0"/>
            </w:pPr>
            <w:r>
              <w:rPr>
                <w:sz w:val="17"/>
                <w:szCs w:val="17"/>
              </w:rPr>
              <w:t xml:space="preserve">Reachable: a Beatable rival already holds the target</w:t>
            </w:r>
          </w:p>
        </w:tc>
      </w:tr>
      <w:tr>
        <w:tc>
          <w:tcPr>
            <w:tcW w:type="dxa" w:w="2100"/>
            <w:shd w:fill="F2F5F9" w:color="auto" w:val="clear"/>
            <w:tcMar>
              <w:top w:type="dxa" w:w="40"/>
              <w:left w:type="dxa" w:w="70"/>
              <w:bottom w:type="dxa" w:w="40"/>
              <w:right w:type="dxa" w:w="70"/>
            </w:tcMar>
          </w:tcPr>
          <w:p>
            <w:pPr>
              <w:spacing w:after="0"/>
            </w:pPr>
            <w:r>
              <w:rPr>
                <w:sz w:val="17"/>
                <w:szCs w:val="17"/>
              </w:rPr>
              <w:t xml:space="preserve">king bed bamboo sheets</w:t>
            </w:r>
          </w:p>
        </w:tc>
        <w:tc>
          <w:tcPr>
            <w:tcW w:type="dxa" w:w="800"/>
            <w:shd w:fill="F2F5F9" w:color="auto" w:val="clear"/>
            <w:tcMar>
              <w:top w:type="dxa" w:w="40"/>
              <w:left w:type="dxa" w:w="70"/>
              <w:bottom w:type="dxa" w:w="40"/>
              <w:right w:type="dxa" w:w="70"/>
            </w:tcMar>
          </w:tcPr>
          <w:p>
            <w:pPr>
              <w:spacing w:after="0"/>
            </w:pPr>
            <w:r>
              <w:rPr>
                <w:sz w:val="17"/>
                <w:szCs w:val="17"/>
              </w:rPr>
              <w:t xml:space="preserve">Push</w:t>
            </w:r>
          </w:p>
        </w:tc>
        <w:tc>
          <w:tcPr>
            <w:tcW w:type="dxa" w:w="700"/>
            <w:shd w:fill="F2F5F9" w:color="auto" w:val="clear"/>
            <w:tcMar>
              <w:top w:type="dxa" w:w="40"/>
              <w:left w:type="dxa" w:w="70"/>
              <w:bottom w:type="dxa" w:w="40"/>
              <w:right w:type="dxa" w:w="70"/>
            </w:tcMar>
          </w:tcPr>
          <w:p>
            <w:pPr>
              <w:spacing w:after="0"/>
            </w:pPr>
            <w:r>
              <w:rPr>
                <w:sz w:val="17"/>
                <w:szCs w:val="17"/>
              </w:rPr>
              <w:t xml:space="preserve">19</w:t>
            </w:r>
          </w:p>
        </w:tc>
        <w:tc>
          <w:tcPr>
            <w:tcW w:type="dxa" w:w="650"/>
            <w:shd w:fill="F2F5F9" w:color="auto" w:val="clear"/>
            <w:tcMar>
              <w:top w:type="dxa" w:w="40"/>
              <w:left w:type="dxa" w:w="70"/>
              <w:bottom w:type="dxa" w:w="40"/>
              <w:right w:type="dxa" w:w="70"/>
            </w:tcMar>
          </w:tcPr>
          <w:p>
            <w:pPr>
              <w:spacing w:after="0"/>
            </w:pPr>
            <w:r>
              <w:rPr>
                <w:sz w:val="17"/>
                <w:szCs w:val="17"/>
              </w:rPr>
              <w:t xml:space="preserve">10</w:t>
            </w:r>
          </w:p>
        </w:tc>
        <w:tc>
          <w:tcPr>
            <w:tcW w:type="dxa" w:w="2622"/>
            <w:shd w:fill="F2F5F9" w:color="auto" w:val="clear"/>
            <w:tcMar>
              <w:top w:type="dxa" w:w="40"/>
              <w:left w:type="dxa" w:w="70"/>
              <w:bottom w:type="dxa" w:w="40"/>
              <w:right w:type="dxa" w:w="70"/>
            </w:tcMar>
          </w:tcPr>
          <w:p>
            <w:pPr>
              <w:spacing w:after="0"/>
            </w:pPr>
            <w:r>
              <w:rPr>
                <w:sz w:val="17"/>
                <w:szCs w:val="17"/>
              </w:rPr>
              <w:t xml:space="preserve">Pure Bamboo #6, SONORO KATE (deep) #21, Hotel Sheets Direct #24</w:t>
            </w:r>
          </w:p>
        </w:tc>
        <w:tc>
          <w:tcPr>
            <w:tcW w:type="dxa" w:w="1400"/>
            <w:shd w:fill="F2F5F9" w:color="auto" w:val="clear"/>
            <w:tcMar>
              <w:top w:type="dxa" w:w="40"/>
              <w:left w:type="dxa" w:w="70"/>
              <w:bottom w:type="dxa" w:w="40"/>
              <w:right w:type="dxa" w:w="70"/>
            </w:tcMar>
          </w:tcPr>
          <w:p>
            <w:pPr>
              <w:spacing w:after="0"/>
            </w:pPr>
            <w:r>
              <w:rPr>
                <w:sz w:val="17"/>
                <w:szCs w:val="17"/>
              </w:rPr>
              <w:t xml:space="preserve">none tracked</w:t>
            </w:r>
          </w:p>
        </w:tc>
        <w:tc>
          <w:tcPr>
            <w:tcW w:type="dxa" w:w="1700"/>
            <w:shd w:fill="F2F5F9" w:color="auto" w:val="clear"/>
            <w:tcMar>
              <w:top w:type="dxa" w:w="40"/>
              <w:left w:type="dxa" w:w="70"/>
              <w:bottom w:type="dxa" w:w="40"/>
              <w:right w:type="dxa" w:w="70"/>
            </w:tcMar>
          </w:tcPr>
          <w:p>
            <w:pPr>
              <w:spacing w:after="0"/>
            </w:pPr>
            <w:r>
              <w:rPr>
                <w:sz w:val="17"/>
                <w:szCs w:val="17"/>
              </w:rPr>
              <w:t xml:space="preserve">Stretch: only Bedsure / Pure Bamboo at or above the target</w:t>
            </w:r>
          </w:p>
        </w:tc>
      </w:tr>
      <w:tr>
        <w:tc>
          <w:tcPr>
            <w:tcW w:type="dxa" w:w="2100"/>
            <w:shd w:fill="FFFFFF" w:color="auto" w:val="clear"/>
            <w:tcMar>
              <w:top w:type="dxa" w:w="40"/>
              <w:left w:type="dxa" w:w="70"/>
              <w:bottom w:type="dxa" w:w="40"/>
              <w:right w:type="dxa" w:w="70"/>
            </w:tcMar>
          </w:tcPr>
          <w:p>
            <w:pPr>
              <w:spacing w:after="0"/>
            </w:pPr>
            <w:r>
              <w:rPr>
                <w:sz w:val="17"/>
                <w:szCs w:val="17"/>
              </w:rPr>
              <w:t xml:space="preserve">full size bamboo sheets</w:t>
            </w:r>
          </w:p>
        </w:tc>
        <w:tc>
          <w:tcPr>
            <w:tcW w:type="dxa" w:w="800"/>
            <w:shd w:fill="FFFFFF" w:color="auto" w:val="clear"/>
            <w:tcMar>
              <w:top w:type="dxa" w:w="40"/>
              <w:left w:type="dxa" w:w="70"/>
              <w:bottom w:type="dxa" w:w="40"/>
              <w:right w:type="dxa" w:w="70"/>
            </w:tcMar>
          </w:tcPr>
          <w:p>
            <w:pPr>
              <w:spacing w:after="0"/>
            </w:pPr>
            <w:r>
              <w:rPr>
                <w:sz w:val="17"/>
                <w:szCs w:val="17"/>
              </w:rPr>
              <w:t xml:space="preserve">Push</w:t>
            </w:r>
          </w:p>
        </w:tc>
        <w:tc>
          <w:tcPr>
            <w:tcW w:type="dxa" w:w="700"/>
            <w:shd w:fill="FFFFFF" w:color="auto" w:val="clear"/>
            <w:tcMar>
              <w:top w:type="dxa" w:w="40"/>
              <w:left w:type="dxa" w:w="70"/>
              <w:bottom w:type="dxa" w:w="40"/>
              <w:right w:type="dxa" w:w="70"/>
            </w:tcMar>
          </w:tcPr>
          <w:p>
            <w:pPr>
              <w:spacing w:after="0"/>
            </w:pPr>
            <w:r>
              <w:rPr>
                <w:sz w:val="17"/>
                <w:szCs w:val="17"/>
              </w:rPr>
              <w:t xml:space="preserve">29</w:t>
            </w:r>
          </w:p>
        </w:tc>
        <w:tc>
          <w:tcPr>
            <w:tcW w:type="dxa" w:w="650"/>
            <w:shd w:fill="FFFFFF" w:color="auto" w:val="clear"/>
            <w:tcMar>
              <w:top w:type="dxa" w:w="40"/>
              <w:left w:type="dxa" w:w="70"/>
              <w:bottom w:type="dxa" w:w="40"/>
              <w:right w:type="dxa" w:w="70"/>
            </w:tcMar>
          </w:tcPr>
          <w:p>
            <w:pPr>
              <w:spacing w:after="0"/>
            </w:pPr>
            <w:r>
              <w:rPr>
                <w:sz w:val="17"/>
                <w:szCs w:val="17"/>
              </w:rPr>
              <w:t xml:space="preserve">10</w:t>
            </w:r>
          </w:p>
        </w:tc>
        <w:tc>
          <w:tcPr>
            <w:tcW w:type="dxa" w:w="2622"/>
            <w:shd w:fill="FFFFFF" w:color="auto" w:val="clear"/>
            <w:tcMar>
              <w:top w:type="dxa" w:w="40"/>
              <w:left w:type="dxa" w:w="70"/>
              <w:bottom w:type="dxa" w:w="40"/>
              <w:right w:type="dxa" w:w="70"/>
            </w:tcMar>
          </w:tcPr>
          <w:p>
            <w:pPr>
              <w:spacing w:after="0"/>
            </w:pPr>
            <w:r>
              <w:rPr>
                <w:sz w:val="17"/>
                <w:szCs w:val="17"/>
              </w:rPr>
              <w:t xml:space="preserve">KRIMANO #11, Pure Bamboo #13, Bedsure (cooling) #15</w:t>
            </w:r>
          </w:p>
        </w:tc>
        <w:tc>
          <w:tcPr>
            <w:tcW w:type="dxa" w:w="1400"/>
            <w:shd w:fill="FFFFFF" w:color="auto" w:val="clear"/>
            <w:tcMar>
              <w:top w:type="dxa" w:w="40"/>
              <w:left w:type="dxa" w:w="70"/>
              <w:bottom w:type="dxa" w:w="40"/>
              <w:right w:type="dxa" w:w="70"/>
            </w:tcMar>
          </w:tcPr>
          <w:p>
            <w:pPr>
              <w:spacing w:after="0"/>
            </w:pPr>
            <w:r>
              <w:rPr>
                <w:sz w:val="17"/>
                <w:szCs w:val="17"/>
              </w:rPr>
              <w:t xml:space="preserve">KRIMANO #11</w:t>
            </w:r>
          </w:p>
        </w:tc>
        <w:tc>
          <w:tcPr>
            <w:tcW w:type="dxa" w:w="1700"/>
            <w:shd w:fill="FFFFFF" w:color="auto" w:val="clear"/>
            <w:tcMar>
              <w:top w:type="dxa" w:w="40"/>
              <w:left w:type="dxa" w:w="70"/>
              <w:bottom w:type="dxa" w:w="40"/>
              <w:right w:type="dxa" w:w="70"/>
            </w:tcMar>
          </w:tcPr>
          <w:p>
            <w:pPr>
              <w:spacing w:after="0"/>
            </w:pPr>
            <w:r>
              <w:rPr>
                <w:sz w:val="17"/>
                <w:szCs w:val="17"/>
              </w:rPr>
              <w:t xml:space="preserve">Winnable: only Beatable rivals between us and the target</w:t>
            </w:r>
          </w:p>
        </w:tc>
      </w:tr>
      <w:tr>
        <w:tc>
          <w:tcPr>
            <w:tcW w:type="dxa" w:w="2100"/>
            <w:shd w:fill="F2F5F9" w:color="auto" w:val="clear"/>
            <w:tcMar>
              <w:top w:type="dxa" w:w="40"/>
              <w:left w:type="dxa" w:w="70"/>
              <w:bottom w:type="dxa" w:w="40"/>
              <w:right w:type="dxa" w:w="70"/>
            </w:tcMar>
          </w:tcPr>
          <w:p>
            <w:pPr>
              <w:spacing w:after="0"/>
            </w:pPr>
            <w:r>
              <w:rPr>
                <w:sz w:val="17"/>
                <w:szCs w:val="17"/>
              </w:rPr>
              <w:t xml:space="preserve">king bed sheets bamboo</w:t>
            </w:r>
          </w:p>
        </w:tc>
        <w:tc>
          <w:tcPr>
            <w:tcW w:type="dxa" w:w="800"/>
            <w:shd w:fill="F2F5F9" w:color="auto" w:val="clear"/>
            <w:tcMar>
              <w:top w:type="dxa" w:w="40"/>
              <w:left w:type="dxa" w:w="70"/>
              <w:bottom w:type="dxa" w:w="40"/>
              <w:right w:type="dxa" w:w="70"/>
            </w:tcMar>
          </w:tcPr>
          <w:p>
            <w:pPr>
              <w:spacing w:after="0"/>
            </w:pPr>
            <w:r>
              <w:rPr>
                <w:sz w:val="17"/>
                <w:szCs w:val="17"/>
              </w:rPr>
              <w:t xml:space="preserve">Push</w:t>
            </w:r>
          </w:p>
        </w:tc>
        <w:tc>
          <w:tcPr>
            <w:tcW w:type="dxa" w:w="700"/>
            <w:shd w:fill="F2F5F9" w:color="auto" w:val="clear"/>
            <w:tcMar>
              <w:top w:type="dxa" w:w="40"/>
              <w:left w:type="dxa" w:w="70"/>
              <w:bottom w:type="dxa" w:w="40"/>
              <w:right w:type="dxa" w:w="70"/>
            </w:tcMar>
          </w:tcPr>
          <w:p>
            <w:pPr>
              <w:spacing w:after="0"/>
            </w:pPr>
            <w:r>
              <w:rPr>
                <w:sz w:val="17"/>
                <w:szCs w:val="17"/>
              </w:rPr>
              <w:t xml:space="preserve">23</w:t>
            </w:r>
          </w:p>
        </w:tc>
        <w:tc>
          <w:tcPr>
            <w:tcW w:type="dxa" w:w="650"/>
            <w:shd w:fill="F2F5F9" w:color="auto" w:val="clear"/>
            <w:tcMar>
              <w:top w:type="dxa" w:w="40"/>
              <w:left w:type="dxa" w:w="70"/>
              <w:bottom w:type="dxa" w:w="40"/>
              <w:right w:type="dxa" w:w="70"/>
            </w:tcMar>
          </w:tcPr>
          <w:p>
            <w:pPr>
              <w:spacing w:after="0"/>
            </w:pPr>
            <w:r>
              <w:rPr>
                <w:sz w:val="17"/>
                <w:szCs w:val="17"/>
              </w:rPr>
              <w:t xml:space="preserve">10</w:t>
            </w:r>
          </w:p>
        </w:tc>
        <w:tc>
          <w:tcPr>
            <w:tcW w:type="dxa" w:w="2622"/>
            <w:shd w:fill="F2F5F9" w:color="auto" w:val="clear"/>
            <w:tcMar>
              <w:top w:type="dxa" w:w="40"/>
              <w:left w:type="dxa" w:w="70"/>
              <w:bottom w:type="dxa" w:w="40"/>
              <w:right w:type="dxa" w:w="70"/>
            </w:tcMar>
          </w:tcPr>
          <w:p>
            <w:pPr>
              <w:spacing w:after="0"/>
            </w:pPr>
            <w:r>
              <w:rPr>
                <w:sz w:val="17"/>
                <w:szCs w:val="17"/>
              </w:rPr>
              <w:t xml:space="preserve">Pure Bamboo #5, KRIMANO #6, Hotel Sheets Direct #18</w:t>
            </w:r>
          </w:p>
        </w:tc>
        <w:tc>
          <w:tcPr>
            <w:tcW w:type="dxa" w:w="1400"/>
            <w:shd w:fill="F2F5F9" w:color="auto" w:val="clear"/>
            <w:tcMar>
              <w:top w:type="dxa" w:w="40"/>
              <w:left w:type="dxa" w:w="70"/>
              <w:bottom w:type="dxa" w:w="40"/>
              <w:right w:type="dxa" w:w="70"/>
            </w:tcMar>
          </w:tcPr>
          <w:p>
            <w:pPr>
              <w:spacing w:after="0"/>
            </w:pPr>
            <w:r>
              <w:rPr>
                <w:sz w:val="17"/>
                <w:szCs w:val="17"/>
              </w:rPr>
              <w:t xml:space="preserve">SONORO KATE (deep) #19</w:t>
            </w:r>
          </w:p>
        </w:tc>
        <w:tc>
          <w:tcPr>
            <w:tcW w:type="dxa" w:w="1700"/>
            <w:shd w:fill="F2F5F9" w:color="auto" w:val="clear"/>
            <w:tcMar>
              <w:top w:type="dxa" w:w="40"/>
              <w:left w:type="dxa" w:w="70"/>
              <w:bottom w:type="dxa" w:w="40"/>
              <w:right w:type="dxa" w:w="70"/>
            </w:tcMar>
          </w:tcPr>
          <w:p>
            <w:pPr>
              <w:spacing w:after="0"/>
            </w:pPr>
            <w:r>
              <w:rPr>
                <w:sz w:val="17"/>
                <w:szCs w:val="17"/>
              </w:rPr>
              <w:t xml:space="preserve">Reachable: a Beatable rival already holds the target</w:t>
            </w:r>
          </w:p>
        </w:tc>
      </w:tr>
      <w:tr>
        <w:tc>
          <w:tcPr>
            <w:tcW w:type="dxa" w:w="2100"/>
            <w:shd w:fill="FFFFFF" w:color="auto" w:val="clear"/>
            <w:tcMar>
              <w:top w:type="dxa" w:w="40"/>
              <w:left w:type="dxa" w:w="70"/>
              <w:bottom w:type="dxa" w:w="40"/>
              <w:right w:type="dxa" w:w="70"/>
            </w:tcMar>
          </w:tcPr>
          <w:p>
            <w:pPr>
              <w:spacing w:after="0"/>
            </w:pPr>
            <w:r>
              <w:rPr>
                <w:sz w:val="17"/>
                <w:szCs w:val="17"/>
              </w:rPr>
              <w:t xml:space="preserve">bamboo sheets with corner straps</w:t>
            </w:r>
          </w:p>
        </w:tc>
        <w:tc>
          <w:tcPr>
            <w:tcW w:type="dxa" w:w="800"/>
            <w:shd w:fill="FFFFFF" w:color="auto" w:val="clear"/>
            <w:tcMar>
              <w:top w:type="dxa" w:w="40"/>
              <w:left w:type="dxa" w:w="70"/>
              <w:bottom w:type="dxa" w:w="40"/>
              <w:right w:type="dxa" w:w="70"/>
            </w:tcMar>
          </w:tcPr>
          <w:p>
            <w:pPr>
              <w:spacing w:after="0"/>
            </w:pPr>
            <w:r>
              <w:rPr>
                <w:sz w:val="17"/>
                <w:szCs w:val="17"/>
              </w:rPr>
              <w:t xml:space="preserve">Push</w:t>
            </w:r>
          </w:p>
        </w:tc>
        <w:tc>
          <w:tcPr>
            <w:tcW w:type="dxa" w:w="700"/>
            <w:shd w:fill="FFFFFF" w:color="auto" w:val="clear"/>
            <w:tcMar>
              <w:top w:type="dxa" w:w="40"/>
              <w:left w:type="dxa" w:w="70"/>
              <w:bottom w:type="dxa" w:w="40"/>
              <w:right w:type="dxa" w:w="70"/>
            </w:tcMar>
          </w:tcPr>
          <w:p>
            <w:pPr>
              <w:spacing w:after="0"/>
            </w:pPr>
            <w:r>
              <w:rPr>
                <w:sz w:val="17"/>
                <w:szCs w:val="17"/>
              </w:rPr>
              <w:t xml:space="preserve">12</w:t>
            </w:r>
          </w:p>
        </w:tc>
        <w:tc>
          <w:tcPr>
            <w:tcW w:type="dxa" w:w="650"/>
            <w:shd w:fill="FFFFFF" w:color="auto" w:val="clear"/>
            <w:tcMar>
              <w:top w:type="dxa" w:w="40"/>
              <w:left w:type="dxa" w:w="70"/>
              <w:bottom w:type="dxa" w:w="40"/>
              <w:right w:type="dxa" w:w="70"/>
            </w:tcMar>
          </w:tcPr>
          <w:p>
            <w:pPr>
              <w:spacing w:after="0"/>
            </w:pPr>
            <w:r>
              <w:rPr>
                <w:sz w:val="17"/>
                <w:szCs w:val="17"/>
              </w:rPr>
              <w:t xml:space="preserve">1</w:t>
            </w:r>
          </w:p>
        </w:tc>
        <w:tc>
          <w:tcPr>
            <w:tcW w:type="dxa" w:w="2622"/>
            <w:shd w:fill="FFFFFF" w:color="auto" w:val="clear"/>
            <w:tcMar>
              <w:top w:type="dxa" w:w="40"/>
              <w:left w:type="dxa" w:w="70"/>
              <w:bottom w:type="dxa" w:w="40"/>
              <w:right w:type="dxa" w:w="70"/>
            </w:tcMar>
          </w:tcPr>
          <w:p>
            <w:pPr>
              <w:spacing w:after="0"/>
            </w:pPr>
            <w:r>
              <w:rPr>
                <w:sz w:val="17"/>
                <w:szCs w:val="17"/>
              </w:rPr>
              <w:t xml:space="preserve">Bambaw #4, KRIMANO #7, BC Bella Coterie #15</w:t>
            </w:r>
          </w:p>
        </w:tc>
        <w:tc>
          <w:tcPr>
            <w:tcW w:type="dxa" w:w="1400"/>
            <w:shd w:fill="FFFFFF" w:color="auto" w:val="clear"/>
            <w:tcMar>
              <w:top w:type="dxa" w:w="40"/>
              <w:left w:type="dxa" w:w="70"/>
              <w:bottom w:type="dxa" w:w="40"/>
              <w:right w:type="dxa" w:w="70"/>
            </w:tcMar>
          </w:tcPr>
          <w:p>
            <w:pPr>
              <w:spacing w:after="0"/>
            </w:pPr>
            <w:r>
              <w:rPr>
                <w:sz w:val="17"/>
                <w:szCs w:val="17"/>
              </w:rPr>
              <w:t xml:space="preserve">KRIMANO #7</w:t>
            </w:r>
          </w:p>
        </w:tc>
        <w:tc>
          <w:tcPr>
            <w:tcW w:type="dxa" w:w="1700"/>
            <w:shd w:fill="FFFFFF" w:color="auto" w:val="clear"/>
            <w:tcMar>
              <w:top w:type="dxa" w:w="40"/>
              <w:left w:type="dxa" w:w="70"/>
              <w:bottom w:type="dxa" w:w="40"/>
              <w:right w:type="dxa" w:w="70"/>
            </w:tcMar>
          </w:tcPr>
          <w:p>
            <w:pPr>
              <w:spacing w:after="0"/>
            </w:pPr>
            <w:r>
              <w:rPr>
                <w:sz w:val="17"/>
                <w:szCs w:val="17"/>
              </w:rPr>
              <w:t xml:space="preserve">Winnable: only Beatable rivals between us and the target</w:t>
            </w:r>
          </w:p>
        </w:tc>
      </w:tr>
      <w:tr>
        <w:tc>
          <w:tcPr>
            <w:tcW w:type="dxa" w:w="2100"/>
            <w:shd w:fill="F2F5F9" w:color="auto" w:val="clear"/>
            <w:tcMar>
              <w:top w:type="dxa" w:w="40"/>
              <w:left w:type="dxa" w:w="70"/>
              <w:bottom w:type="dxa" w:w="40"/>
              <w:right w:type="dxa" w:w="70"/>
            </w:tcMar>
          </w:tcPr>
          <w:p>
            <w:pPr>
              <w:spacing w:after="0"/>
            </w:pPr>
            <w:r>
              <w:rPr>
                <w:sz w:val="17"/>
                <w:szCs w:val="17"/>
              </w:rPr>
              <w:t xml:space="preserve">bamboo full size bed sheets</w:t>
            </w:r>
          </w:p>
        </w:tc>
        <w:tc>
          <w:tcPr>
            <w:tcW w:type="dxa" w:w="800"/>
            <w:shd w:fill="F2F5F9" w:color="auto" w:val="clear"/>
            <w:tcMar>
              <w:top w:type="dxa" w:w="40"/>
              <w:left w:type="dxa" w:w="70"/>
              <w:bottom w:type="dxa" w:w="40"/>
              <w:right w:type="dxa" w:w="70"/>
            </w:tcMar>
          </w:tcPr>
          <w:p>
            <w:pPr>
              <w:spacing w:after="0"/>
            </w:pPr>
            <w:r>
              <w:rPr>
                <w:sz w:val="17"/>
                <w:szCs w:val="17"/>
              </w:rPr>
              <w:t xml:space="preserve">Push</w:t>
            </w:r>
          </w:p>
        </w:tc>
        <w:tc>
          <w:tcPr>
            <w:tcW w:type="dxa" w:w="700"/>
            <w:shd w:fill="F2F5F9" w:color="auto" w:val="clear"/>
            <w:tcMar>
              <w:top w:type="dxa" w:w="40"/>
              <w:left w:type="dxa" w:w="70"/>
              <w:bottom w:type="dxa" w:w="40"/>
              <w:right w:type="dxa" w:w="70"/>
            </w:tcMar>
          </w:tcPr>
          <w:p>
            <w:pPr>
              <w:spacing w:after="0"/>
            </w:pPr>
            <w:r>
              <w:rPr>
                <w:sz w:val="17"/>
                <w:szCs w:val="17"/>
              </w:rPr>
              <w:t xml:space="preserve">27</w:t>
            </w:r>
          </w:p>
        </w:tc>
        <w:tc>
          <w:tcPr>
            <w:tcW w:type="dxa" w:w="650"/>
            <w:shd w:fill="F2F5F9" w:color="auto" w:val="clear"/>
            <w:tcMar>
              <w:top w:type="dxa" w:w="40"/>
              <w:left w:type="dxa" w:w="70"/>
              <w:bottom w:type="dxa" w:w="40"/>
              <w:right w:type="dxa" w:w="70"/>
            </w:tcMar>
          </w:tcPr>
          <w:p>
            <w:pPr>
              <w:spacing w:after="0"/>
            </w:pPr>
            <w:r>
              <w:rPr>
                <w:sz w:val="17"/>
                <w:szCs w:val="17"/>
              </w:rPr>
              <w:t xml:space="preserve">5</w:t>
            </w:r>
          </w:p>
        </w:tc>
        <w:tc>
          <w:tcPr>
            <w:tcW w:type="dxa" w:w="2622"/>
            <w:shd w:fill="F2F5F9" w:color="auto" w:val="clear"/>
            <w:tcMar>
              <w:top w:type="dxa" w:w="40"/>
              <w:left w:type="dxa" w:w="70"/>
              <w:bottom w:type="dxa" w:w="40"/>
              <w:right w:type="dxa" w:w="70"/>
            </w:tcMar>
          </w:tcPr>
          <w:p>
            <w:pPr>
              <w:spacing w:after="0"/>
            </w:pPr>
            <w:r>
              <w:rPr>
                <w:sz w:val="17"/>
                <w:szCs w:val="17"/>
              </w:rPr>
              <w:t xml:space="preserve">Bedsure (cooling) #5, Pure Bamboo #8, KRIMANO #12</w:t>
            </w:r>
          </w:p>
        </w:tc>
        <w:tc>
          <w:tcPr>
            <w:tcW w:type="dxa" w:w="1400"/>
            <w:shd w:fill="F2F5F9" w:color="auto" w:val="clear"/>
            <w:tcMar>
              <w:top w:type="dxa" w:w="40"/>
              <w:left w:type="dxa" w:w="70"/>
              <w:bottom w:type="dxa" w:w="40"/>
              <w:right w:type="dxa" w:w="70"/>
            </w:tcMar>
          </w:tcPr>
          <w:p>
            <w:pPr>
              <w:spacing w:after="0"/>
            </w:pPr>
            <w:r>
              <w:rPr>
                <w:sz w:val="17"/>
                <w:szCs w:val="17"/>
              </w:rPr>
              <w:t xml:space="preserve">KRIMANO #12</w:t>
            </w:r>
          </w:p>
        </w:tc>
        <w:tc>
          <w:tcPr>
            <w:tcW w:type="dxa" w:w="1700"/>
            <w:shd w:fill="F2F5F9" w:color="auto" w:val="clear"/>
            <w:tcMar>
              <w:top w:type="dxa" w:w="40"/>
              <w:left w:type="dxa" w:w="70"/>
              <w:bottom w:type="dxa" w:w="40"/>
              <w:right w:type="dxa" w:w="70"/>
            </w:tcMar>
          </w:tcPr>
          <w:p>
            <w:pPr>
              <w:spacing w:after="0"/>
            </w:pPr>
            <w:r>
              <w:rPr>
                <w:sz w:val="17"/>
                <w:szCs w:val="17"/>
              </w:rPr>
              <w:t xml:space="preserve">Stretch: only Bedsure / Pure Bamboo at or above the target</w:t>
            </w:r>
          </w:p>
        </w:tc>
      </w:tr>
    </w:tbl>
    <w:p>
      <w:pPr>
        <w:spacing w:after="40"/>
      </w:pPr>
    </w:p>
    <w:p>
      <w:pPr>
        <w:spacing w:after="120"/>
      </w:pPr>
      <w:r>
        <w:rPr>
          <w:i/>
          <w:iCs/>
          <w:color w:val="555555"/>
          <w:sz w:val="17"/>
          <w:szCs w:val="17"/>
        </w:rPr>
        <w:t xml:space="preserve">Organic ranks from ASINsight (28–29 Sep); they can differ by a few places from our own crawl. Tier: Aspirational = Pure Bamboo, Bedsure (cooling), Hotel Sheets Direct; Beatable = the rest.</w:t>
      </w:r>
    </w:p>
    <w:p>
      <w:pPr>
        <w:pStyle w:val="Heading2"/>
      </w:pPr>
      <w:r>
        <w:t xml:space="preserve">15.2 What it changes (prices don’t change)</w:t>
      </w:r>
    </w:p>
    <w:p>
      <w:pPr>
        <w:pStyle w:val="ListParagraph"/>
        <w:numPr>
          <w:ilvl w:val="0"/>
          <w:numId w:val="3"/>
        </w:numPr>
        <w:spacing w:after="60"/>
      </w:pPr>
      <w:r>
        <w:rPr>
          <w:b/>
          <w:bCs/>
        </w:rPr>
        <w:t xml:space="preserve">No price from competitors. </w:t>
      </w:r>
      <w:r>
        <w:t xml:space="preserve">Competitor data never sets a price. Break-even, the twice-break-even ceiling and the +30% daily step stay as they are.</w:t>
      </w:r>
    </w:p>
    <w:p>
      <w:pPr>
        <w:pStyle w:val="ListParagraph"/>
        <w:numPr>
          <w:ilvl w:val="0"/>
          <w:numId w:val="3"/>
        </w:numPr>
        <w:spacing w:after="60"/>
      </w:pPr>
      <w:r>
        <w:rPr>
          <w:b/>
          <w:bCs/>
        </w:rPr>
        <w:t xml:space="preserve">Judge stretch terms on rivals passed. </w:t>
      </w:r>
      <w:r>
        <w:t xml:space="preserve">On the nine stretch terms, progress is judged on rivals passed (the “next rival to pass” column), not only on distance to target, so a slow climb is not read as failure after 7 days. After 14 days at the ceiling with no rival passed, the term comes to you.</w:t>
      </w:r>
    </w:p>
    <w:p>
      <w:pPr>
        <w:pStyle w:val="ListParagraph"/>
        <w:numPr>
          <w:ilvl w:val="0"/>
          <w:numId w:val="3"/>
        </w:numPr>
        <w:spacing w:after="60"/>
      </w:pPr>
      <w:r>
        <w:rPr>
          <w:b/>
          <w:bCs/>
        </w:rPr>
        <w:t xml:space="preserve">Read on rank and orders. </w:t>
      </w:r>
      <w:r>
        <w:t xml:space="preserve">Every push term has 5–9 rivals with a Sponsored Brands banner above the top-of-search slot. Read the push on rank and orders, not on top-of-search impression share alone.</w:t>
      </w:r>
    </w:p>
    <w:p>
      <w:pPr>
        <w:pStyle w:val="ListParagraph"/>
        <w:numPr>
          <w:ilvl w:val="0"/>
          <w:numId w:val="3"/>
        </w:numPr>
        <w:spacing w:after="60"/>
      </w:pPr>
      <w:r>
        <w:rPr>
          <w:b/>
          <w:bCs/>
        </w:rPr>
        <w:t xml:space="preserve">Defend the brand. </w:t>
      </w:r>
      <w:r>
        <w:t xml:space="preserve">10 rivals advertise on “decolure bamboo sheets” and we rank #9 organically on it. Keep the brand exact campaigns funded at the top on White; add the brand banner and the own-page defence (Section 16).</w:t>
      </w:r>
    </w:p>
    <w:p>
      <w:pPr>
        <w:pStyle w:val="ListParagraph"/>
        <w:numPr>
          <w:ilvl w:val="0"/>
          <w:numId w:val="3"/>
        </w:numPr>
        <w:spacing w:after="60"/>
      </w:pPr>
      <w:r>
        <w:rPr>
          <w:b/>
          <w:bCs/>
        </w:rPr>
        <w:t xml:space="preserve">Seed cooling wording. </w:t>
      </w:r>
      <w:r>
        <w:t xml:space="preserve">Add the cooling terms rivals advertise on and we don’t (“cooling sheets king size”, “king sheets cooling”, “queen bed sheets cooling”, “cooling bed sheets queen”, “king cooling sheets”) as exact targets inside the King and Queen discovery campaigns, at break-even, on the clearance colour. They are judged by the keyword rules after 15 clicks.</w:t>
      </w:r>
    </w:p>
    <w:p>
      <w:pPr>
        <w:pStyle w:val="ListParagraph"/>
        <w:numPr>
          <w:ilvl w:val="0"/>
          <w:numId w:val="3"/>
        </w:numPr>
        <w:spacing w:after="60"/>
      </w:pPr>
      <w:r>
        <w:rPr>
          <w:b/>
          <w:bCs/>
        </w:rPr>
        <w:t xml:space="preserve">Reduce, don’t block, what sells. </w:t>
      </w:r>
      <w:r>
        <w:t xml:space="preserve">A term that still sells and that rivals buy is reduced to break-even, never blocked: “king size bamboo sheets set” (61 orders in 90 days at 29.8% ACoS, 11 rivals advertising) and “queen sheet set bamboo” (104 orders).</w:t>
      </w:r>
    </w:p>
    <w:p>
      <w:pPr>
        <w:pStyle w:val="ListParagraph"/>
        <w:numPr>
          <w:ilvl w:val="0"/>
          <w:numId w:val="3"/>
        </w:numPr>
        <w:spacing w:after="60"/>
      </w:pPr>
      <w:r>
        <w:rPr>
          <w:b/>
          <w:bCs/>
        </w:rPr>
        <w:t xml:space="preserve">Conquest where we win the comparison. </w:t>
      </w:r>
      <w:r>
        <w:t xml:space="preserve">Target competitor pages where we are the cheaper, bigger set: Bella, Pure Bamboo King, Bambaw, Hotel Sheets Direct King, BAMPURE, GOKOTTA, Cariloha, and KRIMANO (our price, a tenth of our reviews). Not Bedsure ($60–70, 65k reviews), Love’s cabin ($40–43) or microfiber sets; the Bedsure and CGK pages we already target stay only while they sell at break-even. Build 1958 is limited to the first group.</w:t>
      </w:r>
    </w:p>
    <w:p>
      <w:pPr>
        <w:pStyle w:val="ListParagraph"/>
        <w:numPr>
          <w:ilvl w:val="0"/>
          <w:numId w:val="3"/>
        </w:numPr>
        <w:spacing w:after="60"/>
      </w:pPr>
      <w:r>
        <w:rPr>
          <w:b/>
          <w:bCs/>
        </w:rPr>
        <w:t xml:space="preserve">Leave generic terms to discovery. </w:t>
      </w:r>
      <w:r>
        <w:t xml:space="preserve">Generic sheets terms (“queen sheet set”, “king size sheets set”, “bed sheets”) are led by $15–50 microfiber sets. They stay in discovery and are never pushed.</w:t>
      </w:r>
    </w:p>
    <w:p>
      <w:pPr>
        <w:pStyle w:val="ListParagraph"/>
        <w:numPr>
          <w:ilvl w:val="0"/>
          <w:numId w:val="3"/>
        </w:numPr>
        <w:spacing w:after="60"/>
      </w:pPr>
      <w:r>
        <w:rPr>
          <w:b/>
          <w:bCs/>
        </w:rPr>
        <w:t xml:space="preserve">Protect Full and Twin. </w:t>
      </w:r>
      <w:r>
        <w:t xml:space="preserve">We out-rank every tracked rival on “bamboo sheets full” and the main Twin bamboo terms, but Full White has 68 units. Keep the Full push to the stock plan and reorder Full White.</w:t>
      </w:r>
    </w:p>
    <w:p>
      <w:pPr>
        <w:pStyle w:val="ListParagraph"/>
        <w:numPr>
          <w:ilvl w:val="0"/>
          <w:numId w:val="3"/>
        </w:numPr>
        <w:spacing w:after="60"/>
      </w:pPr>
      <w:r>
        <w:rPr>
          <w:b/>
          <w:bCs/>
        </w:rPr>
        <w:t xml:space="preserve">Watch rival moves. </w:t>
      </w:r>
      <w:r>
        <w:t xml:space="preserve">When a rival in a push term’s top 10 cuts price by more than 15% or starts a discount (11 of 32 are on discount now), hold our price for 3 days instead of reading the conversion drop as a price problem.</w:t>
      </w:r>
    </w:p>
    <w:p>
      <w:pPr>
        <w:pStyle w:val="Heading2"/>
      </w:pPr>
      <w:r>
        <w:t xml:space="preserve">15.3 What the data can’t show</w:t>
      </w:r>
    </w:p>
    <w:p>
      <w:pPr>
        <w:pStyle w:val="ListParagraph"/>
        <w:numPr>
          <w:ilvl w:val="0"/>
          <w:numId w:val="3"/>
        </w:numPr>
        <w:spacing w:after="60"/>
      </w:pPr>
      <w:r>
        <w:t xml:space="preserve">Review themes (what buyers praise or complain about) are not in any source we have; that needs a read of the reviews.</w:t>
      </w:r>
    </w:p>
    <w:p>
      <w:pPr>
        <w:pStyle w:val="ListParagraph"/>
        <w:numPr>
          <w:ilvl w:val="0"/>
          <w:numId w:val="3"/>
        </w:numPr>
        <w:spacing w:after="60"/>
      </w:pPr>
      <w:r>
        <w:t xml:space="preserve">Competitors’ bids and conversion rates aren’t visible, and none is used.</w:t>
      </w:r>
    </w:p>
    <w:p>
      <w:pPr>
        <w:pStyle w:val="ListParagraph"/>
        <w:numPr>
          <w:ilvl w:val="0"/>
          <w:numId w:val="3"/>
        </w:numPr>
        <w:spacing w:after="60"/>
      </w:pPr>
      <w:r>
        <w:t xml:space="preserve">19 of 32 mapped competitors have no ASINsight export, and some large sellers aren’t mapped at all (Love’s cabin, CGK’s bamboo line). Market-share figures leave them out.</w:t>
      </w:r>
    </w:p>
    <w:p>
      <w:pPr>
        <w:pStyle w:val="Heading1"/>
      </w:pPr>
      <w:r>
        <w:t xml:space="preserve">16. Sponsored Brands and video test (approved)</w:t>
      </w:r>
    </w:p>
    <w:p>
      <w:pPr>
        <w:spacing w:after="100"/>
      </w:pPr>
      <w:r>
        <w:t xml:space="preserve">Rivals put a brand banner above the top-of-search slot on every push term; we have none. From 1 October, 6 campaigns built by hand test it: one format per term, bids at break-even, $85 a day for 14 days (about $1,190) as a separate budget line. It counts in B6’s spend limit from 1 October but not in the Sponsored Products push budgets.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672"/>
        <w:gridCol w:w="1100"/>
        <w:gridCol w:w="1100"/>
        <w:gridCol w:w="1100"/>
        <w:gridCol w:w="1100"/>
      </w:tblGrid>
      <w:tr>
        <w:trPr>
          <w:tblHeader/>
        </w:trPr>
        <w:tc>
          <w:tcPr>
            <w:tcW w:type="dxa" w:w="700"/>
            <w:shd w:fill="1F3A5F" w:color="auto" w:val="clear"/>
            <w:tcMar>
              <w:top w:type="dxa" w:w="40"/>
              <w:left w:type="dxa" w:w="70"/>
              <w:bottom w:type="dxa" w:w="40"/>
              <w:right w:type="dxa" w:w="70"/>
            </w:tcMar>
          </w:tcPr>
          <w:p>
            <w:pPr>
              <w:spacing w:after="0"/>
            </w:pPr>
            <w:r>
              <w:rPr>
                <w:b/>
                <w:bCs/>
                <w:color w:val="FFFFFF"/>
                <w:sz w:val="17"/>
                <w:szCs w:val="17"/>
              </w:rPr>
              <w:t xml:space="preserve">Id</w:t>
            </w:r>
          </w:p>
        </w:tc>
        <w:tc>
          <w:tcPr>
            <w:tcW w:type="dxa" w:w="2200"/>
            <w:shd w:fill="1F3A5F" w:color="auto" w:val="clear"/>
            <w:tcMar>
              <w:top w:type="dxa" w:w="40"/>
              <w:left w:type="dxa" w:w="70"/>
              <w:bottom w:type="dxa" w:w="40"/>
              <w:right w:type="dxa" w:w="70"/>
            </w:tcMar>
          </w:tcPr>
          <w:p>
            <w:pPr>
              <w:spacing w:after="0"/>
            </w:pPr>
            <w:r>
              <w:rPr>
                <w:b/>
                <w:bCs/>
                <w:color w:val="FFFFFF"/>
                <w:sz w:val="17"/>
                <w:szCs w:val="17"/>
              </w:rPr>
              <w:t xml:space="preserve">Format</w:t>
            </w:r>
          </w:p>
        </w:tc>
        <w:tc>
          <w:tcPr>
            <w:tcW w:type="dxa" w:w="2672"/>
            <w:shd w:fill="1F3A5F" w:color="auto" w:val="clear"/>
            <w:tcMar>
              <w:top w:type="dxa" w:w="40"/>
              <w:left w:type="dxa" w:w="70"/>
              <w:bottom w:type="dxa" w:w="40"/>
              <w:right w:type="dxa" w:w="70"/>
            </w:tcMar>
          </w:tcPr>
          <w:p>
            <w:pPr>
              <w:spacing w:after="0"/>
            </w:pPr>
            <w:r>
              <w:rPr>
                <w:b/>
                <w:bCs/>
                <w:color w:val="FFFFFF"/>
                <w:sz w:val="17"/>
                <w:szCs w:val="17"/>
              </w:rPr>
              <w:t xml:space="preserve">Keyword (exact)</w:t>
            </w:r>
          </w:p>
        </w:tc>
        <w:tc>
          <w:tcPr>
            <w:tcW w:type="dxa" w:w="1100"/>
            <w:shd w:fill="1F3A5F" w:color="auto" w:val="clear"/>
            <w:tcMar>
              <w:top w:type="dxa" w:w="40"/>
              <w:left w:type="dxa" w:w="70"/>
              <w:bottom w:type="dxa" w:w="40"/>
              <w:right w:type="dxa" w:w="70"/>
            </w:tcMar>
          </w:tcPr>
          <w:p>
            <w:pPr>
              <w:spacing w:after="0"/>
            </w:pPr>
            <w:r>
              <w:rPr>
                <w:b/>
                <w:bCs/>
                <w:color w:val="FFFFFF"/>
                <w:sz w:val="17"/>
                <w:szCs w:val="17"/>
              </w:rPr>
              <w:t xml:space="preserve">Advertises</w:t>
            </w:r>
          </w:p>
        </w:tc>
        <w:tc>
          <w:tcPr>
            <w:tcW w:type="dxa" w:w="1100"/>
            <w:shd w:fill="1F3A5F" w:color="auto" w:val="clear"/>
            <w:tcMar>
              <w:top w:type="dxa" w:w="40"/>
              <w:left w:type="dxa" w:w="70"/>
              <w:bottom w:type="dxa" w:w="40"/>
              <w:right w:type="dxa" w:w="70"/>
            </w:tcMar>
          </w:tcPr>
          <w:p>
            <w:pPr>
              <w:spacing w:after="0"/>
            </w:pPr>
            <w:r>
              <w:rPr>
                <w:b/>
                <w:bCs/>
                <w:color w:val="FFFFFF"/>
                <w:sz w:val="17"/>
                <w:szCs w:val="17"/>
              </w:rPr>
              <w:t xml:space="preserve">Start bid</w:t>
            </w:r>
          </w:p>
        </w:tc>
        <w:tc>
          <w:tcPr>
            <w:tcW w:type="dxa" w:w="1100"/>
            <w:shd w:fill="1F3A5F" w:color="auto" w:val="clear"/>
            <w:tcMar>
              <w:top w:type="dxa" w:w="40"/>
              <w:left w:type="dxa" w:w="70"/>
              <w:bottom w:type="dxa" w:w="40"/>
              <w:right w:type="dxa" w:w="70"/>
            </w:tcMar>
          </w:tcPr>
          <w:p>
            <w:pPr>
              <w:spacing w:after="0"/>
            </w:pPr>
            <w:r>
              <w:rPr>
                <w:b/>
                <w:bCs/>
                <w:color w:val="FFFFFF"/>
                <w:sz w:val="17"/>
                <w:szCs w:val="17"/>
              </w:rPr>
              <w:t xml:space="preserve">Ceiling</w:t>
            </w:r>
          </w:p>
        </w:tc>
        <w:tc>
          <w:tcPr>
            <w:tcW w:type="dxa" w:w="1100"/>
            <w:shd w:fill="1F3A5F" w:color="auto" w:val="clear"/>
            <w:tcMar>
              <w:top w:type="dxa" w:w="40"/>
              <w:left w:type="dxa" w:w="70"/>
              <w:bottom w:type="dxa" w:w="40"/>
              <w:right w:type="dxa" w:w="70"/>
            </w:tcMar>
          </w:tcPr>
          <w:p>
            <w:pPr>
              <w:spacing w:after="0"/>
            </w:pPr>
            <w:r>
              <w:rPr>
                <w:b/>
                <w:bCs/>
                <w:color w:val="FFFFFF"/>
                <w:sz w:val="17"/>
                <w:szCs w:val="17"/>
              </w:rPr>
              <w:t xml:space="preserve">Budget / day</w:t>
            </w:r>
          </w:p>
        </w:tc>
      </w:tr>
      <w:tr>
        <w:tc>
          <w:tcPr>
            <w:tcW w:type="dxa" w:w="700"/>
            <w:shd w:fill="FFFFFF" w:color="auto" w:val="clear"/>
            <w:tcMar>
              <w:top w:type="dxa" w:w="40"/>
              <w:left w:type="dxa" w:w="70"/>
              <w:bottom w:type="dxa" w:w="40"/>
              <w:right w:type="dxa" w:w="70"/>
            </w:tcMar>
          </w:tcPr>
          <w:p>
            <w:pPr>
              <w:spacing w:after="0"/>
            </w:pPr>
            <w:r>
              <w:rPr>
                <w:sz w:val="17"/>
                <w:szCs w:val="17"/>
              </w:rPr>
              <w:t xml:space="preserve">SB-1</w:t>
            </w:r>
          </w:p>
        </w:tc>
        <w:tc>
          <w:tcPr>
            <w:tcW w:type="dxa" w:w="2200"/>
            <w:shd w:fill="FFFFFF" w:color="auto" w:val="clear"/>
            <w:tcMar>
              <w:top w:type="dxa" w:w="40"/>
              <w:left w:type="dxa" w:w="70"/>
              <w:bottom w:type="dxa" w:w="40"/>
              <w:right w:type="dxa" w:w="70"/>
            </w:tcMar>
          </w:tcPr>
          <w:p>
            <w:pPr>
              <w:spacing w:after="0"/>
            </w:pPr>
            <w:r>
              <w:rPr>
                <w:sz w:val="17"/>
                <w:szCs w:val="17"/>
              </w:rPr>
              <w:t xml:space="preserve">Sponsored Brands — product collection (headline)</w:t>
            </w:r>
          </w:p>
        </w:tc>
        <w:tc>
          <w:tcPr>
            <w:tcW w:type="dxa" w:w="2672"/>
            <w:shd w:fill="FFFFFF" w:color="auto" w:val="clear"/>
            <w:tcMar>
              <w:top w:type="dxa" w:w="40"/>
              <w:left w:type="dxa" w:w="70"/>
              <w:bottom w:type="dxa" w:w="40"/>
              <w:right w:type="dxa" w:w="70"/>
            </w:tcMar>
          </w:tcPr>
          <w:p>
            <w:pPr>
              <w:spacing w:after="0"/>
            </w:pPr>
            <w:r>
              <w:rPr>
                <w:sz w:val="17"/>
                <w:szCs w:val="17"/>
              </w:rPr>
              <w:t xml:space="preserve">bamboo sheets</w:t>
            </w:r>
          </w:p>
        </w:tc>
        <w:tc>
          <w:tcPr>
            <w:tcW w:type="dxa" w:w="1100"/>
            <w:shd w:fill="FFFFFF" w:color="auto" w:val="clear"/>
            <w:tcMar>
              <w:top w:type="dxa" w:w="40"/>
              <w:left w:type="dxa" w:w="70"/>
              <w:bottom w:type="dxa" w:w="40"/>
              <w:right w:type="dxa" w:w="70"/>
            </w:tcMar>
          </w:tcPr>
          <w:p>
            <w:pPr>
              <w:spacing w:after="0"/>
            </w:pPr>
            <w:r>
              <w:rPr>
                <w:sz w:val="17"/>
                <w:szCs w:val="17"/>
              </w:rPr>
              <w:t xml:space="preserve">King White</w:t>
            </w:r>
          </w:p>
        </w:tc>
        <w:tc>
          <w:tcPr>
            <w:tcW w:type="dxa" w:w="1100"/>
            <w:shd w:fill="FFFFFF" w:color="auto" w:val="clear"/>
            <w:tcMar>
              <w:top w:type="dxa" w:w="40"/>
              <w:left w:type="dxa" w:w="70"/>
              <w:bottom w:type="dxa" w:w="40"/>
              <w:right w:type="dxa" w:w="70"/>
            </w:tcMar>
          </w:tcPr>
          <w:p>
            <w:pPr>
              <w:spacing w:after="0"/>
            </w:pPr>
            <w:r>
              <w:rPr>
                <w:sz w:val="17"/>
                <w:szCs w:val="17"/>
              </w:rPr>
              <w:t xml:space="preserve">$3.19</w:t>
            </w:r>
          </w:p>
        </w:tc>
        <w:tc>
          <w:tcPr>
            <w:tcW w:type="dxa" w:w="1100"/>
            <w:shd w:fill="FFFFFF" w:color="auto" w:val="clear"/>
            <w:tcMar>
              <w:top w:type="dxa" w:w="40"/>
              <w:left w:type="dxa" w:w="70"/>
              <w:bottom w:type="dxa" w:w="40"/>
              <w:right w:type="dxa" w:w="70"/>
            </w:tcMar>
          </w:tcPr>
          <w:p>
            <w:pPr>
              <w:spacing w:after="0"/>
            </w:pPr>
            <w:r>
              <w:rPr>
                <w:sz w:val="17"/>
                <w:szCs w:val="17"/>
              </w:rPr>
              <w:t xml:space="preserve">$6.38</w:t>
            </w:r>
          </w:p>
        </w:tc>
        <w:tc>
          <w:tcPr>
            <w:tcW w:type="dxa" w:w="1100"/>
            <w:shd w:fill="FFFFFF" w:color="auto" w:val="clear"/>
            <w:tcMar>
              <w:top w:type="dxa" w:w="40"/>
              <w:left w:type="dxa" w:w="70"/>
              <w:bottom w:type="dxa" w:w="40"/>
              <w:right w:type="dxa" w:w="70"/>
            </w:tcMar>
          </w:tcPr>
          <w:p>
            <w:pPr>
              <w:spacing w:after="0"/>
            </w:pPr>
            <w:r>
              <w:rPr>
                <w:sz w:val="17"/>
                <w:szCs w:val="17"/>
              </w:rPr>
              <w:t xml:space="preserve">$25</w:t>
            </w:r>
          </w:p>
        </w:tc>
      </w:tr>
      <w:tr>
        <w:tc>
          <w:tcPr>
            <w:tcW w:type="dxa" w:w="700"/>
            <w:shd w:fill="F2F5F9" w:color="auto" w:val="clear"/>
            <w:tcMar>
              <w:top w:type="dxa" w:w="40"/>
              <w:left w:type="dxa" w:w="70"/>
              <w:bottom w:type="dxa" w:w="40"/>
              <w:right w:type="dxa" w:w="70"/>
            </w:tcMar>
          </w:tcPr>
          <w:p>
            <w:pPr>
              <w:spacing w:after="0"/>
            </w:pPr>
            <w:r>
              <w:rPr>
                <w:sz w:val="17"/>
                <w:szCs w:val="17"/>
              </w:rPr>
              <w:t xml:space="preserve">SBV-2</w:t>
            </w:r>
          </w:p>
        </w:tc>
        <w:tc>
          <w:tcPr>
            <w:tcW w:type="dxa" w:w="2200"/>
            <w:shd w:fill="F2F5F9" w:color="auto" w:val="clear"/>
            <w:tcMar>
              <w:top w:type="dxa" w:w="40"/>
              <w:left w:type="dxa" w:w="70"/>
              <w:bottom w:type="dxa" w:w="40"/>
              <w:right w:type="dxa" w:w="70"/>
            </w:tcMar>
          </w:tcPr>
          <w:p>
            <w:pPr>
              <w:spacing w:after="0"/>
            </w:pPr>
            <w:r>
              <w:rPr>
                <w:sz w:val="17"/>
                <w:szCs w:val="17"/>
              </w:rPr>
              <w:t xml:space="preserve">Sponsored Brands video</w:t>
            </w:r>
          </w:p>
        </w:tc>
        <w:tc>
          <w:tcPr>
            <w:tcW w:type="dxa" w:w="2672"/>
            <w:shd w:fill="F2F5F9" w:color="auto" w:val="clear"/>
            <w:tcMar>
              <w:top w:type="dxa" w:w="40"/>
              <w:left w:type="dxa" w:w="70"/>
              <w:bottom w:type="dxa" w:w="40"/>
              <w:right w:type="dxa" w:w="70"/>
            </w:tcMar>
          </w:tcPr>
          <w:p>
            <w:pPr>
              <w:spacing w:after="0"/>
            </w:pPr>
            <w:r>
              <w:rPr>
                <w:sz w:val="17"/>
                <w:szCs w:val="17"/>
              </w:rPr>
              <w:t xml:space="preserve">bamboo sheets queen size</w:t>
            </w:r>
          </w:p>
        </w:tc>
        <w:tc>
          <w:tcPr>
            <w:tcW w:type="dxa" w:w="1100"/>
            <w:shd w:fill="F2F5F9" w:color="auto" w:val="clear"/>
            <w:tcMar>
              <w:top w:type="dxa" w:w="40"/>
              <w:left w:type="dxa" w:w="70"/>
              <w:bottom w:type="dxa" w:w="40"/>
              <w:right w:type="dxa" w:w="70"/>
            </w:tcMar>
          </w:tcPr>
          <w:p>
            <w:pPr>
              <w:spacing w:after="0"/>
            </w:pPr>
            <w:r>
              <w:rPr>
                <w:sz w:val="17"/>
                <w:szCs w:val="17"/>
              </w:rPr>
              <w:t xml:space="preserve">Queen White</w:t>
            </w:r>
          </w:p>
        </w:tc>
        <w:tc>
          <w:tcPr>
            <w:tcW w:type="dxa" w:w="1100"/>
            <w:shd w:fill="F2F5F9" w:color="auto" w:val="clear"/>
            <w:tcMar>
              <w:top w:type="dxa" w:w="40"/>
              <w:left w:type="dxa" w:w="70"/>
              <w:bottom w:type="dxa" w:w="40"/>
              <w:right w:type="dxa" w:w="70"/>
            </w:tcMar>
          </w:tcPr>
          <w:p>
            <w:pPr>
              <w:spacing w:after="0"/>
            </w:pPr>
            <w:r>
              <w:rPr>
                <w:sz w:val="17"/>
                <w:szCs w:val="17"/>
              </w:rPr>
              <w:t xml:space="preserve">$3.17</w:t>
            </w:r>
          </w:p>
        </w:tc>
        <w:tc>
          <w:tcPr>
            <w:tcW w:type="dxa" w:w="1100"/>
            <w:shd w:fill="F2F5F9" w:color="auto" w:val="clear"/>
            <w:tcMar>
              <w:top w:type="dxa" w:w="40"/>
              <w:left w:type="dxa" w:w="70"/>
              <w:bottom w:type="dxa" w:w="40"/>
              <w:right w:type="dxa" w:w="70"/>
            </w:tcMar>
          </w:tcPr>
          <w:p>
            <w:pPr>
              <w:spacing w:after="0"/>
            </w:pPr>
            <w:r>
              <w:rPr>
                <w:sz w:val="17"/>
                <w:szCs w:val="17"/>
              </w:rPr>
              <w:t xml:space="preserve">$6.34</w:t>
            </w:r>
          </w:p>
        </w:tc>
        <w:tc>
          <w:tcPr>
            <w:tcW w:type="dxa" w:w="1100"/>
            <w:shd w:fill="F2F5F9" w:color="auto" w:val="clear"/>
            <w:tcMar>
              <w:top w:type="dxa" w:w="40"/>
              <w:left w:type="dxa" w:w="70"/>
              <w:bottom w:type="dxa" w:w="40"/>
              <w:right w:type="dxa" w:w="70"/>
            </w:tcMar>
          </w:tcPr>
          <w:p>
            <w:pPr>
              <w:spacing w:after="0"/>
            </w:pPr>
            <w:r>
              <w:rPr>
                <w:sz w:val="17"/>
                <w:szCs w:val="17"/>
              </w:rPr>
              <w:t xml:space="preserve">$15</w:t>
            </w:r>
          </w:p>
        </w:tc>
      </w:tr>
      <w:tr>
        <w:tc>
          <w:tcPr>
            <w:tcW w:type="dxa" w:w="700"/>
            <w:shd w:fill="FFFFFF" w:color="auto" w:val="clear"/>
            <w:tcMar>
              <w:top w:type="dxa" w:w="40"/>
              <w:left w:type="dxa" w:w="70"/>
              <w:bottom w:type="dxa" w:w="40"/>
              <w:right w:type="dxa" w:w="70"/>
            </w:tcMar>
          </w:tcPr>
          <w:p>
            <w:pPr>
              <w:spacing w:after="0"/>
            </w:pPr>
            <w:r>
              <w:rPr>
                <w:sz w:val="17"/>
                <w:szCs w:val="17"/>
              </w:rPr>
              <w:t xml:space="preserve">SBV-3</w:t>
            </w:r>
          </w:p>
        </w:tc>
        <w:tc>
          <w:tcPr>
            <w:tcW w:type="dxa" w:w="2200"/>
            <w:shd w:fill="FFFFFF" w:color="auto" w:val="clear"/>
            <w:tcMar>
              <w:top w:type="dxa" w:w="40"/>
              <w:left w:type="dxa" w:w="70"/>
              <w:bottom w:type="dxa" w:w="40"/>
              <w:right w:type="dxa" w:w="70"/>
            </w:tcMar>
          </w:tcPr>
          <w:p>
            <w:pPr>
              <w:spacing w:after="0"/>
            </w:pPr>
            <w:r>
              <w:rPr>
                <w:sz w:val="17"/>
                <w:szCs w:val="17"/>
              </w:rPr>
              <w:t xml:space="preserve">Sponsored Brands video</w:t>
            </w:r>
          </w:p>
        </w:tc>
        <w:tc>
          <w:tcPr>
            <w:tcW w:type="dxa" w:w="2672"/>
            <w:shd w:fill="FFFFFF" w:color="auto" w:val="clear"/>
            <w:tcMar>
              <w:top w:type="dxa" w:w="40"/>
              <w:left w:type="dxa" w:w="70"/>
              <w:bottom w:type="dxa" w:w="40"/>
              <w:right w:type="dxa" w:w="70"/>
            </w:tcMar>
          </w:tcPr>
          <w:p>
            <w:pPr>
              <w:spacing w:after="0"/>
            </w:pPr>
            <w:r>
              <w:rPr>
                <w:sz w:val="17"/>
                <w:szCs w:val="17"/>
              </w:rPr>
              <w:t xml:space="preserve">bamboo sheets king size</w:t>
            </w:r>
          </w:p>
        </w:tc>
        <w:tc>
          <w:tcPr>
            <w:tcW w:type="dxa" w:w="1100"/>
            <w:shd w:fill="FFFFFF" w:color="auto" w:val="clear"/>
            <w:tcMar>
              <w:top w:type="dxa" w:w="40"/>
              <w:left w:type="dxa" w:w="70"/>
              <w:bottom w:type="dxa" w:w="40"/>
              <w:right w:type="dxa" w:w="70"/>
            </w:tcMar>
          </w:tcPr>
          <w:p>
            <w:pPr>
              <w:spacing w:after="0"/>
            </w:pPr>
            <w:r>
              <w:rPr>
                <w:sz w:val="17"/>
                <w:szCs w:val="17"/>
              </w:rPr>
              <w:t xml:space="preserve">King White</w:t>
            </w:r>
          </w:p>
        </w:tc>
        <w:tc>
          <w:tcPr>
            <w:tcW w:type="dxa" w:w="1100"/>
            <w:shd w:fill="FFFFFF" w:color="auto" w:val="clear"/>
            <w:tcMar>
              <w:top w:type="dxa" w:w="40"/>
              <w:left w:type="dxa" w:w="70"/>
              <w:bottom w:type="dxa" w:w="40"/>
              <w:right w:type="dxa" w:w="70"/>
            </w:tcMar>
          </w:tcPr>
          <w:p>
            <w:pPr>
              <w:spacing w:after="0"/>
            </w:pPr>
            <w:r>
              <w:rPr>
                <w:sz w:val="17"/>
                <w:szCs w:val="17"/>
              </w:rPr>
              <w:t xml:space="preserve">$3.19</w:t>
            </w:r>
          </w:p>
        </w:tc>
        <w:tc>
          <w:tcPr>
            <w:tcW w:type="dxa" w:w="1100"/>
            <w:shd w:fill="FFFFFF" w:color="auto" w:val="clear"/>
            <w:tcMar>
              <w:top w:type="dxa" w:w="40"/>
              <w:left w:type="dxa" w:w="70"/>
              <w:bottom w:type="dxa" w:w="40"/>
              <w:right w:type="dxa" w:w="70"/>
            </w:tcMar>
          </w:tcPr>
          <w:p>
            <w:pPr>
              <w:spacing w:after="0"/>
            </w:pPr>
            <w:r>
              <w:rPr>
                <w:sz w:val="17"/>
                <w:szCs w:val="17"/>
              </w:rPr>
              <w:t xml:space="preserve">$6.38</w:t>
            </w:r>
          </w:p>
        </w:tc>
        <w:tc>
          <w:tcPr>
            <w:tcW w:type="dxa" w:w="1100"/>
            <w:shd w:fill="FFFFFF" w:color="auto" w:val="clear"/>
            <w:tcMar>
              <w:top w:type="dxa" w:w="40"/>
              <w:left w:type="dxa" w:w="70"/>
              <w:bottom w:type="dxa" w:w="40"/>
              <w:right w:type="dxa" w:w="70"/>
            </w:tcMar>
          </w:tcPr>
          <w:p>
            <w:pPr>
              <w:spacing w:after="0"/>
            </w:pPr>
            <w:r>
              <w:rPr>
                <w:sz w:val="17"/>
                <w:szCs w:val="17"/>
              </w:rPr>
              <w:t xml:space="preserve">$15</w:t>
            </w:r>
          </w:p>
        </w:tc>
      </w:tr>
      <w:tr>
        <w:tc>
          <w:tcPr>
            <w:tcW w:type="dxa" w:w="700"/>
            <w:shd w:fill="F2F5F9" w:color="auto" w:val="clear"/>
            <w:tcMar>
              <w:top w:type="dxa" w:w="40"/>
              <w:left w:type="dxa" w:w="70"/>
              <w:bottom w:type="dxa" w:w="40"/>
              <w:right w:type="dxa" w:w="70"/>
            </w:tcMar>
          </w:tcPr>
          <w:p>
            <w:pPr>
              <w:spacing w:after="0"/>
            </w:pPr>
            <w:r>
              <w:rPr>
                <w:sz w:val="17"/>
                <w:szCs w:val="17"/>
              </w:rPr>
              <w:t xml:space="preserve">SBV-4</w:t>
            </w:r>
          </w:p>
        </w:tc>
        <w:tc>
          <w:tcPr>
            <w:tcW w:type="dxa" w:w="2200"/>
            <w:shd w:fill="F2F5F9" w:color="auto" w:val="clear"/>
            <w:tcMar>
              <w:top w:type="dxa" w:w="40"/>
              <w:left w:type="dxa" w:w="70"/>
              <w:bottom w:type="dxa" w:w="40"/>
              <w:right w:type="dxa" w:w="70"/>
            </w:tcMar>
          </w:tcPr>
          <w:p>
            <w:pPr>
              <w:spacing w:after="0"/>
            </w:pPr>
            <w:r>
              <w:rPr>
                <w:sz w:val="17"/>
                <w:szCs w:val="17"/>
              </w:rPr>
              <w:t xml:space="preserve">Sponsored Brands video</w:t>
            </w:r>
          </w:p>
        </w:tc>
        <w:tc>
          <w:tcPr>
            <w:tcW w:type="dxa" w:w="2672"/>
            <w:shd w:fill="F2F5F9" w:color="auto" w:val="clear"/>
            <w:tcMar>
              <w:top w:type="dxa" w:w="40"/>
              <w:left w:type="dxa" w:w="70"/>
              <w:bottom w:type="dxa" w:w="40"/>
              <w:right w:type="dxa" w:w="70"/>
            </w:tcMar>
          </w:tcPr>
          <w:p>
            <w:pPr>
              <w:spacing w:after="0"/>
            </w:pPr>
            <w:r>
              <w:rPr>
                <w:sz w:val="17"/>
                <w:szCs w:val="17"/>
              </w:rPr>
              <w:t xml:space="preserve">bamboo cooling sheets</w:t>
            </w:r>
          </w:p>
        </w:tc>
        <w:tc>
          <w:tcPr>
            <w:tcW w:type="dxa" w:w="1100"/>
            <w:shd w:fill="F2F5F9" w:color="auto" w:val="clear"/>
            <w:tcMar>
              <w:top w:type="dxa" w:w="40"/>
              <w:left w:type="dxa" w:w="70"/>
              <w:bottom w:type="dxa" w:w="40"/>
              <w:right w:type="dxa" w:w="70"/>
            </w:tcMar>
          </w:tcPr>
          <w:p>
            <w:pPr>
              <w:spacing w:after="0"/>
            </w:pPr>
            <w:r>
              <w:rPr>
                <w:sz w:val="17"/>
                <w:szCs w:val="17"/>
              </w:rPr>
              <w:t xml:space="preserve">Queen White</w:t>
            </w:r>
          </w:p>
        </w:tc>
        <w:tc>
          <w:tcPr>
            <w:tcW w:type="dxa" w:w="1100"/>
            <w:shd w:fill="F2F5F9" w:color="auto" w:val="clear"/>
            <w:tcMar>
              <w:top w:type="dxa" w:w="40"/>
              <w:left w:type="dxa" w:w="70"/>
              <w:bottom w:type="dxa" w:w="40"/>
              <w:right w:type="dxa" w:w="70"/>
            </w:tcMar>
          </w:tcPr>
          <w:p>
            <w:pPr>
              <w:spacing w:after="0"/>
            </w:pPr>
            <w:r>
              <w:rPr>
                <w:sz w:val="17"/>
                <w:szCs w:val="17"/>
              </w:rPr>
              <w:t xml:space="preserve">$3.17</w:t>
            </w:r>
          </w:p>
        </w:tc>
        <w:tc>
          <w:tcPr>
            <w:tcW w:type="dxa" w:w="1100"/>
            <w:shd w:fill="F2F5F9" w:color="auto" w:val="clear"/>
            <w:tcMar>
              <w:top w:type="dxa" w:w="40"/>
              <w:left w:type="dxa" w:w="70"/>
              <w:bottom w:type="dxa" w:w="40"/>
              <w:right w:type="dxa" w:w="70"/>
            </w:tcMar>
          </w:tcPr>
          <w:p>
            <w:pPr>
              <w:spacing w:after="0"/>
            </w:pPr>
            <w:r>
              <w:rPr>
                <w:sz w:val="17"/>
                <w:szCs w:val="17"/>
              </w:rPr>
              <w:t xml:space="preserve">$6.34</w:t>
            </w:r>
          </w:p>
        </w:tc>
        <w:tc>
          <w:tcPr>
            <w:tcW w:type="dxa" w:w="1100"/>
            <w:shd w:fill="F2F5F9" w:color="auto" w:val="clear"/>
            <w:tcMar>
              <w:top w:type="dxa" w:w="40"/>
              <w:left w:type="dxa" w:w="70"/>
              <w:bottom w:type="dxa" w:w="40"/>
              <w:right w:type="dxa" w:w="70"/>
            </w:tcMar>
          </w:tcPr>
          <w:p>
            <w:pPr>
              <w:spacing w:after="0"/>
            </w:pPr>
            <w:r>
              <w:rPr>
                <w:sz w:val="17"/>
                <w:szCs w:val="17"/>
              </w:rPr>
              <w:t xml:space="preserve">$12</w:t>
            </w:r>
          </w:p>
        </w:tc>
      </w:tr>
      <w:tr>
        <w:tc>
          <w:tcPr>
            <w:tcW w:type="dxa" w:w="700"/>
            <w:shd w:fill="FFFFFF" w:color="auto" w:val="clear"/>
            <w:tcMar>
              <w:top w:type="dxa" w:w="40"/>
              <w:left w:type="dxa" w:w="70"/>
              <w:bottom w:type="dxa" w:w="40"/>
              <w:right w:type="dxa" w:w="70"/>
            </w:tcMar>
          </w:tcPr>
          <w:p>
            <w:pPr>
              <w:spacing w:after="0"/>
            </w:pPr>
            <w:r>
              <w:rPr>
                <w:sz w:val="17"/>
                <w:szCs w:val="17"/>
              </w:rPr>
              <w:t xml:space="preserve">SB-5</w:t>
            </w:r>
          </w:p>
        </w:tc>
        <w:tc>
          <w:tcPr>
            <w:tcW w:type="dxa" w:w="2200"/>
            <w:shd w:fill="FFFFFF" w:color="auto" w:val="clear"/>
            <w:tcMar>
              <w:top w:type="dxa" w:w="40"/>
              <w:left w:type="dxa" w:w="70"/>
              <w:bottom w:type="dxa" w:w="40"/>
              <w:right w:type="dxa" w:w="70"/>
            </w:tcMar>
          </w:tcPr>
          <w:p>
            <w:pPr>
              <w:spacing w:after="0"/>
            </w:pPr>
            <w:r>
              <w:rPr>
                <w:sz w:val="17"/>
                <w:szCs w:val="17"/>
              </w:rPr>
              <w:t xml:space="preserve">Sponsored Brands — store spotlight (headline)</w:t>
            </w:r>
          </w:p>
        </w:tc>
        <w:tc>
          <w:tcPr>
            <w:tcW w:type="dxa" w:w="2672"/>
            <w:shd w:fill="FFFFFF" w:color="auto" w:val="clear"/>
            <w:tcMar>
              <w:top w:type="dxa" w:w="40"/>
              <w:left w:type="dxa" w:w="70"/>
              <w:bottom w:type="dxa" w:w="40"/>
              <w:right w:type="dxa" w:w="70"/>
            </w:tcMar>
          </w:tcPr>
          <w:p>
            <w:pPr>
              <w:spacing w:after="0"/>
            </w:pPr>
            <w:r>
              <w:rPr>
                <w:sz w:val="17"/>
                <w:szCs w:val="17"/>
              </w:rPr>
              <w:t xml:space="preserve">decolure bamboo sheets, decolure bamboo sheets king size, decolure</w:t>
            </w:r>
          </w:p>
        </w:tc>
        <w:tc>
          <w:tcPr>
            <w:tcW w:type="dxa" w:w="1100"/>
            <w:shd w:fill="FFFFFF" w:color="auto" w:val="clear"/>
            <w:tcMar>
              <w:top w:type="dxa" w:w="40"/>
              <w:left w:type="dxa" w:w="70"/>
              <w:bottom w:type="dxa" w:w="40"/>
              <w:right w:type="dxa" w:w="70"/>
            </w:tcMar>
          </w:tcPr>
          <w:p>
            <w:pPr>
              <w:spacing w:after="0"/>
            </w:pPr>
            <w:r>
              <w:rPr>
                <w:sz w:val="17"/>
                <w:szCs w:val="17"/>
              </w:rPr>
              <w:t xml:space="preserve">King White</w:t>
            </w:r>
          </w:p>
        </w:tc>
        <w:tc>
          <w:tcPr>
            <w:tcW w:type="dxa" w:w="1100"/>
            <w:shd w:fill="FFFFFF" w:color="auto" w:val="clear"/>
            <w:tcMar>
              <w:top w:type="dxa" w:w="40"/>
              <w:left w:type="dxa" w:w="70"/>
              <w:bottom w:type="dxa" w:w="40"/>
              <w:right w:type="dxa" w:w="70"/>
            </w:tcMar>
          </w:tcPr>
          <w:p>
            <w:pPr>
              <w:spacing w:after="0"/>
            </w:pPr>
            <w:r>
              <w:rPr>
                <w:sz w:val="17"/>
                <w:szCs w:val="17"/>
              </w:rPr>
              <w:t xml:space="preserve">$3.19</w:t>
            </w:r>
          </w:p>
        </w:tc>
        <w:tc>
          <w:tcPr>
            <w:tcW w:type="dxa" w:w="1100"/>
            <w:shd w:fill="FFFFFF" w:color="auto" w:val="clear"/>
            <w:tcMar>
              <w:top w:type="dxa" w:w="40"/>
              <w:left w:type="dxa" w:w="70"/>
              <w:bottom w:type="dxa" w:w="40"/>
              <w:right w:type="dxa" w:w="70"/>
            </w:tcMar>
          </w:tcPr>
          <w:p>
            <w:pPr>
              <w:spacing w:after="0"/>
            </w:pPr>
            <w:r>
              <w:rPr>
                <w:sz w:val="17"/>
                <w:szCs w:val="17"/>
              </w:rPr>
              <w:t xml:space="preserve">$6.38</w:t>
            </w:r>
          </w:p>
        </w:tc>
        <w:tc>
          <w:tcPr>
            <w:tcW w:type="dxa" w:w="1100"/>
            <w:shd w:fill="FFFFFF" w:color="auto" w:val="clear"/>
            <w:tcMar>
              <w:top w:type="dxa" w:w="40"/>
              <w:left w:type="dxa" w:w="70"/>
              <w:bottom w:type="dxa" w:w="40"/>
              <w:right w:type="dxa" w:w="70"/>
            </w:tcMar>
          </w:tcPr>
          <w:p>
            <w:pPr>
              <w:spacing w:after="0"/>
            </w:pPr>
            <w:r>
              <w:rPr>
                <w:sz w:val="17"/>
                <w:szCs w:val="17"/>
              </w:rPr>
              <w:t xml:space="preserve">$8</w:t>
            </w:r>
          </w:p>
        </w:tc>
      </w:tr>
      <w:tr>
        <w:tc>
          <w:tcPr>
            <w:tcW w:type="dxa" w:w="700"/>
            <w:shd w:fill="F2F5F9" w:color="auto" w:val="clear"/>
            <w:tcMar>
              <w:top w:type="dxa" w:w="40"/>
              <w:left w:type="dxa" w:w="70"/>
              <w:bottom w:type="dxa" w:w="40"/>
              <w:right w:type="dxa" w:w="70"/>
            </w:tcMar>
          </w:tcPr>
          <w:p>
            <w:pPr>
              <w:spacing w:after="0"/>
            </w:pPr>
            <w:r>
              <w:rPr>
                <w:sz w:val="17"/>
                <w:szCs w:val="17"/>
              </w:rPr>
              <w:t xml:space="preserve">SD-6</w:t>
            </w:r>
          </w:p>
        </w:tc>
        <w:tc>
          <w:tcPr>
            <w:tcW w:type="dxa" w:w="2200"/>
            <w:shd w:fill="F2F5F9" w:color="auto" w:val="clear"/>
            <w:tcMar>
              <w:top w:type="dxa" w:w="40"/>
              <w:left w:type="dxa" w:w="70"/>
              <w:bottom w:type="dxa" w:w="40"/>
              <w:right w:type="dxa" w:w="70"/>
            </w:tcMar>
          </w:tcPr>
          <w:p>
            <w:pPr>
              <w:spacing w:after="0"/>
            </w:pPr>
            <w:r>
              <w:rPr>
                <w:sz w:val="17"/>
                <w:szCs w:val="17"/>
              </w:rPr>
              <w:t xml:space="preserve">Sponsored Display — own product pages</w:t>
            </w:r>
          </w:p>
        </w:tc>
        <w:tc>
          <w:tcPr>
            <w:tcW w:type="dxa" w:w="2672"/>
            <w:shd w:fill="F2F5F9" w:color="auto" w:val="clear"/>
            <w:tcMar>
              <w:top w:type="dxa" w:w="40"/>
              <w:left w:type="dxa" w:w="70"/>
              <w:bottom w:type="dxa" w:w="40"/>
              <w:right w:type="dxa" w:w="70"/>
            </w:tcMar>
          </w:tcPr>
          <w:p>
            <w:pPr>
              <w:spacing w:after="0"/>
            </w:pPr>
            <w:r>
              <w:rPr>
                <w:sz w:val="17"/>
                <w:szCs w:val="17"/>
              </w:rPr>
              <w:t xml:space="preserve">B6 product pages (20 child ASINs)</w:t>
            </w:r>
          </w:p>
        </w:tc>
        <w:tc>
          <w:tcPr>
            <w:tcW w:type="dxa" w:w="1100"/>
            <w:shd w:fill="F2F5F9" w:color="auto" w:val="clear"/>
            <w:tcMar>
              <w:top w:type="dxa" w:w="40"/>
              <w:left w:type="dxa" w:w="70"/>
              <w:bottom w:type="dxa" w:w="40"/>
              <w:right w:type="dxa" w:w="70"/>
            </w:tcMar>
          </w:tcPr>
          <w:p>
            <w:pPr>
              <w:spacing w:after="0"/>
            </w:pPr>
            <w:r>
              <w:rPr>
                <w:sz w:val="17"/>
                <w:szCs w:val="17"/>
              </w:rPr>
              <w:t xml:space="preserve">King White</w:t>
            </w:r>
          </w:p>
        </w:tc>
        <w:tc>
          <w:tcPr>
            <w:tcW w:type="dxa" w:w="1100"/>
            <w:shd w:fill="F2F5F9" w:color="auto" w:val="clear"/>
            <w:tcMar>
              <w:top w:type="dxa" w:w="40"/>
              <w:left w:type="dxa" w:w="70"/>
              <w:bottom w:type="dxa" w:w="40"/>
              <w:right w:type="dxa" w:w="70"/>
            </w:tcMar>
          </w:tcPr>
          <w:p>
            <w:pPr>
              <w:spacing w:after="0"/>
            </w:pPr>
            <w:r>
              <w:rPr>
                <w:sz w:val="17"/>
                <w:szCs w:val="17"/>
              </w:rPr>
              <w:t xml:space="preserve">$3.19</w:t>
            </w:r>
          </w:p>
        </w:tc>
        <w:tc>
          <w:tcPr>
            <w:tcW w:type="dxa" w:w="1100"/>
            <w:shd w:fill="F2F5F9" w:color="auto" w:val="clear"/>
            <w:tcMar>
              <w:top w:type="dxa" w:w="40"/>
              <w:left w:type="dxa" w:w="70"/>
              <w:bottom w:type="dxa" w:w="40"/>
              <w:right w:type="dxa" w:w="70"/>
            </w:tcMar>
          </w:tcPr>
          <w:p>
            <w:pPr>
              <w:spacing w:after="0"/>
            </w:pPr>
            <w:r>
              <w:rPr>
                <w:sz w:val="17"/>
                <w:szCs w:val="17"/>
              </w:rPr>
              <w:t xml:space="preserve">$6.38</w:t>
            </w:r>
          </w:p>
        </w:tc>
        <w:tc>
          <w:tcPr>
            <w:tcW w:type="dxa" w:w="1100"/>
            <w:shd w:fill="F2F5F9" w:color="auto" w:val="clear"/>
            <w:tcMar>
              <w:top w:type="dxa" w:w="40"/>
              <w:left w:type="dxa" w:w="70"/>
              <w:bottom w:type="dxa" w:w="40"/>
              <w:right w:type="dxa" w:w="70"/>
            </w:tcMar>
          </w:tcPr>
          <w:p>
            <w:pPr>
              <w:spacing w:after="0"/>
            </w:pPr>
            <w:r>
              <w:rPr>
                <w:sz w:val="17"/>
                <w:szCs w:val="17"/>
              </w:rPr>
              <w:t xml:space="preserve">$10</w:t>
            </w:r>
          </w:p>
        </w:tc>
      </w:tr>
      <w:tr>
        <w:tc>
          <w:tcPr>
            <w:tcW w:type="dxa" w:w="700"/>
            <w:shd w:fill="FFFFFF" w:color="auto" w:val="clear"/>
            <w:tcMar>
              <w:top w:type="dxa" w:w="40"/>
              <w:left w:type="dxa" w:w="70"/>
              <w:bottom w:type="dxa" w:w="40"/>
              <w:right w:type="dxa" w:w="70"/>
            </w:tcMar>
          </w:tcPr>
          <w:p>
            <w:pPr>
              <w:spacing w:after="0"/>
            </w:pPr>
            <w:r>
              <w:rPr>
                <w:sz w:val="17"/>
                <w:szCs w:val="17"/>
              </w:rPr>
              <w:t xml:space="preserve"/>
            </w:r>
          </w:p>
        </w:tc>
        <w:tc>
          <w:tcPr>
            <w:tcW w:type="dxa" w:w="2200"/>
            <w:shd w:fill="FFFFFF" w:color="auto" w:val="clear"/>
            <w:tcMar>
              <w:top w:type="dxa" w:w="40"/>
              <w:left w:type="dxa" w:w="70"/>
              <w:bottom w:type="dxa" w:w="40"/>
              <w:right w:type="dxa" w:w="70"/>
            </w:tcMar>
          </w:tcPr>
          <w:p>
            <w:pPr>
              <w:spacing w:after="0"/>
            </w:pPr>
            <w:r>
              <w:rPr>
                <w:sz w:val="17"/>
                <w:szCs w:val="17"/>
              </w:rPr>
              <w:t xml:space="preserve">Total</w:t>
            </w:r>
          </w:p>
        </w:tc>
        <w:tc>
          <w:tcPr>
            <w:tcW w:type="dxa" w:w="2672"/>
            <w:shd w:fill="FFFFFF" w:color="auto" w:val="clear"/>
            <w:tcMar>
              <w:top w:type="dxa" w:w="40"/>
              <w:left w:type="dxa" w:w="70"/>
              <w:bottom w:type="dxa" w:w="40"/>
              <w:right w:type="dxa" w:w="70"/>
            </w:tcMar>
          </w:tcPr>
          <w:p>
            <w:pPr>
              <w:spacing w:after="0"/>
            </w:pPr>
            <w:r>
              <w:rPr>
                <w:sz w:val="17"/>
                <w:szCs w:val="17"/>
              </w:rPr>
              <w:t xml:space="preserve"/>
            </w:r>
          </w:p>
        </w:tc>
        <w:tc>
          <w:tcPr>
            <w:tcW w:type="dxa" w:w="1100"/>
            <w:shd w:fill="FFFFFF" w:color="auto" w:val="clear"/>
            <w:tcMar>
              <w:top w:type="dxa" w:w="40"/>
              <w:left w:type="dxa" w:w="70"/>
              <w:bottom w:type="dxa" w:w="40"/>
              <w:right w:type="dxa" w:w="70"/>
            </w:tcMar>
          </w:tcPr>
          <w:p>
            <w:pPr>
              <w:spacing w:after="0"/>
            </w:pPr>
            <w:r>
              <w:rPr>
                <w:sz w:val="17"/>
                <w:szCs w:val="17"/>
              </w:rPr>
              <w:t xml:space="preserve"/>
            </w:r>
          </w:p>
        </w:tc>
        <w:tc>
          <w:tcPr>
            <w:tcW w:type="dxa" w:w="1100"/>
            <w:shd w:fill="FFFFFF" w:color="auto" w:val="clear"/>
            <w:tcMar>
              <w:top w:type="dxa" w:w="40"/>
              <w:left w:type="dxa" w:w="70"/>
              <w:bottom w:type="dxa" w:w="40"/>
              <w:right w:type="dxa" w:w="70"/>
            </w:tcMar>
          </w:tcPr>
          <w:p>
            <w:pPr>
              <w:spacing w:after="0"/>
            </w:pPr>
            <w:r>
              <w:rPr>
                <w:sz w:val="17"/>
                <w:szCs w:val="17"/>
              </w:rPr>
              <w:t xml:space="preserve"/>
            </w:r>
          </w:p>
        </w:tc>
        <w:tc>
          <w:tcPr>
            <w:tcW w:type="dxa" w:w="1100"/>
            <w:shd w:fill="FFFFFF" w:color="auto" w:val="clear"/>
            <w:tcMar>
              <w:top w:type="dxa" w:w="40"/>
              <w:left w:type="dxa" w:w="70"/>
              <w:bottom w:type="dxa" w:w="40"/>
              <w:right w:type="dxa" w:w="70"/>
            </w:tcMar>
          </w:tcPr>
          <w:p>
            <w:pPr>
              <w:spacing w:after="0"/>
            </w:pPr>
            <w:r>
              <w:rPr>
                <w:sz w:val="17"/>
                <w:szCs w:val="17"/>
              </w:rPr>
              <w:t xml:space="preserve"/>
            </w:r>
          </w:p>
        </w:tc>
        <w:tc>
          <w:tcPr>
            <w:tcW w:type="dxa" w:w="1100"/>
            <w:shd w:fill="FFFFFF" w:color="auto" w:val="clear"/>
            <w:tcMar>
              <w:top w:type="dxa" w:w="40"/>
              <w:left w:type="dxa" w:w="70"/>
              <w:bottom w:type="dxa" w:w="40"/>
              <w:right w:type="dxa" w:w="70"/>
            </w:tcMar>
          </w:tcPr>
          <w:p>
            <w:pPr>
              <w:spacing w:after="0"/>
            </w:pPr>
            <w:r>
              <w:rPr>
                <w:sz w:val="17"/>
                <w:szCs w:val="17"/>
              </w:rPr>
              <w:t xml:space="preserve">$85</w:t>
            </w:r>
          </w:p>
        </w:tc>
      </w:tr>
    </w:tbl>
    <w:p>
      <w:pPr>
        <w:spacing w:after="40"/>
      </w:pPr>
    </w:p>
    <w:p>
      <w:pPr>
        <w:spacing w:after="120"/>
      </w:pPr>
      <w:r>
        <w:rPr>
          <w:i/>
          <w:iCs/>
          <w:color w:val="555555"/>
          <w:sz w:val="17"/>
          <w:szCs w:val="17"/>
        </w:rPr>
        <w:t xml:space="preserve">Start bid = break-even: the advertised colour’s profit per unit × the size’s top-of-search conversion (King White $15.97 × 20.0%; Queen White $19.51 × 16.2%), the rate the engine uses before a campaign has 15 clicks of its own.</w:t>
      </w:r>
    </w:p>
    <w:p>
      <w:pPr>
        <w:pStyle w:val="ListParagraph"/>
        <w:numPr>
          <w:ilvl w:val="0"/>
          <w:numId w:val="3"/>
        </w:numPr>
        <w:spacing w:after="60"/>
      </w:pPr>
      <w:r>
        <w:rPr>
          <w:b/>
          <w:bCs/>
        </w:rPr>
        <w:t xml:space="preserve">Start (1 Oct): </w:t>
      </w:r>
      <w:r>
        <w:t xml:space="preserve">Bid = break-even of the advertised colour: margin × the size’s top-of-search conversion (King White $15.97 × 20.0% = $3.19; Queen White $19.51 × 16.2% = $3.17). Exact match only. Bidding strategy left as it is.</w:t>
      </w:r>
    </w:p>
    <w:p>
      <w:pPr>
        <w:pStyle w:val="ListParagraph"/>
        <w:numPr>
          <w:ilvl w:val="0"/>
          <w:numId w:val="3"/>
        </w:numPr>
        <w:spacing w:after="60"/>
      </w:pPr>
      <w:r>
        <w:rPr>
          <w:b/>
          <w:bCs/>
        </w:rPr>
        <w:t xml:space="preserve">Daily while the banner isn’t showing: </w:t>
      </w:r>
      <w:r>
        <w:t xml:space="preserve">Raise the bid ≤30% a day, never above twice break-even (King $6.38, Queen $6.34).</w:t>
      </w:r>
    </w:p>
    <w:p>
      <w:pPr>
        <w:pStyle w:val="ListParagraph"/>
        <w:numPr>
          <w:ilvl w:val="0"/>
          <w:numId w:val="3"/>
        </w:numPr>
        <w:spacing w:after="60"/>
      </w:pPr>
      <w:r>
        <w:rPr>
          <w:b/>
          <w:bCs/>
        </w:rPr>
        <w:t xml:space="preserve">At 15 clicks: </w:t>
      </w:r>
      <w:r>
        <w:t xml:space="preserve">Replace the size rate with the campaign’s own conversion (blended 15–50 clicks, own from 50), as for Sponsored Products; break-even and the ceiling move with it.</w:t>
      </w:r>
    </w:p>
    <w:p>
      <w:pPr>
        <w:pStyle w:val="ListParagraph"/>
        <w:numPr>
          <w:ilvl w:val="0"/>
          <w:numId w:val="3"/>
        </w:numPr>
        <w:spacing w:after="60"/>
      </w:pPr>
      <w:r>
        <w:rPr>
          <w:b/>
          <w:bCs/>
        </w:rPr>
        <w:t xml:space="preserve">20 clicks, 0 orders on a keyword: </w:t>
      </w:r>
      <w:r>
        <w:t xml:space="preserve">Pause the keyword.</w:t>
      </w:r>
    </w:p>
    <w:p>
      <w:pPr>
        <w:pStyle w:val="ListParagraph"/>
        <w:numPr>
          <w:ilvl w:val="0"/>
          <w:numId w:val="3"/>
        </w:numPr>
        <w:spacing w:after="60"/>
      </w:pPr>
      <w:r>
        <w:rPr>
          <w:b/>
          <w:bCs/>
        </w:rPr>
        <w:t xml:space="preserve">ACoS over twice break-even on ≥30 clicks: </w:t>
      </w:r>
      <w:r>
        <w:t xml:space="preserve">Back to break-even bid; pause if it stays there 7 days.</w:t>
      </w:r>
    </w:p>
    <w:p>
      <w:pPr>
        <w:pStyle w:val="ListParagraph"/>
        <w:numPr>
          <w:ilvl w:val="0"/>
          <w:numId w:val="3"/>
        </w:numPr>
        <w:spacing w:after="60"/>
      </w:pPr>
      <w:r>
        <w:rPr>
          <w:b/>
          <w:bCs/>
        </w:rPr>
        <w:t xml:space="preserve">Read on 14 Oct (before the 15 Oct Lightning Deal): </w:t>
      </w:r>
      <w:r>
        <w:t xml:space="preserve">ACoS at or below break-even ACoS (the 1 Oct audit re-sets it on the full-price margin): keep, and let the budget grow ≤30% a step. Between break-even and twice break-even: keep at the break-even bid. Above twice break-even: stop.</w:t>
      </w:r>
    </w:p>
    <w:p>
      <w:pPr>
        <w:pStyle w:val="ListParagraph"/>
        <w:numPr>
          <w:ilvl w:val="0"/>
          <w:numId w:val="3"/>
        </w:numPr>
        <w:spacing w:after="60"/>
      </w:pPr>
      <w:r>
        <w:rPr>
          <w:b/>
          <w:bCs/>
        </w:rPr>
        <w:t xml:space="preserve">Halo check (same dates): </w:t>
      </w:r>
      <w:r>
        <w:t xml:space="preserve">The Sponsored Products campaign on the same term: orders and top-of-search conversion not below the 7 days before the test; organic rank not worse. If SP orders fall by more than the SB orders add, the banner is taking our own clicks: stop.</w:t>
      </w:r>
    </w:p>
    <w:p>
      <w:pPr>
        <w:pStyle w:val="ListParagraph"/>
        <w:numPr>
          <w:ilvl w:val="0"/>
          <w:numId w:val="3"/>
        </w:numPr>
        <w:spacing w:after="60"/>
      </w:pPr>
      <w:r>
        <w:rPr>
          <w:b/>
          <w:bCs/>
        </w:rPr>
        <w:t xml:space="preserve">Report: </w:t>
      </w:r>
      <w:r>
        <w:t xml:space="preserve">Impressions, click-through, cost per click, orders, ACoS, new-to-brand share, and for SB-5 the rivals’ share of “decolure bamboo sheets” in the next ASINsight export.</w:t>
      </w:r>
    </w:p>
    <w:p>
      <w:pPr>
        <w:pStyle w:val="ListParagraph"/>
        <w:numPr>
          <w:ilvl w:val="0"/>
          <w:numId w:val="3"/>
        </w:numPr>
        <w:spacing w:after="60"/>
      </w:pPr>
      <w:r>
        <w:rPr>
          <w:b/>
          <w:bCs/>
        </w:rPr>
        <w:t xml:space="preserve">Not built: </w:t>
      </w:r>
      <w:r>
        <w:t xml:space="preserve">The audit’s headline probes on the same terms (1894, 1926, 1910) and both “bamboo sheets full” probes (1934, 1942): one format per term, and on Full we already lead with little stock.</w:t>
      </w:r>
    </w:p>
    <w:p>
      <w:pPr>
        <w:pStyle w:val="ListParagraph"/>
        <w:numPr>
          <w:ilvl w:val="0"/>
          <w:numId w:val="3"/>
        </w:numPr>
        <w:spacing w:after="60"/>
      </w:pPr>
      <w:r>
        <w:t xml:space="preserve">Headline creative: “6-piece bamboo sheet set — 2 extra pillowcases” (the value-per-piece position against 4-piece sets at $80–135); brand logo; no price claim.</w:t>
      </w:r>
    </w:p>
    <w:p>
      <w:pPr>
        <w:pStyle w:val="ListParagraph"/>
        <w:numPr>
          <w:ilvl w:val="0"/>
          <w:numId w:val="3"/>
        </w:numPr>
        <w:spacing w:after="60"/>
      </w:pPr>
      <w:r>
        <w:t xml:space="preserve">Video: 15–30 seconds, the set in use (softness, cooling), the 6 pieces laid out, ending on the product. If no video is ready on 1 October, SBV-2 to SBV-4 run as headline until it is.</w:t>
      </w:r>
    </w:p>
    <w:p>
      <w:pPr>
        <w:pStyle w:val="Heading1"/>
      </w:pPr>
      <w:r>
        <w:t xml:space="preserve">17. Next steps</w:t>
      </w:r>
    </w:p>
    <w:p>
      <w:pPr>
        <w:pStyle w:val="ListParagraph"/>
        <w:numPr>
          <w:ilvl w:val="0"/>
          <w:numId w:val="5"/>
        </w:numPr>
        <w:spacing w:after="60"/>
      </w:pPr>
      <w:r>
        <w:t xml:space="preserve">Today: decide the “bamboo sheets” ceiling (Section 5.3). Load the 13 push terms: the base cut and the push price in one write, budgets by hand. Restart “bamboo sheets full”. Move the four Queen push campaigns to Queen White by hand. Start the listing check on the two King terms.</w:t>
      </w:r>
    </w:p>
    <w:p>
      <w:pPr>
        <w:pStyle w:val="ListParagraph"/>
        <w:numPr>
          <w:ilvl w:val="0"/>
          <w:numId w:val="5"/>
        </w:numPr>
        <w:spacing w:after="60"/>
      </w:pPr>
      <w:r>
        <w:t xml:space="preserve">Today to 30 September: cuts to break-even on non-push ranking campaigns; base cuts on conversions and discovery over break-even on both 30 and 90 days; daily price steps on the push until each term holds the top. Keep B6 ad spend within $1,300 a day. Hold every new campaign, fold and brand negative.</w:t>
      </w:r>
    </w:p>
    <w:p>
      <w:pPr>
        <w:pStyle w:val="ListParagraph"/>
        <w:numPr>
          <w:ilvl w:val="0"/>
          <w:numId w:val="5"/>
        </w:numPr>
        <w:spacing w:after="60"/>
      </w:pPr>
      <w:r>
        <w:t xml:space="preserve">1 October: the separate post-deal audit re-prices on the full-price margin, re-evaluates the spend limit and the margin rule, decides the other new campaigns and the restarts, and keeps the push running. Build the Sponsored Brands and video test by hand (Section 16) and add the cooling seed terms to the King and Queen discovery campaigns.</w:t>
      </w:r>
    </w:p>
    <w:p>
      <w:pPr>
        <w:pStyle w:val="ListParagraph"/>
        <w:numPr>
          <w:ilvl w:val="0"/>
          <w:numId w:val="5"/>
        </w:numPr>
        <w:spacing w:after="60"/>
      </w:pPr>
      <w:r>
        <w:t xml:space="preserve">This week: colour switches by hand (Queen ranking to White; discovery to clearance colours; the brand broad to Queen White), and the retags with the corrected objectives.</w:t>
      </w:r>
    </w:p>
    <w:p>
      <w:pPr>
        <w:pStyle w:val="ListParagraph"/>
        <w:numPr>
          <w:ilvl w:val="0"/>
          <w:numId w:val="5"/>
        </w:numPr>
        <w:spacing w:after="60"/>
      </w:pPr>
      <w:r>
        <w:t xml:space="preserve">Daily until 7 October: watch spend, orders, top-of-search share, head-term ranks, and Full and Queen White stock. Judge nothing on deal data.</w:t>
      </w:r>
    </w:p>
    <w:p>
      <w:pPr>
        <w:pStyle w:val="ListParagraph"/>
        <w:numPr>
          <w:ilvl w:val="0"/>
          <w:numId w:val="5"/>
        </w:numPr>
        <w:spacing w:after="60"/>
      </w:pPr>
      <w:r>
        <w:t xml:space="preserve">5, 12 and 19 October: tune the push. Fund what moves; fix or swap what doesn’t. Size the 15 October and 22–28 October deals a week ahead.</w:t>
      </w:r>
    </w:p>
    <w:p>
      <w:pPr>
        <w:pStyle w:val="ListParagraph"/>
        <w:numPr>
          <w:ilvl w:val="0"/>
          <w:numId w:val="5"/>
        </w:numPr>
        <w:spacing w:after="60"/>
      </w:pPr>
      <w:r>
        <w:t xml:space="preserve">14 October, before the Lightning Deal: read the Sponsored Brands test per campaign and its effect on the same Sponsored Products term; keep, hold at break-even or stop.</w:t>
      </w:r>
    </w:p>
    <w:p>
      <w:pPr>
        <w:pStyle w:val="ListParagraph"/>
        <w:numPr>
          <w:ilvl w:val="0"/>
          <w:numId w:val="5"/>
        </w:numPr>
        <w:spacing w:after="60"/>
      </w:pPr>
      <w:r>
        <w:t xml:space="preserve">At least three weeks before each event: its push sized, funded and stock-checked, running into Black Friday / Cyber Monday from early November.</w:t>
      </w:r>
    </w:p>
    <w:p>
      <w:pPr>
        <w:pStyle w:val="Heading1"/>
      </w:pPr>
      <w:r>
        <w:t xml:space="preserve">Appendix: fixes for the engine</w:t>
      </w:r>
    </w:p>
    <w:p>
      <w:pPr>
        <w:pStyle w:val="ListParagraph"/>
        <w:numPr>
          <w:ilvl w:val="0"/>
          <w:numId w:val="3"/>
        </w:numPr>
        <w:spacing w:after="60"/>
      </w:pPr>
      <w:r>
        <w:t xml:space="preserve">It doesn’t read deals that are on the calendar (deal = null), so nothing is priced or timed around them.</w:t>
      </w:r>
    </w:p>
    <w:p>
      <w:pPr>
        <w:pStyle w:val="ListParagraph"/>
        <w:numPr>
          <w:ilvl w:val="0"/>
          <w:numId w:val="3"/>
        </w:numPr>
        <w:spacing w:after="60"/>
      </w:pPr>
      <w:r>
        <w:t xml:space="preserve">It sets no spend target or product goal, and it builds its baseline on deal days.</w:t>
      </w:r>
    </w:p>
    <w:p>
      <w:pPr>
        <w:pStyle w:val="ListParagraph"/>
        <w:numPr>
          <w:ilvl w:val="0"/>
          <w:numId w:val="3"/>
        </w:numPr>
        <w:spacing w:after="60"/>
      </w:pPr>
      <w:r>
        <w:t xml:space="preserve">It prices on $26.60 profit per unit from a “profitability” read instead of Sellerboard margin per colour, and ignores the deal price.</w:t>
      </w:r>
    </w:p>
    <w:p>
      <w:pPr>
        <w:pStyle w:val="ListParagraph"/>
        <w:numPr>
          <w:ilvl w:val="0"/>
          <w:numId w:val="3"/>
        </w:numPr>
        <w:spacing w:after="60"/>
      </w:pPr>
      <w:r>
        <w:t xml:space="preserve">Its dose jumps skip the rank-gap premium, the twice-break-even ceiling and the 30% step limit.</w:t>
      </w:r>
    </w:p>
    <w:p>
      <w:pPr>
        <w:pStyle w:val="ListParagraph"/>
        <w:numPr>
          <w:ilvl w:val="0"/>
          <w:numId w:val="3"/>
        </w:numPr>
        <w:spacing w:after="60"/>
      </w:pPr>
      <w:r>
        <w:t xml:space="preserve">It raises boosts on campaigns that barely show at the top, and raises the boost to 900% where the base can’t reach the price.</w:t>
      </w:r>
    </w:p>
    <w:p>
      <w:pPr>
        <w:pStyle w:val="ListParagraph"/>
        <w:numPr>
          <w:ilvl w:val="0"/>
          <w:numId w:val="3"/>
        </w:numPr>
        <w:spacing w:after="60"/>
      </w:pPr>
      <w:r>
        <w:t xml:space="preserve">Its notes contradict the change it writes: on “bamboo sheets” it calls a 7% raise a taper.</w:t>
      </w:r>
    </w:p>
    <w:p>
      <w:pPr>
        <w:pStyle w:val="ListParagraph"/>
        <w:numPr>
          <w:ilvl w:val="0"/>
          <w:numId w:val="3"/>
        </w:numPr>
        <w:spacing w:after="60"/>
      </w:pPr>
      <w:r>
        <w:t xml:space="preserve">Its serving colour for Queen is Olive and for Full is Creme, although White has room in both sizes; campaigns follow it.</w:t>
      </w:r>
    </w:p>
    <w:p>
      <w:pPr>
        <w:pStyle w:val="ListParagraph"/>
        <w:numPr>
          <w:ilvl w:val="0"/>
          <w:numId w:val="3"/>
        </w:numPr>
        <w:spacing w:after="60"/>
      </w:pPr>
      <w:r>
        <w:t xml:space="preserve">It advertises White or a best seller in discovery campaigns instead of the clearance colour.</w:t>
      </w:r>
    </w:p>
    <w:p>
      <w:pPr>
        <w:pStyle w:val="ListParagraph"/>
        <w:numPr>
          <w:ilvl w:val="0"/>
          <w:numId w:val="3"/>
        </w:numPr>
        <w:spacing w:after="60"/>
      </w:pPr>
      <w:r>
        <w:t xml:space="preserve">It retags colour, competitor, Spanish-language and misspelled terms as ranking, and a ranking target as conversions.</w:t>
      </w:r>
    </w:p>
    <w:p>
      <w:pPr>
        <w:pStyle w:val="ListParagraph"/>
        <w:numPr>
          <w:ilvl w:val="0"/>
          <w:numId w:val="3"/>
        </w:numPr>
        <w:spacing w:after="60"/>
      </w:pPr>
      <w:r>
        <w:t xml:space="preserve">It builds new campaigns for terms whose keyword exists, paused, in another campaign.</w:t>
      </w:r>
    </w:p>
    <w:p>
      <w:pPr>
        <w:pStyle w:val="ListParagraph"/>
        <w:numPr>
          <w:ilvl w:val="0"/>
          <w:numId w:val="3"/>
        </w:numPr>
        <w:spacing w:after="60"/>
      </w:pPr>
      <w:r>
        <w:t xml:space="preserve">It adds brand-term negatives to the brand broad before the brand exact campaigns can take the traffic.</w:t>
      </w:r>
    </w:p>
    <w:p>
      <w:pPr>
        <w:pStyle w:val="ListParagraph"/>
        <w:numPr>
          <w:ilvl w:val="0"/>
          <w:numId w:val="3"/>
        </w:numPr>
        <w:spacing w:after="60"/>
      </w:pPr>
      <w:r>
        <w:t xml:space="preserve">It plans a head term’s push without checking that the term is already at its ceiling.</w:t>
      </w:r>
    </w:p>
    <w:p>
      <w:pPr>
        <w:pStyle w:val="ListParagraph"/>
        <w:numPr>
          <w:ilvl w:val="0"/>
          <w:numId w:val="3"/>
        </w:numPr>
        <w:spacing w:after="60"/>
      </w:pPr>
      <w:r>
        <w:t xml:space="preserve">It has no view of the competitive field: it doesn’t know which rivals hold the ranks above a target, that 10 rivals advertise on our brand term, or which addressable terms rivals buy that it never sees because we get no clicks on them.</w:t>
      </w:r>
    </w:p>
    <w:p>
      <w:pPr>
        <w:pStyle w:val="ListParagraph"/>
        <w:numPr>
          <w:ilvl w:val="0"/>
          <w:numId w:val="3"/>
        </w:numPr>
        <w:spacing w:after="60"/>
      </w:pPr>
      <w:r>
        <w:t xml:space="preserve">It writes Sponsored Products only, so Sponsored Brands, video and Display campaigns are built by hand and sit outside its budgets.</w:t>
      </w:r>
    </w:p>
    <w:sectPr>
      <w:pgSz w:w="12240" w:h="15840" w:orient="portrait"/>
      <w:pgMar w:top="1020" w:right="1134" w:bottom="102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360" w:hanging="300"/>
      </w:pPr>
    </w:lvl>
  </w:abstractNum>
  <w:abstractNum w:abstractNumId="4" w15:restartNumberingAfterBreak="0">
    <w:multiLevelType w:val="hybridMultilevel"/>
    <w:lvl w:ilvl="0" w:tentative="1">
      <w:start w:val="1"/>
      <w:numFmt w:val="decimal"/>
      <w:lvlText w:val="%1."/>
      <w:lvlJc w:val="left"/>
      <w:pPr>
        <w:ind w:left="360" w:hanging="300"/>
      </w:pPr>
    </w:lvl>
  </w:abstractNum>
  <w:abstractNum w:abstractNumId="5" w15:restartNumberingAfterBreak="0">
    <w:multiLevelType w:val="hybridMultilevel"/>
    <w:lvl w:ilvl="0" w:tentative="1">
      <w:start w:val="1"/>
      <w:numFmt w:val="decimal"/>
      <w:lvlText w:val="%1."/>
      <w:lvlJc w:val="left"/>
      <w:pPr>
        <w:ind w:left="360" w:hanging="300"/>
      </w:pPr>
    </w:lvl>
  </w:abstractNum>
  <w:abstractNum w:abstractNumId="6" w15:restartNumberingAfterBreak="0">
    <w:multiLevelType w:val="hybridMultilevel"/>
    <w:lvl w:ilvl="0" w:tentative="1">
      <w:start w:val="1"/>
      <w:numFmt w:val="decimal"/>
      <w:lvlText w:val="%1."/>
      <w:lvlJc w:val="left"/>
      <w:pPr>
        <w:ind w:left="360" w:hanging="300"/>
      </w:pPr>
    </w:lvl>
  </w:abstractNum>
  <w:abstractNum w:abstractNumId="7" w15:restartNumberingAfterBreak="0">
    <w:multiLevelType w:val="hybridMultilevel"/>
    <w:lvl w:ilvl="0" w:tentative="1">
      <w:start w:val="1"/>
      <w:numFmt w:val="decimal"/>
      <w:lvlText w:val="%1."/>
      <w:lvlJc w:val="left"/>
      <w:pPr>
        <w:ind w:left="360" w:hanging="300"/>
      </w:pPr>
    </w:lvl>
  </w:abstractNum>
  <w:abstractNum w:abstractNumId="8" w15:restartNumberingAfterBreak="0">
    <w:multiLevelType w:val="hybridMultilevel"/>
    <w:lvl w:ilvl="0" w:tentative="1">
      <w:start w:val="1"/>
      <w:numFmt w:val="decimal"/>
      <w:lvlText w:val="%1."/>
      <w:lvlJc w:val="left"/>
      <w:pPr>
        <w:ind w:left="360" w:hanging="300"/>
      </w:pPr>
    </w:lvl>
  </w:abstractNum>
  <w:abstractNum w:abstractNumId="9"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80" w:before="360"/>
      <w:outlineLvl w:val="0"/>
    </w:pPr>
    <w:rPr>
      <w:rFonts w:ascii="Calibri" w:cs="Calibri" w:eastAsia="Calibri" w:hAnsi="Calibri"/>
      <w:b/>
      <w:bCs/>
      <w:color w:val="1F3A5F"/>
      <w:sz w:val="28"/>
      <w:szCs w:val="28"/>
    </w:rPr>
  </w:style>
  <w:style w:type="paragraph" w:styleId="Heading2">
    <w:name w:val="Heading 2"/>
    <w:basedOn w:val="Normal"/>
    <w:next w:val="Normal"/>
    <w:qFormat/>
    <w:pPr>
      <w:keepNext/>
      <w:keepLines/>
      <w:spacing w:after="80" w:before="200"/>
      <w:outlineLvl w:val="1"/>
    </w:pPr>
    <w:rPr>
      <w:rFonts w:ascii="Calibri" w:cs="Calibri" w:eastAsia="Calibri" w:hAnsi="Calibri"/>
      <w:b/>
      <w:bCs/>
      <w:color w:val="1F3A5F"/>
      <w:sz w:val="26"/>
      <w:szCs w:val="26"/>
    </w:rPr>
  </w:style>
  <w:style w:type="paragraph" w:styleId="Heading3">
    <w:name w:val="Heading 3"/>
    <w:basedOn w:val="Normal"/>
    <w:next w:val="Normal"/>
    <w:qFormat/>
    <w:pPr>
      <w:keepNext/>
      <w:keepLines/>
      <w:spacing w:after="60" w:before="200"/>
      <w:outlineLvl w:val="2"/>
    </w:pPr>
    <w:rPr>
      <w:rFonts w:ascii="Calibri" w:cs="Calibri" w:eastAsia="Calibri" w:hAnsi="Calibri"/>
      <w:b/>
      <w:bCs/>
      <w:color w:val="1F3A5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3425811935905259640beee7b7a06b45df10235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DBS6 audit corrections — 29 September 2026</dc:title>
  <dc:creator>Claude</dc:creator>
  <cp:lastModifiedBy>Un-named</cp:lastModifiedBy>
  <cp:revision>1</cp:revision>
  <dcterms:created xsi:type="dcterms:W3CDTF">2026-09-29T17:48:52.107Z</dcterms:created>
  <dcterms:modified xsi:type="dcterms:W3CDTF">2026-09-29T17:48:52.107Z</dcterms:modified>
</cp:coreProperties>
</file>

<file path=docProps/custom.xml><?xml version="1.0" encoding="utf-8"?>
<Properties xmlns="http://schemas.openxmlformats.org/officeDocument/2006/custom-properties" xmlns:vt="http://schemas.openxmlformats.org/officeDocument/2006/docPropsVTypes"/>
</file>