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Lane handoff pack: campaign types beyond ranking</w:t>
      </w:r>
    </w:p>
    <w:p>
      <w:pPr>
        <w:spacing w:after="100"/>
      </w:pPr>
      <w:r>
        <w:rPr>
          <w:rFonts w:ascii="Calibri" w:cs="Calibri" w:eastAsia="Calibri" w:hAnsi="Calibri"/>
        </w:rPr>
        <w:t xml:space="preserve">For Joseph. The audit engine has one lane that works, exact campaigns pushed for rank. Every other campaign type is either untouched or swept with ranking rules: a −10% taper on thin discovery rows, modifier cuts on converting exacts, pricing in the same run as a retag, and seven SB/SD builds with no owner. This pack gives you what you need to design those lanes: the split of work, the shared contract your lanes build on, a lane-spec template, an index of the SOP rules for each lane, what the engine does today, the conflicts between SOPs that need a decision, and a data workbook for two products.</w:t>
      </w:r>
    </w:p>
    <w:p>
      <w:pPr>
        <w:spacing w:after="100"/>
      </w:pPr>
      <w:r>
        <w:rPr>
          <w:rFonts w:ascii="Calibri" w:cs="Calibri" w:eastAsia="Calibri" w:hAnsi="Calibri"/>
        </w:rPr>
        <w:t xml:space="preserve">Contents: A, the split. C, the shared-foundation contract (the same text as in the ranking-track document). D, the lane-spec template. E, the lanes and the order to build them. F, the SOP index per lane. G, what the engine does today. H, conflicts that need a decision. I, the data workbook. J, your first two weeks.</w:t>
      </w:r>
    </w:p>
    <w:p>
      <w:pPr>
        <w:spacing w:after="100"/>
      </w:pPr>
      <w:r>
        <w:rPr>
          <w:rFonts w:ascii="Calibri" w:cs="Calibri" w:eastAsia="Calibri" w:hAnsi="Calibri"/>
        </w:rPr>
        <w:t xml:space="preserve">Sources: SOP-12, 13, 14, 15, 16, 17/18/19, 25, 26, 27, 28, 29, 30, 32, 33 and 41 (v2.0; SOP-41 v1.0), all read in full; the SCS4 audit run 20260924-7aed7be1; the B6 run of 21 Sep; and Command Center data pulled on 25 Sep.</w:t>
      </w:r>
    </w:p>
    <w:p>
      <w:pPr>
        <w:pStyle w:val="Heading1"/>
      </w:pPr>
      <w:r>
        <w:rPr>
          <w:rFonts w:ascii="Calibri" w:cs="Calibri" w:eastAsia="Calibri" w:hAnsi="Calibri"/>
        </w:rPr>
        <w:t xml:space="preserve">A. The split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900"/>
        <w:gridCol w:w="1872"/>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Track</w:t>
            </w:r>
          </w:p>
        </w:tc>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Owner</w:t>
            </w:r>
          </w:p>
        </w:tc>
        <w:tc>
          <w:tcPr>
            <w:tcW w:type="dxa" w:w="3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Scope</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Done when</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Shared foundation</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track builds it first; Joseph consumes it and asks for changes through the contract</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Inputs, windows, gates, lane router, row format, export rules, grading (section C here)</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Conformance checks C.8 pass on the B6 and SCS4 runs</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lane (SOP-23)</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campaigns tagged Ranking on terms never held, or held now: push, hold, taper. Pricing gaps P1–P14, R1–R4 of the improvement document plus RK1–RK12 in the ranking-track document</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Acceptance test of the improvement document, section 9</w:t>
            </w:r>
          </w:p>
        </w:tc>
      </w:tr>
      <w:tr>
        <w:trPr>
          <w:cantSplit/>
          <w:tblHeader w:val="false"/>
        </w:trPr>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lane (SOP-24)</w:t>
            </w:r>
          </w:p>
        </w:tc>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Terms that held a rank and lost it: date the loss, name the cause, restore, observe, then size a recovery. Does not exist in the engine today</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Acceptance test in the ranking-track document</w:t>
            </w:r>
          </w:p>
        </w:tc>
      </w:tr>
      <w:tr>
        <w:trPr>
          <w:cantSplit/>
          <w:tblHeader w:val="false"/>
        </w:trPr>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other lane</w:t>
            </w:r>
          </w:p>
        </w:tc>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 (auto, broad, phrase), negation and harvest, exact conversions and maintenance, defensive and brand formats, product targeting, clearance, transition and mature posture, event windows, sibling arbitration</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One lane spec per lane on the template in the handoff pack, with its own acceptance test on B6 and SCS4</w:t>
            </w:r>
          </w:p>
        </w:tc>
      </w:tr>
    </w:tbl>
    <w:p>
      <w:pPr>
        <w:spacing w:after="80"/>
      </w:pPr>
    </w:p>
    <w:p>
      <w:pPr>
        <w:spacing w:after="100"/>
      </w:pPr>
      <w:r>
        <w:rPr>
          <w:rFonts w:ascii="Calibri" w:cs="Calibri" w:eastAsia="Calibri" w:hAnsi="Calibri"/>
        </w:rPr>
        <w:t xml:space="preserve">Your lanes consume the foundation. The ranking track builds it in week 1. It is not yours to re-implement. If a lane needs something the contract does not carry, raise a contract change (C.9).</w:t>
      </w:r>
    </w:p>
    <w:p>
      <w:pPr>
        <w:spacing w:after="100"/>
      </w:pPr>
      <w:r>
        <w:rPr>
          <w:rFonts w:ascii="Calibri" w:cs="Calibri" w:eastAsia="Calibri" w:hAnsi="Calibri"/>
        </w:rPr>
        <w:t xml:space="preserve">Two hand-offs cross the line. A ranking push that reaches its target for 2 weeks is handed to your Transition lane with its worksheet (TAPER). A term your lanes graduate to exact joins either your Conversions lane or the ranking lane, depending on its objective tag. The router in C.4 decides which lane a campaign belongs to.</w:t>
      </w:r>
    </w:p>
    <w:p>
      <w:pPr>
        <w:pStyle w:val="Heading1"/>
      </w:pPr>
      <w:r>
        <w:rPr>
          <w:rFonts w:ascii="Calibri" w:cs="Calibri" w:eastAsia="Calibri" w:hAnsi="Calibri"/>
        </w:rPr>
        <w:t xml:space="preserve">C. The shared-foundation contract</w:t>
      </w:r>
    </w:p>
    <w:p>
      <w:pPr>
        <w:spacing w:after="100"/>
      </w:pPr>
      <w:r>
        <w:rPr>
          <w:rFonts w:ascii="Calibri" w:cs="Calibri" w:eastAsia="Calibri" w:hAnsi="Calibri"/>
        </w:rPr>
        <w:t xml:space="preserve">Every lane reads the same product through the same inputs, windows and gates, and writes the same kind of row. This section fixes those once. Both tracks build against it. A lane that needs another input or window changes the contract. It does not keep a local copy. A second copy of a figure is how the audit priced SCS4 on $30.37 contribution while the landed-cost figure for the same child was $20.55 (SOP-41 F3).</w:t>
      </w:r>
    </w:p>
    <w:p>
      <w:pPr>
        <w:pStyle w:val="Heading2"/>
      </w:pPr>
      <w:r>
        <w:rPr>
          <w:rFonts w:ascii="Calibri" w:cs="Calibri" w:eastAsia="Calibri" w:hAnsi="Calibri"/>
        </w:rPr>
        <w:t xml:space="preserve">C.1 Inputs every lane reads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100"/>
        <w:gridCol w:w="12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Input</w:t>
            </w:r>
          </w:p>
        </w:tc>
        <w:tc>
          <w:tcPr>
            <w:tcW w:type="dxa" w:w="3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Contract</w:t>
            </w:r>
          </w:p>
        </w:tc>
        <w:tc>
          <w:tcPr>
            <w:tcW w:type="dxa" w:w="3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exists today</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 / SOP</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Contribution per variation</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One value per serving child: price − referral − fulfilment − landed cost (FIFO landed cost, net of returns). One source and a version stamp. Two values for one child quarantine the row, and no ceiling is published on it. A blended product figure is allowed only when tagged PROVISIONAL.</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Command Center landed cost per SKU (product_context). The SCS4 run used $30.37 against $20.55 on Queen Graphite. DBS6 priced B6 on a 33.8% break-even against Command Center’s 40.8%.</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 SOP-41 P4, F3, F8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 daily organic series for 12 months per term. Each day is crawled-and-ranked, crawled-and-unranked, or not crawled, and a day that was not crawled is never read as unranked. Every read is a 7-day median. A flag is raised when the two rank tables disagree.</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ppc_ranks returns 364 of 364 days crawled for SCS4 (25 Sep 2025 – 23 Sep 2026). The second table (rank_keyword_stats_history) disagreed with it on 263 of 280 pairs on 31 Aug, by 7.6 positions on average.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 I3, I11; SOP-24 P1.3, F9</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Placement report</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Clicks, orders and spend for top of search, rest of search and product pages at campaign grain. Top-of-search impression share per ranking campaign.</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Campaign placement report (ppc_campaigns with placements). Impression share is read only from the engine’s READ line.</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I5, I6; SOP-28</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Event log</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dated event on the product in eight classes: price, image, A+ or listing edit, stock-out start and end per variation, deal window, competitor event, targeting change, eligibility flip, fee change.</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ppc_daily carries image_change, price_change and deals. SCS4 shows a main image on 27 Apr, secondary images on 4 Aug, five price updates on 7 Aug, price rises on 18 Aug and on 24 Aug (+$5), and a main image on 2 Sep. No stock-out, competitor or eligibility class is logged.</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I9; SOP-24 P1.6</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Decision log</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Every write, with its prior and new values, date, rule ID, prediction and later score. Changes made outside the engine, and automation changes, come in through a live-state diff.</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ppc_decisions returns nothing for product 45. The run JSON holds decisions but no scores.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 I8; SOP-12 P11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Live state</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Status, bid, modifiers, budget and advertised child, re-read just before export.</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Read at audit time only.</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I8, T1</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Inventory</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Days of cover and incoming stock per serving child. The G6 bands: GREEN, YELLOW, and RED at 14 days or fewer.</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 wired. Sellerboard inventory exists.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S3, S5; SOP-24 P9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posture</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Stage, TACOS against the stage band (Mature 4–7%, Transition 7–12%, Ranking push 10–18%, Launch 15–25%), and code-red state (above 2× the band in one validated week, or above 1.5× for two).</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stage label only (“Re-Launch”). TACOS is available by day from ppc_daily.</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SOP-26 P1, R1; SOP-24 P8</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Sibling owner per term</w:t>
            </w:r>
          </w:p>
        </w:tc>
        <w:tc>
          <w:tcPr>
            <w:tcW w:type="dxa" w:w="3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declared owner of each shared root, or UNDECLARED. On an UNDECLARED root no push opens and nothing scales.</w:t>
            </w:r>
          </w:p>
        </w:tc>
        <w:tc>
          <w:tcPr>
            <w:tcW w:type="dxa" w:w="3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 B6 shares 1,242 terms with its 4-piece sibling. SCS4 declined 6 terms for ownership.</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T6; SOP-33</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Envelope</w:t>
            </w:r>
          </w:p>
        </w:tc>
        <w:tc>
          <w:tcPr>
            <w:tcW w:type="dxa" w:w="3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product’s weekly spend envelope, with dated releases.</w:t>
            </w:r>
          </w:p>
        </w:tc>
        <w:tc>
          <w:tcPr>
            <w:tcW w:type="dxa" w:w="3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P14; SOP-23 P5</w:t>
            </w:r>
          </w:p>
        </w:tc>
      </w:tr>
    </w:tbl>
    <w:p>
      <w:pPr>
        <w:spacing w:after="80"/>
      </w:pPr>
    </w:p>
    <w:p>
      <w:pPr>
        <w:pStyle w:val="Heading2"/>
      </w:pPr>
      <w:r>
        <w:rPr>
          <w:rFonts w:ascii="Calibri" w:cs="Calibri" w:eastAsia="Calibri" w:hAnsi="Calibri"/>
        </w:rPr>
        <w:t xml:space="preserve">C.2 Windows and sample floors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9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Question</w:t>
            </w:r>
          </w:p>
        </w:tc>
        <w:tc>
          <w:tcPr>
            <w:tcW w:type="dxa" w:w="4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Window</w:t>
            </w:r>
          </w:p>
        </w:tc>
        <w:tc>
          <w:tcPr>
            <w:tcW w:type="dxa" w:w="2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Floor below which there is no verdict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now and rank then</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7-day median. “N days ago” is computed from dates and checked to within ±3 days</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 ranked days in the 7</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Placement mix</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 clicks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Delivery against requirement</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Last 8 days against the 31 before</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Budget use</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 below 70% in budget, every rate is TRUNCATED and the budget lever goes first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Conversion rate for pricing</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 days; the child’s rate under 15 clicks, blended from 15 to 49, the campaign’s own from 50</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 clicks for a bid read; 100 clicks for a CVR verdict, otherwise the 60-day fallback</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Click-through verdict</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Same window as the rate</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1,000 impressions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After a price change</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CVR and ACoS are PROVISIONAL for 7 days; the ceiling is recomputed the same day</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After a main-image or listing change</w:t>
            </w:r>
          </w:p>
        </w:tc>
        <w:tc>
          <w:tcPr>
            <w:tcW w:type="dxa" w:w="4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CVR and CTR are PROVISIONAL for 14 days</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Deal or event</w:t>
            </w:r>
          </w:p>
        </w:tc>
        <w:tc>
          <w:tcPr>
            <w:tcW w:type="dxa" w:w="4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window plus 14 days is excluded from every trend verdict</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r>
    </w:tbl>
    <w:p>
      <w:pPr>
        <w:spacing w:after="80"/>
      </w:pPr>
    </w:p>
    <w:p>
      <w:pPr>
        <w:pStyle w:val="Heading2"/>
      </w:pPr>
      <w:r>
        <w:rPr>
          <w:rFonts w:ascii="Calibri" w:cs="Calibri" w:eastAsia="Calibri" w:hAnsi="Calibri"/>
        </w:rPr>
        <w:t xml:space="preserve">C.3 Gates, in order, before any lane prices a row</w:t>
      </w:r>
    </w:p>
    <w:p>
      <w:pPr>
        <w:spacing w:after="100"/>
      </w:pPr>
      <w:r>
        <w:rPr>
          <w:rFonts w:ascii="Calibri" w:cs="Calibri" w:eastAsia="Calibri" w:hAnsi="Calibri"/>
        </w:rPr>
        <w:t xml:space="preserve">A gate that fails runs its own lever and suspends the metric verdict. Gates are keyed by what they do, not by number, because the SOPs number them in two different ways (G9, G10 and G12 mean different things in v4.0 and in the instruments).</w:t>
      </w:r>
    </w:p>
    <w:p>
      <w:pPr>
        <w:pStyle w:val="ListParagraph"/>
        <w:numPr>
          <w:ilvl w:val="0"/>
          <w:numId w:val="2"/>
        </w:numPr>
        <w:spacing w:after="60"/>
      </w:pPr>
      <w:r>
        <w:rPr>
          <w:rFonts w:ascii="Calibri" w:cs="Calibri" w:eastAsia="Calibri" w:hAnsi="Calibri"/>
        </w:rPr>
        <w:t xml:space="preserve">Data quality. A quarantined row, or a packet below 85% complete, gets flags only and no verdict.</w:t>
      </w:r>
    </w:p>
    <w:p>
      <w:pPr>
        <w:pStyle w:val="ListParagraph"/>
        <w:numPr>
          <w:ilvl w:val="0"/>
          <w:numId w:val="2"/>
        </w:numPr>
        <w:spacing w:after="60"/>
      </w:pPr>
      <w:r>
        <w:rPr>
          <w:rFonts w:ascii="Calibri" w:cs="Calibri" w:eastAsia="Calibri" w:hAnsi="Calibri"/>
        </w:rPr>
        <w:t xml:space="preserve">Status and eligibility. Paused and archived campaigns get no writes. An eligibility flip halts the campaign the same day.</w:t>
      </w:r>
    </w:p>
    <w:p>
      <w:pPr>
        <w:pStyle w:val="ListParagraph"/>
        <w:numPr>
          <w:ilvl w:val="0"/>
          <w:numId w:val="2"/>
        </w:numPr>
        <w:spacing w:after="60"/>
      </w:pPr>
      <w:r>
        <w:rPr>
          <w:rFonts w:ascii="Calibri" w:cs="Calibri" w:eastAsia="Calibri" w:hAnsi="Calibri"/>
        </w:rPr>
        <w:t xml:space="preserve">Stock. At RED (14 days of cover or fewer), write the pre-stock-out baseline (rank, CVR and CPC per term) first, then taper to defence and re-point to the ranked backup child. This outranks every lane and every freeze.</w:t>
      </w:r>
    </w:p>
    <w:p>
      <w:pPr>
        <w:pStyle w:val="ListParagraph"/>
        <w:numPr>
          <w:ilvl w:val="0"/>
          <w:numId w:val="2"/>
        </w:numPr>
        <w:spacing w:after="60"/>
      </w:pPr>
      <w:r>
        <w:rPr>
          <w:rFonts w:ascii="Calibri" w:cs="Calibri" w:eastAsia="Calibri" w:hAnsi="Calibri"/>
        </w:rPr>
        <w:t xml:space="preserve">Event window. Inside the window plus 14 days: no bid changes on window data, no push origination, and no taper clock.</w:t>
      </w:r>
    </w:p>
    <w:p>
      <w:pPr>
        <w:pStyle w:val="ListParagraph"/>
        <w:numPr>
          <w:ilvl w:val="0"/>
          <w:numId w:val="2"/>
        </w:numPr>
        <w:spacing w:after="60"/>
      </w:pPr>
      <w:r>
        <w:rPr>
          <w:rFonts w:ascii="Calibri" w:cs="Calibri" w:eastAsia="Calibri" w:hAnsi="Calibri"/>
        </w:rPr>
        <w:t xml:space="preserve">Sibling ownership. On an undeclared shared root: no push, no scale, and existing spend continues.</w:t>
      </w:r>
    </w:p>
    <w:p>
      <w:pPr>
        <w:pStyle w:val="ListParagraph"/>
        <w:numPr>
          <w:ilvl w:val="0"/>
          <w:numId w:val="2"/>
        </w:numPr>
        <w:spacing w:after="60"/>
      </w:pPr>
      <w:r>
        <w:rPr>
          <w:rFonts w:ascii="Calibri" w:cs="Calibri" w:eastAsia="Calibri" w:hAnsi="Calibri"/>
        </w:rPr>
        <w:t xml:space="preserve">Truncation. Below 70% in budget, the budget lever goes first and the bid read is void.</w:t>
      </w:r>
    </w:p>
    <w:p>
      <w:pPr>
        <w:pStyle w:val="ListParagraph"/>
        <w:numPr>
          <w:ilvl w:val="0"/>
          <w:numId w:val="2"/>
        </w:numPr>
        <w:spacing w:after="60"/>
      </w:pPr>
      <w:r>
        <w:rPr>
          <w:rFonts w:ascii="Calibri" w:cs="Calibri" w:eastAsia="Calibri" w:hAnsi="Calibri"/>
        </w:rPr>
        <w:t xml:space="preserve">Sufficiency. Below the floors in the table above: extend the test, never judge the rate.</w:t>
      </w:r>
    </w:p>
    <w:p>
      <w:pPr>
        <w:pStyle w:val="ListParagraph"/>
        <w:numPr>
          <w:ilvl w:val="0"/>
          <w:numId w:val="2"/>
        </w:numPr>
        <w:spacing w:after="60"/>
      </w:pPr>
      <w:r>
        <w:rPr>
          <w:rFonts w:ascii="Calibri" w:cs="Calibri" w:eastAsia="Calibri" w:hAnsi="Calibri"/>
        </w:rPr>
        <w:t xml:space="preserve">Price and listing stability. Reads inside the PROVISIONAL windows carry the tag and cannot overturn a verdict.</w:t>
      </w:r>
    </w:p>
    <w:p>
      <w:pPr>
        <w:pStyle w:val="Heading2"/>
      </w:pPr>
      <w:r>
        <w:rPr>
          <w:rFonts w:ascii="Calibri" w:cs="Calibri" w:eastAsia="Calibri" w:hAnsi="Calibri"/>
        </w:rPr>
        <w:t xml:space="preserve">C.4 The lane router</w:t>
      </w:r>
    </w:p>
    <w:p>
      <w:pPr>
        <w:spacing w:after="100"/>
      </w:pPr>
      <w:r>
        <w:rPr>
          <w:rFonts w:ascii="Calibri" w:cs="Calibri" w:eastAsia="Calibri" w:hAnsi="Calibri"/>
        </w:rPr>
        <w:t xml:space="preserve">Every enabled campaign goes to exactly one lane, and the row states why. The router reads the objective tag and the match or target type. For exact campaigns tagged Ranking it reads the term’s rank history, never the product’s stage label.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gridCol w:w="18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w:t>
            </w:r>
          </w:p>
        </w:tc>
        <w:tc>
          <w:tcPr>
            <w:tcW w:type="dxa" w:w="5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w:t>
            </w:r>
          </w:p>
        </w:tc>
        <w:tc>
          <w:tcPr>
            <w:tcW w:type="dxa" w:w="1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Owner</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Re-ranking (SOP-24)</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Exact, tagged Ranking, and the term held a better position class than it holds now: its best 7-day median in 12 months is ≤ 10 (or its pre-stock-out baseline is ≤ 10), and it has since moved to a worse class. PROVEN if the best is ≤ 5, RECOVERY if 6–10.</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(SOP-23)</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tagged Ranking, and either never held (best 7-day median &gt; 10: a cold push) or holding its best class now</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Ranking track</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Exact conversions / maintenance (SOP-12, SOP-25)</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Exact, tagged Conversions, Defensive or post-objective</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Untagged</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Any campaign with no objective. This is a finding in its own right. B6 has 60 untagged exacts, SCS4 has 12.</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 (read first)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 (SOP-13/14/15)</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Phrase, broad, auto</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targeting (SOP-16)</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ASIN or category targets</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Brand formats (SOP-17/18/19)</w:t>
            </w:r>
          </w:p>
        </w:tc>
        <w:tc>
          <w:tcPr>
            <w:tcW w:type="dxa" w:w="5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Sponsored Brands, Brands Video, Display</w:t>
            </w:r>
          </w:p>
        </w:tc>
        <w:tc>
          <w:tcPr>
            <w:tcW w:type="dxa" w:w="1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Clearance (SOP-27)</w:t>
            </w:r>
          </w:p>
        </w:tc>
        <w:tc>
          <w:tcPr>
            <w:tcW w:type="dxa" w:w="5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Tagged Liquidation, or a variation carrying an LTSF terminal tag</w:t>
            </w:r>
          </w:p>
        </w:tc>
        <w:tc>
          <w:tcPr>
            <w:tcW w:type="dxa" w:w="1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Joseph</w:t>
            </w:r>
          </w:p>
        </w:tc>
      </w:tr>
    </w:tbl>
    <w:p>
      <w:pPr>
        <w:spacing w:after="80"/>
      </w:pPr>
    </w:p>
    <w:p>
      <w:pPr>
        <w:spacing w:after="100"/>
      </w:pPr>
      <w:r>
        <w:rPr>
          <w:rFonts w:ascii="Calibri" w:cs="Calibri" w:eastAsia="Calibri" w:hAnsi="Calibri"/>
        </w:rPr>
        <w:t xml:space="preserve">Precedence when lanes collide: data quality, then mode (Recovery Mode over Event Mode over stage defaults), then a stock re-point, then the clearance quarantine (the code-red cut sequence never reaches liquidation campaigns), then product posture, then the envelope, then sibling ownership.</w:t>
      </w:r>
    </w:p>
    <w:p>
      <w:pPr>
        <w:pStyle w:val="Heading2"/>
      </w:pPr>
      <w:r>
        <w:rPr>
          <w:rFonts w:ascii="Calibri" w:cs="Calibri" w:eastAsia="Calibri" w:hAnsi="Calibri"/>
        </w:rPr>
        <w:t xml:space="preserve">C.5 The row every lane writes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Field</w:t>
            </w:r>
          </w:p>
        </w:tc>
        <w:tc>
          <w:tcPr>
            <w:tcW w:type="dxa" w:w="7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Content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Identity</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Product, campaign ID, lane, objective tag, term or target, serving child</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Economics</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Contribution with its source and version; rate basis and sample; ceiling for each placement the lane prices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Now and new</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Status, base bid, modifiers, budget, current and proposed</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Decision</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 verdict string from the closed vocabulary; the rule ID; which gate or step decided it; the windows with their dates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PRICES line (lanes that price placements)</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Top-of-search price and product-page price, the multiple between them, and the cost and loss per order now and at the destination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Metric, direction, bounded magnitude, horizon, review date (a Monday), and stated conditions (stock band, event window)</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Checkpoint</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date and the result that reverses the move</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Tier</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Human-confirm flag: terms with 500+ search volume, gate failures, structural changes, bid moves above 25%, budget moves above $50/day, LOW confidence</w:t>
            </w:r>
          </w:p>
        </w:tc>
      </w:tr>
    </w:tbl>
    <w:p>
      <w:pPr>
        <w:spacing w:after="80"/>
      </w:pPr>
    </w:p>
    <w:p>
      <w:pPr>
        <w:pStyle w:val="Heading2"/>
      </w:pPr>
      <w:r>
        <w:rPr>
          <w:rFonts w:ascii="Calibri" w:cs="Calibri" w:eastAsia="Calibri" w:hAnsi="Calibri"/>
        </w:rPr>
        <w:t xml:space="preserve">C.6 Export rules</w:t>
      </w:r>
    </w:p>
    <w:p>
      <w:pPr>
        <w:pStyle w:val="ListParagraph"/>
        <w:numPr>
          <w:ilvl w:val="0"/>
          <w:numId w:val="2"/>
        </w:numPr>
        <w:spacing w:after="60"/>
      </w:pPr>
      <w:r>
        <w:rPr>
          <w:rFonts w:ascii="Calibri" w:cs="Calibri" w:eastAsia="Calibri" w:hAnsi="Calibri"/>
        </w:rPr>
        <w:t xml:space="preserve">A row whose verdict is hold, or whose text says HOLD, never exports as a change.</w:t>
      </w:r>
    </w:p>
    <w:p>
      <w:pPr>
        <w:pStyle w:val="ListParagraph"/>
        <w:numPr>
          <w:ilvl w:val="0"/>
          <w:numId w:val="2"/>
        </w:numPr>
        <w:spacing w:after="60"/>
      </w:pPr>
      <w:r>
        <w:rPr>
          <w:rFonts w:ascii="Calibri" w:cs="Calibri" w:eastAsia="Calibri" w:hAnsi="Calibri"/>
        </w:rPr>
        <w:t xml:space="preserve">No write goes to a paused campaign. Re-enabling is a decision row of its own.</w:t>
      </w:r>
    </w:p>
    <w:p>
      <w:pPr>
        <w:pStyle w:val="ListParagraph"/>
        <w:numPr>
          <w:ilvl w:val="0"/>
          <w:numId w:val="2"/>
        </w:numPr>
        <w:spacing w:after="60"/>
      </w:pPr>
      <w:r>
        <w:rPr>
          <w:rFonts w:ascii="Calibri" w:cs="Calibri" w:eastAsia="Calibri" w:hAnsi="Calibri"/>
        </w:rPr>
        <w:t xml:space="preserve">No no-op rows, no duplicates, and no row overtaken by another row on the same entity in the same run.</w:t>
      </w:r>
    </w:p>
    <w:p>
      <w:pPr>
        <w:pStyle w:val="ListParagraph"/>
        <w:numPr>
          <w:ilvl w:val="0"/>
          <w:numId w:val="2"/>
        </w:numPr>
        <w:spacing w:after="60"/>
      </w:pPr>
      <w:r>
        <w:rPr>
          <w:rFonts w:ascii="Calibri" w:cs="Calibri" w:eastAsia="Calibri" w:hAnsi="Calibri"/>
        </w:rPr>
        <w:t xml:space="preserve">One lever per row per cycle, unless the verdict names a two-lever program. The PP-leak base cut paired with a price step is the named case.</w:t>
      </w:r>
    </w:p>
    <w:p>
      <w:pPr>
        <w:pStyle w:val="ListParagraph"/>
        <w:numPr>
          <w:ilvl w:val="0"/>
          <w:numId w:val="2"/>
        </w:numPr>
        <w:spacing w:after="60"/>
      </w:pPr>
      <w:r>
        <w:rPr>
          <w:rFonts w:ascii="Calibri" w:cs="Calibri" w:eastAsia="Calibri" w:hAnsi="Calibri"/>
        </w:rPr>
        <w:t xml:space="preserve">Live state is re-read before export, and a row whose prior value no longer matches is dropped and re-read.</w:t>
      </w:r>
    </w:p>
    <w:p>
      <w:pPr>
        <w:pStyle w:val="ListParagraph"/>
        <w:numPr>
          <w:ilvl w:val="0"/>
          <w:numId w:val="2"/>
        </w:numPr>
        <w:spacing w:after="60"/>
      </w:pPr>
      <w:r>
        <w:rPr>
          <w:rFonts w:ascii="Calibri" w:cs="Calibri" w:eastAsia="Calibri" w:hAnsi="Calibri"/>
        </w:rPr>
        <w:t xml:space="preserve">The run’s booked outcome is the sum of the predictions on rows that will actually load.</w:t>
      </w:r>
    </w:p>
    <w:p>
      <w:pPr>
        <w:pStyle w:val="Heading2"/>
      </w:pPr>
      <w:r>
        <w:rPr>
          <w:rFonts w:ascii="Calibri" w:cs="Calibri" w:eastAsia="Calibri" w:hAnsi="Calibri"/>
        </w:rPr>
        <w:t xml:space="preserve">C.7 Grading</w:t>
      </w:r>
    </w:p>
    <w:p>
      <w:pPr>
        <w:spacing w:after="100"/>
      </w:pPr>
      <w:r>
        <w:rPr>
          <w:rFonts w:ascii="Calibri" w:cs="Calibri" w:eastAsia="Calibri" w:hAnsi="Calibri"/>
        </w:rPr>
        <w:t xml:space="preserve">Each run scores the due predictions before it writes anything new, and it cites the grade on any lever changed in the last 30 days. Scores are HIT, PARTIAL, MISS, WRONG-DIRECTION or VOID. A read with a confound (event, price test, listing change, a sibling stock-out) inside its window is VOID, not MISS. Cause tags are tested in the order EXECUTION (the post-deploy diff), DATA, WORLD, and then JUDGMENT as the residual. Accuracy is kept per rule ID. Below 50% over 10 or more scored predictions (VOIDs excluded), the rule opens a review, which ends in an amendment, a threshold change or a written defence (SOP-06 P9).</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w:t>
            </w:r>
          </w:p>
        </w:tc>
        <w:tc>
          <w:tcPr>
            <w:tcW w:type="dxa" w:w="6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prediction must measure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push</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Organic rank against target, with the date it gets there</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Recovery push</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Organic rank against the pre-loss baseline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Taper rung</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held at or under target, and the CPC reached</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Placement fix first</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Top-of-search impression share (≥ 30%)</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Traffic deficit / unlock traffic</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Clicks per day against the requirement</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Stop-loss</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Spend against the loss ceiling, and velocity</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 defend at floor</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 held, with maintenance spend or floor CPC</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Graduate</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CPA against the blended discovery CPA at the review date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Negate</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WAS% with a date, not a direction</w:t>
            </w:r>
          </w:p>
        </w:tc>
      </w:tr>
      <w:tr>
        <w:trPr>
          <w:cantSplit/>
          <w:tblHeader w:val="false"/>
        </w:trPr>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Conquest open</w:t>
            </w:r>
          </w:p>
        </w:tc>
        <w:tc>
          <w:tcPr>
            <w:tcW w:type="dxa" w:w="6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CPA at or under the ceiling (contribution) by the review date</w:t>
            </w:r>
          </w:p>
        </w:tc>
      </w:tr>
      <w:tr>
        <w:trPr>
          <w:cantSplit/>
          <w:tblHeader w:val="false"/>
        </w:trPr>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Paused-pending</w:t>
            </w:r>
          </w:p>
        </w:tc>
        <w:tc>
          <w:tcPr>
            <w:tcW w:type="dxa" w:w="6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Re-entry criterion met or not met</w:t>
            </w:r>
          </w:p>
        </w:tc>
      </w:tr>
    </w:tbl>
    <w:p>
      <w:pPr>
        <w:spacing w:after="80"/>
      </w:pPr>
    </w:p>
    <w:p>
      <w:pPr>
        <w:pStyle w:val="Heading2"/>
      </w:pPr>
      <w:r>
        <w:rPr>
          <w:rFonts w:ascii="Calibri" w:cs="Calibri" w:eastAsia="Calibri" w:hAnsi="Calibri"/>
        </w:rPr>
        <w:t xml:space="preserve">C.8 Conformance checks both tracks run</w:t>
      </w:r>
    </w:p>
    <w:p>
      <w:pPr>
        <w:spacing w:after="100"/>
      </w:pPr>
      <w:r>
        <w:rPr>
          <w:rFonts w:ascii="Calibri" w:cs="Calibri" w:eastAsia="Calibri" w:hAnsi="Calibri"/>
        </w:rPr>
        <w:t xml:space="preserve">These run on every row before export. A failing row is held and the check is named on it. The first twelve are already in section 8 of the improvement document. The last five are added by the lane split.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Check</w:t>
            </w:r>
          </w:p>
        </w:tc>
        <w:tc>
          <w:tcPr>
            <w:tcW w:type="dxa" w:w="7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Pass condition</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contribution_source</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row names the serving child’s contribution, with its source and version. No blended figure unless tagged PROVISIONAL.</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rank_smoothed</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rank is a 7-day median, and every “N days ago” matches the dates to within ±3 days.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window_stated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windows in C.2, with their dates, appear in the reason.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placement_grain</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Mix and rates come from the campaign placement report.</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not_paused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price, bid or budget write on a paused campaign.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verdict_agrees</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rationale and the verdict agree. No no-op and no duplicate.</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prediction_booked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prediction measures the contract metric for its verdict and is bounded.</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graded_first</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Any lever changed in the last 30 days has its grade cited.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child_serving</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advertised child is the serving child, or a swap row or task exists.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stock_serving</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Cover is read on the serving child.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no_parking</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“re-price or pause” rows.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export_rules</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rule in C.6 holds.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lane_declared</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row has exactly one lane and states the router’s reason.</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gate_order</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first failing gate in C.3 decided the row, or none failed.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vocabulary</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verdict string is in the closed vocabulary, with an agreed map between the 18 v4.0 strings and the 25 KDR strings.</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event_window</w:t>
            </w:r>
          </w:p>
        </w:tc>
        <w:tc>
          <w:tcPr>
            <w:tcW w:type="dxa" w:w="7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bid change on data from inside an event window plus 14 days.</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sibling_owner</w:t>
            </w:r>
          </w:p>
        </w:tc>
        <w:tc>
          <w:tcPr>
            <w:tcW w:type="dxa" w:w="7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push or scale on an undeclared shared root.</w:t>
            </w:r>
          </w:p>
        </w:tc>
      </w:tr>
    </w:tbl>
    <w:p>
      <w:pPr>
        <w:spacing w:after="80"/>
      </w:pPr>
    </w:p>
    <w:p>
      <w:pPr>
        <w:pStyle w:val="Heading2"/>
      </w:pPr>
      <w:r>
        <w:rPr>
          <w:rFonts w:ascii="Calibri" w:cs="Calibri" w:eastAsia="Calibri" w:hAnsi="Calibri"/>
        </w:rPr>
        <w:t xml:space="preserve">C.9 How the contract changes</w:t>
      </w:r>
    </w:p>
    <w:p>
      <w:pPr>
        <w:spacing w:after="100"/>
      </w:pPr>
      <w:r>
        <w:rPr>
          <w:rFonts w:ascii="Calibri" w:cs="Calibri" w:eastAsia="Calibri" w:hAnsi="Calibri"/>
        </w:rPr>
        <w:t xml:space="preserve">The contract carries a version number. A lane that needs a new input, window or verdict raises a change and both tracks approve it. Until the change lands, the lane marks the affected rows “not testable” and names the missing feed. It does not approximate the feed. This is the SOPs’ own rule: an untestable class is written “not testable”, never “not found” (SOP-24 P2.7).</w:t>
      </w:r>
    </w:p>
    <w:p>
      <w:pPr>
        <w:pStyle w:val="Heading1"/>
      </w:pPr>
      <w:r>
        <w:rPr>
          <w:rFonts w:ascii="Calibri" w:cs="Calibri" w:eastAsia="Calibri" w:hAnsi="Calibri"/>
        </w:rPr>
        <w:t xml:space="preserve">D. The lane-spec template</w:t>
      </w:r>
    </w:p>
    <w:p>
      <w:pPr>
        <w:spacing w:after="100"/>
      </w:pPr>
      <w:r>
        <w:rPr>
          <w:rFonts w:ascii="Calibri" w:cs="Calibri" w:eastAsia="Calibri" w:hAnsi="Calibri"/>
        </w:rPr>
        <w:t xml:space="preserve">Write one spec per lane, under these twelve headings. A spec is ready when every heading is filled, or is marked “ungoverned (AM-n)” with the number the SOP says is missing. Do not invent a number the SOP says v4.0 does not carry. Mark it, and propose one as a contract change.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272"/>
      </w:tblGrid>
      <w:tr>
        <w:trPr>
          <w:cantSplit/>
          <w:tblHeader/>
        </w:trPr>
        <w:tc>
          <w:tcPr>
            <w:tcW w:type="dxa" w:w="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it must answer</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What the lane is for and what it is graded on. Discovery is graded on cost per discovered converter, WAS% and graduation rate, never on its own ACoS.</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Entry and exit</w:t>
            </w:r>
          </w:p>
        </w:tc>
        <w:tc>
          <w:tcPr>
            <w:tcW w:type="dxa" w:w="7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Which campaigns the router sends here, and what moves them out: graduation, retirement, retag, a tier or stage change.</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What a row decides</w:t>
            </w:r>
          </w:p>
        </w:tc>
        <w:tc>
          <w:tcPr>
            <w:tcW w:type="dxa" w:w="7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decision tree in first-match-wins order, ending in closed-vocabulary verdicts.</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Ceiling</w:t>
            </w:r>
          </w:p>
        </w:tc>
        <w:tc>
          <w:tcPr>
            <w:tcW w:type="dxa" w:w="7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lane’s own economics: margin × CVR, CPA = margin, the window ceiling, or the liquidation R2. Say which CVR and which contribution, with the source.</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Levers, steps and caps</w:t>
            </w:r>
          </w:p>
        </w:tc>
        <w:tc>
          <w:tcPr>
            <w:tcW w:type="dxa" w:w="7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Lever order (L1), step sizes (L2 is ±50% with a $0.50 floor, the ladder is about 10% a week, halved at LOW confidence), and anything the lane may not touch.</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Bounds</w:t>
            </w:r>
          </w:p>
        </w:tc>
        <w:tc>
          <w:tcPr>
            <w:tcW w:type="dxa" w:w="7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hard limits: CPC ratio bands, envelope, class caps, the M8 defence ceiling.</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Windows and sample floors</w:t>
            </w:r>
          </w:p>
        </w:tc>
        <w:tc>
          <w:tcPr>
            <w:tcW w:type="dxa" w:w="7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Which contract window answers which question, plus any lane-specific window, such as 2 validated weeks for a conquest exit.</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Gates and prohibitions</w:t>
            </w:r>
          </w:p>
        </w:tc>
        <w:tc>
          <w:tcPr>
            <w:tcW w:type="dxa" w:w="7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Which contract gates bite hardest here, and the lane’s own rules, such as “no rank verdict on a phrase row”.</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Reading table</w:t>
            </w:r>
          </w:p>
        </w:tc>
        <w:tc>
          <w:tcPr>
            <w:tcW w:type="dxa" w:w="7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table the row prints so a reviewer can check it: the lane’s version of the PRICES line.</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Predictions, grading and kill rules</w:t>
            </w:r>
          </w:p>
        </w:tc>
        <w:tc>
          <w:tcPr>
            <w:tcW w:type="dxa" w:w="7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contract metric per verdict (C.7), and when the lane pauses, exits or retires a campaign.</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Data inputs</w:t>
            </w:r>
          </w:p>
        </w:tc>
        <w:tc>
          <w:tcPr>
            <w:tcW w:type="dxa" w:w="7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Each input mapped to the contract (C.1). Anything missing is written “not testable”, with the feed named.</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Acceptance test</w:t>
            </w:r>
          </w:p>
        </w:tc>
        <w:tc>
          <w:tcPr>
            <w:tcW w:type="dxa" w:w="7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What the engine must produce on B6 and SCS4 for the lane to count as done, taken from the data workbook.</w:t>
            </w:r>
          </w:p>
        </w:tc>
      </w:tr>
    </w:tbl>
    <w:p>
      <w:pPr>
        <w:spacing w:after="80"/>
      </w:pPr>
    </w:p>
    <w:p>
      <w:pPr>
        <w:pStyle w:val="Heading2"/>
      </w:pPr>
      <w:r>
        <w:rPr>
          <w:rFonts w:ascii="Calibri" w:cs="Calibri" w:eastAsia="Calibri" w:hAnsi="Calibri"/>
        </w:rPr>
        <w:t xml:space="preserve">Rules every spec keeps</w:t>
      </w:r>
    </w:p>
    <w:p>
      <w:pPr>
        <w:pStyle w:val="ListParagraph"/>
        <w:numPr>
          <w:ilvl w:val="0"/>
          <w:numId w:val="2"/>
        </w:numPr>
        <w:spacing w:after="60"/>
      </w:pPr>
      <w:r>
        <w:rPr>
          <w:rFonts w:ascii="Calibri" w:cs="Calibri" w:eastAsia="Calibri" w:hAnsi="Calibri"/>
        </w:rPr>
        <w:t xml:space="preserve">One lane per campaign, one lever per row per cycle, one verdict string per row.</w:t>
      </w:r>
    </w:p>
    <w:p>
      <w:pPr>
        <w:pStyle w:val="ListParagraph"/>
        <w:numPr>
          <w:ilvl w:val="0"/>
          <w:numId w:val="2"/>
        </w:numPr>
        <w:spacing w:after="60"/>
      </w:pPr>
      <w:r>
        <w:rPr>
          <w:rFonts w:ascii="Calibri" w:cs="Calibri" w:eastAsia="Calibri" w:hAnsi="Calibri"/>
        </w:rPr>
        <w:t xml:space="preserve">No local copy of a contract input. Contribution especially comes from the contract.</w:t>
      </w:r>
    </w:p>
    <w:p>
      <w:pPr>
        <w:pStyle w:val="ListParagraph"/>
        <w:numPr>
          <w:ilvl w:val="0"/>
          <w:numId w:val="2"/>
        </w:numPr>
        <w:spacing w:after="60"/>
      </w:pPr>
      <w:r>
        <w:rPr>
          <w:rFonts w:ascii="Calibri" w:cs="Calibri" w:eastAsia="Calibri" w:hAnsi="Calibri"/>
        </w:rPr>
        <w:t xml:space="preserve">Thin rows are not judged. Below the sample floors, extend the test.</w:t>
      </w:r>
    </w:p>
    <w:p>
      <w:pPr>
        <w:pStyle w:val="ListParagraph"/>
        <w:numPr>
          <w:ilvl w:val="0"/>
          <w:numId w:val="2"/>
        </w:numPr>
        <w:spacing w:after="60"/>
      </w:pPr>
      <w:r>
        <w:rPr>
          <w:rFonts w:ascii="Calibri" w:cs="Calibri" w:eastAsia="Calibri" w:hAnsi="Calibri"/>
        </w:rPr>
        <w:t xml:space="preserve">Every change carries a prediction on its verdict’s contract metric, written before it deploys.</w:t>
      </w:r>
    </w:p>
    <w:p>
      <w:pPr>
        <w:pStyle w:val="ListParagraph"/>
        <w:numPr>
          <w:ilvl w:val="0"/>
          <w:numId w:val="2"/>
        </w:numPr>
        <w:spacing w:after="60"/>
      </w:pPr>
      <w:r>
        <w:rPr>
          <w:rFonts w:ascii="Calibri" w:cs="Calibri" w:eastAsia="Calibri" w:hAnsi="Calibri"/>
        </w:rPr>
        <w:t xml:space="preserve">A failed precondition is a task row with an owner and a date, never a smaller version of the move.</w:t>
      </w:r>
    </w:p>
    <w:p>
      <w:pPr>
        <w:pStyle w:val="Heading1"/>
      </w:pPr>
      <w:r>
        <w:rPr>
          <w:rFonts w:ascii="Calibri" w:cs="Calibri" w:eastAsia="Calibri" w:hAnsi="Calibri"/>
        </w:rPr>
        <w:t xml:space="preserve">E. The lanes and the order to build them</w:t>
      </w:r>
    </w:p>
    <w:p>
      <w:pPr>
        <w:spacing w:after="100"/>
      </w:pPr>
      <w:r>
        <w:rPr>
          <w:rFonts w:ascii="Calibri" w:cs="Calibri" w:eastAsia="Calibri" w:hAnsi="Calibri"/>
        </w:rPr>
        <w:t xml:space="preserve">Spend and orders are from the Command Center placement reports: 90 days to 23 Sep for SCS4 and to 24 Sep for B6. Break-even is Command Center landed cost: 30.9% for SCS4 and 40.8% for B6. Exact campaigns tagged Ranking are left out, because they belong to the ranking track.</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000"/>
        <w:gridCol w:w="1000"/>
        <w:gridCol w:w="900"/>
        <w:gridCol w:w="850"/>
        <w:gridCol w:w="850"/>
        <w:gridCol w:w="1000"/>
        <w:gridCol w:w="772"/>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Product</w:t>
            </w:r>
          </w:p>
        </w:tc>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 (inferred)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90d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90d</w:t>
            </w:r>
          </w:p>
        </w:tc>
        <w:tc>
          <w:tcPr>
            <w:tcW w:type="dxa" w:w="8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90d</w:t>
            </w:r>
          </w:p>
        </w:tc>
        <w:tc>
          <w:tcPr>
            <w:tcW w:type="dxa" w:w="85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14d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Over break-even 90d</w:t>
            </w:r>
          </w:p>
        </w:tc>
        <w:tc>
          <w:tcPr>
            <w:tcW w:type="dxa" w:w="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Thin</w:t>
            </w:r>
          </w:p>
        </w:tc>
      </w:tr>
      <w:tr>
        <w:trPr>
          <w:cantSplit/>
          <w:tblHeader w:val="false"/>
        </w:trPr>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Auto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$1,311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103</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16.6%</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r>
      <w:tr>
        <w:trPr>
          <w:cantSplit/>
          <w:tblHeader w:val="false"/>
        </w:trPr>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Branded / defensive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r>
      <w:tr>
        <w:trPr>
          <w:cantSplit/>
          <w:tblHeader w:val="false"/>
        </w:trPr>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Broad</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$3,765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390</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12.1%</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23.6%</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Clearance / liquidation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$6,887</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634</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21.4%</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30.9%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Exact — conversions (harvested)</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r>
      <w:tr>
        <w:trPr>
          <w:cantSplit/>
          <w:tblHeader w:val="false"/>
        </w:trPr>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 objective not declared</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$761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31</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29.3%</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27.8%</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57</w:t>
            </w:r>
          </w:p>
        </w:tc>
      </w:tr>
      <w:tr>
        <w:trPr>
          <w:cantSplit/>
          <w:tblHeader w:val="false"/>
        </w:trPr>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Phrase</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r>
      <w:tr>
        <w:trPr>
          <w:cantSplit/>
          <w:tblHeader w:val="false"/>
        </w:trPr>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B6</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targeting / conquest</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$4,663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552</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19.2%</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r>
      <w:tr>
        <w:trPr>
          <w:cantSplit/>
          <w:tblHeader w:val="false"/>
        </w:trPr>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Auto</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70</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7.7%</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Branded / defensive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$5,273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608</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16.6%</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Broad</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37</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17.1%</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26.7%</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r>
      <w:tr>
        <w:trPr>
          <w:cantSplit/>
          <w:tblHeader w:val="false"/>
        </w:trPr>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 objective not declared</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$453</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17.8%</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r>
      <w:tr>
        <w:trPr>
          <w:cantSplit/>
          <w:tblHeader w:val="false"/>
        </w:trPr>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Phrase</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85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r>
      <w:tr>
        <w:trPr>
          <w:cantSplit/>
          <w:tblHeader w:val="false"/>
        </w:trPr>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w:t>
            </w:r>
          </w:p>
        </w:tc>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targeting / conquest</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85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w:t>
            </w:r>
          </w:p>
        </w:tc>
      </w:tr>
    </w:tbl>
    <w:p>
      <w:pPr>
        <w:spacing w:after="80"/>
      </w:pPr>
    </w:p>
    <w:p>
      <w:pPr>
        <w:spacing w:after="120"/>
      </w:pPr>
      <w:r>
        <w:rPr>
          <w:rFonts w:ascii="Calibri" w:cs="Calibri" w:eastAsia="Calibri" w:hAnsi="Calibri"/>
          <w:i/>
          <w:iCs/>
          <w:color w:val="555555"/>
          <w:sz w:val="17"/>
          <w:szCs w:val="17"/>
        </w:rPr>
        <w:t xml:space="preserve">“Thin” means fewer than 15 clicks in both the 90-day and 14-day windows. Source: Lane_Handoff_Data_SCS4_B6.xlsx, sheet “Summary by lane”.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272"/>
      </w:tblGrid>
      <w:tr>
        <w:trPr>
          <w:cantSplit/>
          <w:tblHeader/>
        </w:trPr>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w:t>
            </w:r>
          </w:p>
        </w:tc>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w:t>
            </w:r>
          </w:p>
        </w:tc>
        <w:tc>
          <w:tcPr>
            <w:tcW w:type="dxa" w:w="6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Why at this point</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Untagged exacts and objective tagging (router input)</w:t>
            </w:r>
          </w:p>
        </w:tc>
        <w:tc>
          <w:tcPr>
            <w:tcW w:type="dxa" w:w="6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 has 60 exacts with no declared objective, 57 of them thin; SCS4 has 12. Nothing can be routed until each campaign has a tag. The work is cheap and it unblocks every other lane.</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 auto, broad and phrase, with negation and harvest</w:t>
            </w:r>
          </w:p>
        </w:tc>
        <w:tc>
          <w:tcPr>
            <w:tcW w:type="dxa" w:w="6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largest combined spend on both products. B6 broad has drifted from 12.1% ACoS over 90 days to 23.6% over 14 days. The engine’s only discovery move is a −10% sweep on thin rows.</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Product targeting and conquest</w:t>
            </w:r>
          </w:p>
        </w:tc>
        <w:tc>
          <w:tcPr>
            <w:tcW w:type="dxa" w:w="6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 25 campaigns, $4,663 over 90 days. SCS4: 10 campaigns with about 1 click each, re-pointed but never judged.</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Clearance (LTSF)</w:t>
            </w:r>
          </w:p>
        </w:tc>
        <w:tc>
          <w:tcPr>
            <w:tcW w:type="dxa" w:w="6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B6: 4 campaigns, $6,887 over 90 days, the biggest single line. 14-day ACoS is 30.9%. The engine holds them on “storage-fee floor rules” with no rule behind it.</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Defensive and brand formats (SB, SBV, SD, brand broad)</w:t>
            </w:r>
          </w:p>
        </w:tc>
        <w:tc>
          <w:tcPr>
            <w:tcW w:type="dxa" w:w="6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 branded: $5,273 over 90 days, with 47% of branded clicks landing on product pages. Seven SB/SD builds have no creative gate or owner. No SCS4-owned Sponsored Brands campaign is live.</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 conversions and maintenance</w:t>
            </w:r>
          </w:p>
        </w:tc>
        <w:tc>
          <w:tcPr>
            <w:tcW w:type="dxa" w:w="6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Harvested exacts: B6 has 21 tagged Conversions; SCS4 has none tagged Conversions. The engine cuts modifiers on rows inside break-even and tapers out-of-focus exacts below their ceiling.</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Product posture (Transition, Mature, code red), event windows, sibling arbitration</w:t>
            </w:r>
          </w:p>
        </w:tc>
        <w:tc>
          <w:tcPr>
            <w:tcW w:type="dxa" w:w="6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Rules that sit across lanes and switch lane behaviour. Their gates are in the contract; the full procedures follow once lanes 1–6 exist.</w:t>
            </w:r>
          </w:p>
        </w:tc>
      </w:tr>
    </w:tbl>
    <w:p>
      <w:pPr>
        <w:spacing w:after="80"/>
      </w:pPr>
    </w:p>
    <w:p>
      <w:pPr>
        <w:pStyle w:val="Heading1"/>
      </w:pPr>
      <w:r>
        <w:rPr>
          <w:rFonts w:ascii="Calibri" w:cs="Calibri" w:eastAsia="Calibri" w:hAnsi="Calibri"/>
        </w:rPr>
        <w:t xml:space="preserve">F. SOP index by lane</w:t>
      </w:r>
    </w:p>
    <w:p>
      <w:pPr>
        <w:spacing w:after="100"/>
      </w:pPr>
      <w:r>
        <w:rPr>
          <w:rFonts w:ascii="Calibri" w:cs="Calibri" w:eastAsia="Calibri" w:hAnsi="Calibri"/>
        </w:rPr>
        <w:t xml:space="preserve">Each table gives the rules a lane spec must carry, with the SOP section and procedure. Numbers are quoted exactly as the SOPs quote v4.0. “AM” marks a number the SOP says does not exist yet. The last rows of each table list what an engine most often gets wrong in that lane, which is what to test first.</w:t>
      </w:r>
    </w:p>
    <w:p>
      <w:pPr>
        <w:pStyle w:val="Heading2"/>
      </w:pPr>
      <w:r>
        <w:rPr>
          <w:rFonts w:ascii="Calibri" w:cs="Calibri" w:eastAsia="Calibri" w:hAnsi="Calibri"/>
        </w:rPr>
        <w:t xml:space="preserve">F.1 Phrase (SOP-13)</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Qualified discovery on proven roots. Objective = Discovery on every phrase row. Graded on yield (validated terms routed ÷ spend × 100) and walls first. ACoS counts only through the Discovery band (§1; P2 step 8; F5).</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Entry and exit</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family root has at least one exact and a clean validation state. Phrase on an unproven root is F3: pause it and send the root to broad. One phrase campaign per family; a second means CONSOLIDATE DUPLICATES (P1). A failed pilot retires to PAUSED-PENDING, with every stem dispositioned (P8).</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What a row decides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Route by stem, never by term (P4): validated with volume goes to harvest as a stem phrase; validated long-tail is LEAVE TO HARVEST; invalid gets a negative phrase on the stem; a priority head term with no exact gets ADD EXACT + RESTRUCTURE, with its clicks excluded from yield.</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Levers and caps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UNLOCK TRAFFIC within L2. FIX BUDGET only on truncation. No scale steps inside the pilot window. Under CAP SYNTAX, phrase and broad reduce in proportion to their shares (P6; conflicts with SOP-14, see H).</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Search-term pull on the 14-day pass. Pilot: health read at day 14, then SCALE, HOLD once or RETIRE at day 28.</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Gates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search-term feed: P3–P5 are suppressed for the week. Sibling-owned roots are never seeded. Event window: no seeds, creations or stem standups (P7).</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Walls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Pre-load every graduated exact, brand terms, sibling roots and irrelevant classes. Dedup wall: every phrase seed goes in as a negative exact in the family broad in the same session. A weekly phrase-versus-broad served-term join; any overlap is F2 (P5).</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Grading phrase on ACoS. Missing the phrase/broad overlap check. Counting head-term clicks in yield. Graduating stems term by term. Issuing rank, taper or floor verdicts on phrase rows (no phrase execution exists).</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Open (AM)</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AM-3 “comparable CPC” tolerance; AM-4 stem pooling; AM-5 volume bar for a dedicated stem.</w:t>
            </w:r>
          </w:p>
        </w:tc>
      </w:tr>
    </w:tbl>
    <w:p>
      <w:pPr>
        <w:spacing w:after="80"/>
      </w:pPr>
    </w:p>
    <w:p>
      <w:pPr>
        <w:pStyle w:val="Heading2"/>
      </w:pPr>
      <w:r>
        <w:rPr>
          <w:rFonts w:ascii="Calibri" w:cs="Calibri" w:eastAsia="Calibri" w:hAnsi="Calibri"/>
        </w:rPr>
        <w:t xml:space="preserve">F.2 Broad (SOP-14)</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Fenced discovery, graded on cost per discovered converter, WAS% and graduation rate, never its own ACoS. The worked example holds 49.5% ACoS as “correctly not the grade” (§1; WE-1).</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Surfaces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Surface 1: family discovery broad, down-only, modifiers 0. Surface 2: modified broad (+word lock, with the unfenced version paused in the same set). Surface 3: defensive brand broad at floor, graded on branded share held (§1.1).</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What a row decides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account-wide three-route triage (P3), first match wins: no tag → MKL; sibling root → wall; priority head term with no exact → ADD EXACT (excluded from yield); converting and relevant → Route A to harvest (every converter); converting but off-taxonomy → MKL decision; zero orders and enumerable → Route B negative exact; shared root → Route C negative phrase; below G2 → capped dated test.</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Levers and caps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 capped-by-design note exempts the campaign from FIX BUDGET (a missing note is F11). CAP SYNTAX cuts broad first, with no per-step limit on a cap-driven budget cut (AM-4; the worked example cuts 54.8%). L2 is a bid limit, not a budget-cut limit.</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Pull on the pass window, with the row count checked against the campaign list: a missing campaign is a suppression, not a clean read.</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Gates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search-term join: P3, P5 and P7 are suppressed, never approximated from campaign totals. Event window: no creations, fences or retirements; reactive negation continues (conflicts with SOP-29).</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Grading and retire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Yield to two decimals against the trailing baseline, with head-term spend and receipts removed. Retire trigger: zero yield across the governance window with spend active. Order: seed refresh → negation audit → budget rebalance → PAUSED-PENDING (P13).</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Grading broad on ACoS. FIX BUDGET on a capped campaign. Applying the graduation bar here (Route A routes every converter). A contaminated yield base. Reading a missing campaign as clean. Grading brand broad on yield.</w:t>
            </w:r>
          </w:p>
        </w:tc>
      </w:tr>
    </w:tbl>
    <w:p>
      <w:pPr>
        <w:spacing w:after="80"/>
      </w:pPr>
    </w:p>
    <w:p>
      <w:pPr>
        <w:pStyle w:val="Heading2"/>
      </w:pPr>
      <w:r>
        <w:rPr>
          <w:rFonts w:ascii="Calibri" w:cs="Calibri" w:eastAsia="Calibri" w:hAnsi="Calibri"/>
        </w:rPr>
        <w:t xml:space="preserve">F.3 Auto (SOP-15)</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“Four different products sharing one wrapper”. Close, substitutes, loose and complements are each graded on cost per converter, WAS% and graduations. Bid posture from highest: close, substitutes, loose, complements (§1.1).</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Exactly four legal multi-auto structures: the four-way split; trawler plus probe; per-variation autos; dated event autos. A cloned blended auto is F1. After the split (D5), no blended ACoS verdict (F2).</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What a row decides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ASIN rows: a converter in substitutes goes to PAT (#16); own catalogue in complements or loose gets a negative ASIN. Keyword rows: at or above 3 orders → harvest with the group token; zero sale past the line → Route B; a priority term with auto share above 40% and no exact → ADD EXACT + RESTRUCTURE (P3).</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Levers and caps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Unlock steps 15–25%; ≤ 50%; $0.50 floor. Group cost per converter above 2× the account norm: budget −25% (S-H5), not a pause. CAP SYNTAX cuts loose and complements first.</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Search terms over the trailing 60 days, with 7 and 30 days visible. FIX BUDGET applies to close and substitutes only. Loose and complements are graded at their cap (utilisation target 70%+).</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Gates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split feed missing or stale: group verdicts are suppressed, never approximated from the blend. A token-less row is quarantined. No rank or recovery push on an auto.</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blended-ACoS verdict after the split. FIX BUDGET on capped loose or complements. Treating a substitutes ASIN as a graduate. Forwarding blended evidence (the worked example: blend shows 3 orders, no group validated). Missing the 40% head-term check. Pausing loose for high ACoS.</w:t>
            </w:r>
          </w:p>
        </w:tc>
      </w:tr>
    </w:tbl>
    <w:p>
      <w:pPr>
        <w:spacing w:after="80"/>
      </w:pPr>
    </w:p>
    <w:p>
      <w:pPr>
        <w:pStyle w:val="Heading2"/>
      </w:pPr>
      <w:r>
        <w:rPr>
          <w:rFonts w:ascii="Calibri" w:cs="Calibri" w:eastAsia="Calibri" w:hAnsi="Calibri"/>
        </w:rPr>
        <w:t xml:space="preserve">F.4 Negation (SOP-29) and harvest (SOP-30), the services discovery calls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Negation objective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“Negation is traffic routing, not cleanup.” Each negative carries its state (pre-load, reactive, steering), wall level, evidence line, owner and verification (§1).</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Wall level</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Page → negative ASIN (substitutes, complements and PAT only). One term → negative exact. A shared root that survives the reverse test (served terms containing the root, minus members, = 0) → negative phrase (P1).</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Reactive standards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An evidence line on every negative. Converting-term guard: no negative on a term with orders in the window. Truncation is read before WAS%. Below G2, a capped dated test. The prediction is a WAS% figure with a date (P4).</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Harvest decision</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One row per term with every serving campaign listed. Check MKL relevancy before counting to 3 orders (S-H1; no time window, AM-1). Approve → GRADUATE, hold → LEAVE TO HARVEST, off-taxonomy → S-H6 (SOP-30 P1–P3).</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Harvest standup</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Seed at Expected CPC with the ceiling beside it. A family over its cap still receives the graduate. Same day: standup, walls in every source, registry +1, and a prediction of exact CPA against blended discovery CPA (P4–P5).</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Completion</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 complete until every source returns a verification line and the term is gone from the next window’s served terms. An exact that is live while a source still serves the term is GRADUATED-UNSTEERED (F8), the “most expensive readable state”.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Negating a relevant zero-order term or an in-window converter. Checking only whether a negative is in the list, not whether the term still serves. Graduating without the relevancy check, counting two sources as two graduations, and graduating from blended auto evidence.</w:t>
            </w:r>
          </w:p>
        </w:tc>
      </w:tr>
    </w:tbl>
    <w:p>
      <w:pPr>
        <w:spacing w:after="80"/>
      </w:pPr>
    </w:p>
    <w:p>
      <w:pPr>
        <w:pStyle w:val="Heading2"/>
      </w:pPr>
      <w:r>
        <w:rPr>
          <w:rFonts w:ascii="Calibri" w:cs="Calibri" w:eastAsia="Calibri" w:hAnsi="Calibri"/>
        </w:rPr>
        <w:t xml:space="preserve">F.5 Product targeting and conquest (SOP-16)</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“Conquest opens on evidence, never on ambition.” CPA against a ceiling of contribution, with an ACoS band of 10–15% (O6). Defence PAT (own ASIN, complements, bundles) is graded on page occupancy and basket, never ACoS.</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Entry</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S-C1: we win on at least 2 of price, rating and review count (BEATABLE), or the competitor is out of stock (WINDOW, 2 weeks). Anything else is NOT-ENTERABLE. Campaigns are grouped by flag class, never one per ASIN.</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What a row decides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Per target, first match wins: gate fail → EXTEND TEST; entry basis gone → exit, whatever the CPA; target in a deal → stand down; CPA ≤ ceiling and ACoS in band → continue or scale; CPA ≤ ceiling and ACoS above band → one step down; CPA above ceiling one validated week → one step down; two consecutive → EXIT the target, keep the campaign (P4).</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Levers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Entry bid is Expected CPC within L2. Own-ASIN defence at the discovered floor; drift above the floor with no verdict resets in one step.</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Gates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competitor-depth feed: opens are suppressed to flags. PAT ladder verdicts are blocked while PAT row coverage is PARTIAL (SOP-28). Every OPEN needs a prediction and a horizon date.</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Walls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Only a CEILING exit writes a negative ASIN into substitutes auto. Flag-reversed and window-closed exits do not. A ceiling-exited target re-opens only on a new flag class.</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Judging on blended conquest CPA (the worked example’s $19.09 blend hides a ceiling exit). Keeping a WINDOW target after restock. Exiting on one bad week. Negating a flag-reversed exit. Grading defence PAT on ACoS.</w:t>
            </w:r>
          </w:p>
        </w:tc>
      </w:tr>
    </w:tbl>
    <w:p>
      <w:pPr>
        <w:spacing w:after="80"/>
      </w:pPr>
    </w:p>
    <w:p>
      <w:pPr>
        <w:pStyle w:val="Heading2"/>
      </w:pPr>
      <w:r>
        <w:rPr>
          <w:rFonts w:ascii="Calibri" w:cs="Calibri" w:eastAsia="Calibri" w:hAnsi="Calibri"/>
        </w:rPr>
        <w:t xml:space="preserve">F.6 Brand formats: SB, SBV, SD (SOP-17/18/19)</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Three products against the format split: SP about 80%, SB 15–20%, SD 5–10%. Graded click-attributed on the SP economics chain, never on view-attributed console numbers (F2).</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SB</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Brand defence on own terms (ACoS 10–15%, position held), category headline on terms proven in SP exact at 100 clicks, store spotlight graded on basket. “SB never discovers.” Exit after 2 validated weeks with NTB% and ACoS both below bar.</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SBV</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Opens only when SP exact CPC ≥ 1.5× its ceiling and SBV CPC ≤ 0.6× SP CPC, and then a dated probe. At 100 probe clicks: SBV CPC × (SP CVR ÷ SBV CVR) &lt; SP exact CPC. Re-test on a date (6-week working reference).</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SD</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Own-page defence at the floor, permanently. Competitor pages only under a conquest weakness flag. Performance+ for remarketing only, with a dollar cap.</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Gates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Creative gate: no launch on a placeholder asset (F8). Every new SB, SBV or SD campaign is human-mandatory. NTB is not trended across the January 2026 attribution change.</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Grading on view-attributed CPA ($9.12 against a true $19.80). Comparing raw SBV and SP CPCs. Opening before 100 probe clicks. Blanket budget rebalances against the format split.</w:t>
            </w:r>
          </w:p>
        </w:tc>
      </w:tr>
    </w:tbl>
    <w:p>
      <w:pPr>
        <w:spacing w:after="80"/>
      </w:pPr>
    </w:p>
    <w:p>
      <w:pPr>
        <w:pStyle w:val="Heading2"/>
      </w:pPr>
      <w:r>
        <w:rPr>
          <w:rFonts w:ascii="Calibri" w:cs="Calibri" w:eastAsia="Calibri" w:hAnsi="Calibri"/>
        </w:rPr>
        <w:t xml:space="preserve">F.7 Exact conversions and maintenance (SOP-12, SOP-25, SOP-26 P2)</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 earned position at the lowest CPC that holds it. “Every dollar above the discovered floor is presumed rented” (SOP-26 §1.2). A Conversions row is priced inside contribution × its own CVR.</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What a row decides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Bid above floor with no verdict → DEFEND AT FLOOR in one step. Below floor and slipped → restore. At floor and held → HOLD; DEFEND LIGHTLY. Branded or rank ≤ 3 → INCREMENTALITY LADDER, one step down with capture watched for 2 weeks (SOP-26 P2).</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Descent</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descent from push to maintenance is a dated schedule, not drift. One rung a term a cycle, strongest holds first, never a whole family in one week. The budget follows the bid down. The objective is retagged at the first rung. A slip reverts exactly one rung, then holds two windows. Never a recovery push (SOP-25 P4–P8).</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Execution</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One lever per row per cycle. Two rows with opposite trends never get the same execution. Every change is a staged row with prior, new and verdict. No console edits (SOP-12 P3, P11).</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Floors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Floors are re-tested quarterly, by cohort (one family by one quarter). A failed probe does not lower the register (SOP-26 P3).</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Tapering on one week at target. Tapering a whole family at once. Budget cut before or with the bid. Leaving the Ranking tag on. Using the product CVR for every term instead of each term’s own. The SCS4 run cut modifiers on “cool sheets twin” at 11.8% ACoS, inside break-even.</w:t>
            </w:r>
          </w:p>
        </w:tc>
      </w:tr>
    </w:tbl>
    <w:p>
      <w:pPr>
        <w:spacing w:after="80"/>
      </w:pPr>
    </w:p>
    <w:p>
      <w:pPr>
        <w:pStyle w:val="Heading2"/>
      </w:pPr>
      <w:r>
        <w:rPr>
          <w:rFonts w:ascii="Calibri" w:cs="Calibri" w:eastAsia="Calibri" w:hAnsi="Calibri"/>
        </w:rPr>
        <w:t xml:space="preserve">F.8 Clearance / LTSF (SOP-27)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Objective and grade</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“Terminal-tier PPC executes a declaration it does not make.” From the tag day the grade is net recovery per unit moved against the declared alternative.</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Entry</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An LTSF row with seven dated fields: archetype, tier, floor price, salvage per unit, remaining units by bracket, cliff date, winning option. Any field blank: stop and return it, with no partial execution.</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Ceiling</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R2: allowable ad cost per unit = net recovery at salvage − the alternative’s per-unit value (usually negative, which raises the ceiling). Max liquidation CPC = that × converter CVR. Sunk COGS appears nowhere (R7).</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Pace</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Required units a day = remaining ÷ days to cliff. Clicks = units ÷ CVR. Budget = clicks × market CPC at the required volume. A weekly check line with four numbers; where the alternative wins, PPC stops that week.</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Archetypes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fixable demand: rebuild traffic. B variation overstock: target the aged child only. C structurally dead: proven converters at R2, zero experiments. D aged healthy: break-even scaling, no retag.</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Seams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code-red cut sequence never reaches liquidation campaigns (cutting them “improves the headline reading and destroys cash”; the worked example is $1,090.75 a week worse). Freed push budget goes to the LTSF plan.</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Using the standing ceiling on tagged rows. Experiments on archetype C. Touching healthy children. Reading market CPC at current volume. A “floor price” (a price) confused with a floor (a bid).</w:t>
            </w:r>
          </w:p>
        </w:tc>
      </w:tr>
    </w:tbl>
    <w:p>
      <w:pPr>
        <w:spacing w:after="80"/>
      </w:pPr>
    </w:p>
    <w:p>
      <w:pPr>
        <w:pStyle w:val="Heading2"/>
      </w:pPr>
      <w:r>
        <w:rPr>
          <w:rFonts w:ascii="Calibri" w:cs="Calibri" w:eastAsia="Calibri" w:hAnsi="Calibri"/>
        </w:rPr>
        <w:t xml:space="preserve">F.9 Product posture: Transition, Mature and code red (SOP-25, SOP-26)</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Bands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TACOS against the stage band: Mature 4–7%, Transition 7–12%, Ranking push 10–18%, Launch 15–25%. Classes: WITHIN ≤ 1.2×; ELEVATED 1.2–1.5×; BREACH 1.5–2×; CODE RED above 2× in one validated week, or above 1.5× for 2.</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Breach</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Freeze new ranking objectives. Test live pushes for velocity and loss ceiling. Cap CPCs above 1.5× their own ceiling down to 1.5× (SOP-26 P13).</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Code red</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Declared the same day; not gated. Freeze non-defensive increases. Four maps (gates, waste, placement bleed, structure, automation). Cuts in loss-dollar order under the lever order. Read at day 7. Exit on 2 consecutive validated weeks within 1.2× (R5).</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Flywheel</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Organic share target 60–70%. Ad share rising while organic share falls for 3+ weeks is RENTING, and it overrides a good keyword ACoS.</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Declaring on a single week above 1.5× (the rollup flag). Testing on ACoS instead of TACOS. Closing on one in-band week. Posting harvest savings without checking that rank and share held.</w:t>
            </w:r>
          </w:p>
        </w:tc>
      </w:tr>
    </w:tbl>
    <w:p>
      <w:pPr>
        <w:spacing w:after="80"/>
      </w:pPr>
    </w:p>
    <w:p>
      <w:pPr>
        <w:pStyle w:val="Heading2"/>
      </w:pPr>
      <w:r>
        <w:rPr>
          <w:rFonts w:ascii="Calibri" w:cs="Calibri" w:eastAsia="Calibri" w:hAnsi="Calibri"/>
        </w:rPr>
        <w:t xml:space="preserve">F.10 Event windows (SOP-32) and sibling arbitration (SOP-33)</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Event window</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Every affected campaign gets an explicit cap: baseline daily spend × Event Lift Index, on a clean 14-day baseline. The window ceiling = (contribution − discount) × in-window CVR, which is usually lower than baseline although CVR rises. No bid changes on window data. No push origination. The freeze runs through the 14-day settle. Score at settle expiry against the armed baseline, never the peak.</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Ownership composite = margin per order × root CVR × days of inventory, using the landing variation’s own margin row and the sibling’s own CVR (never imputed). A six-step settings inspection comes before any declaration. Guards freeze escalation only; existing spend continues. Walls confirmed before cells clear. The non-owner keeps its model-specific variants at the floor.</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Judging window orders on baseline economics (the worked example overstates headroom 13.5×). A recovery push on a post-deal dip. A blended margin in the composite (the worked example: $34.10 against $19.85 flipped a 71.7% lead into a tie). Cutting spend on an open sibling finding.</w:t>
            </w:r>
          </w:p>
        </w:tc>
      </w:tr>
    </w:tbl>
    <w:p>
      <w:pPr>
        <w:spacing w:after="80"/>
      </w:pPr>
    </w:p>
    <w:p>
      <w:pPr>
        <w:pStyle w:val="Heading2"/>
      </w:pPr>
      <w:r>
        <w:rPr>
          <w:rFonts w:ascii="Calibri" w:cs="Calibri" w:eastAsia="Calibri" w:hAnsi="Calibri"/>
        </w:rPr>
        <w:t xml:space="preserve">F.11 Placement and modifiers on non-ranking rows (SOP-28)</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7872"/>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Heading</w:t>
            </w:r>
          </w:p>
        </w:tc>
        <w:tc>
          <w:tcPr>
            <w:tcW w:type="dxa" w:w="78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Rule (source)</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Rules</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modifier rises without placement-level conversion proof and the ceiling worksheet. With the placement feed missing, every increase is suppressed; cuts and normalisations are still legal. New broad, graduated and test exacts start at 0.</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Economics</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Effective CPC = base × (1 + modifier) × (1 + dynamic raise). Up-and-down bidding can double the top-of-search price. Per-placement ceiling = contribution × that placement’s own CVR.</w:t>
            </w:r>
          </w:p>
        </w:tc>
      </w:tr>
      <w:tr>
        <w:trPr>
          <w:cantSplit/>
          <w:tblHeader w:val="false"/>
        </w:trPr>
        <w:tc>
          <w:tcPr>
            <w:tcW w:type="dxa" w:w="2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Bleeding placement</w:t>
            </w:r>
          </w:p>
        </w:tc>
        <w:tc>
          <w:tcPr>
            <w:tcW w:type="dxa" w:w="78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Cut the bleeder’s modifier first. Then cut the base, only if the earner loses less than the bleed removed. Then split. Never a flat campaign-wide cut.</w:t>
            </w:r>
          </w:p>
        </w:tc>
      </w:tr>
      <w:tr>
        <w:trPr>
          <w:cantSplit/>
          <w:tblHeader w:val="false"/>
        </w:trPr>
        <w:tc>
          <w:tcPr>
            <w:tcW w:type="dxa" w:w="2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Most often wrong</w:t>
            </w:r>
          </w:p>
        </w:tc>
        <w:tc>
          <w:tcPr>
            <w:tcW w:type="dxa" w:w="78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Raises on discovery or PAT rows with no proof. Flat cuts for one bleeding placement. Ignoring the bidding strategy. Applying the 50% step limit to normalising a modifier to zero.</w:t>
            </w:r>
          </w:p>
        </w:tc>
      </w:tr>
    </w:tbl>
    <w:p>
      <w:pPr>
        <w:spacing w:after="80"/>
      </w:pPr>
    </w:p>
    <w:p>
      <w:pPr>
        <w:pStyle w:val="Heading1"/>
      </w:pPr>
      <w:r>
        <w:rPr>
          <w:rFonts w:ascii="Calibri" w:cs="Calibri" w:eastAsia="Calibri" w:hAnsi="Calibri"/>
        </w:rPr>
        <w:t xml:space="preserve">G. What the engine does today, lane by lane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900"/>
        <w:gridCol w:w="15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Lane</w:t>
            </w:r>
          </w:p>
        </w:tc>
        <w:tc>
          <w:tcPr>
            <w:tcW w:type="dxa" w:w="3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the engine did</w:t>
            </w:r>
          </w:p>
        </w:tc>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Why it is a problem</w:t>
            </w:r>
          </w:p>
        </w:tc>
        <w:tc>
          <w:tcPr>
            <w:tcW w:type="dxa" w:w="15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 (broad/phrase/auto)</w:t>
            </w:r>
          </w:p>
        </w:tc>
        <w:tc>
          <w:tcPr>
            <w:tcW w:type="dxa" w:w="3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Bid −10% on thin broad-discovery rows (Queen-Broad-Disc 20 clicks 0 orders; Cal-King-Broad-Disc 23 / 0) as a sweep taper</w:t>
            </w:r>
          </w:p>
        </w:tc>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Under a readable click count the rate is unreadable; thin rows hold</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 seq 1291–1294, 1298–1301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3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Cross-campaign negative walls: 34 exact walls in Core-Phrase-Disc, 62 in Core-Broad-Disc for terms the exacts own</w:t>
            </w:r>
          </w:p>
        </w:tc>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Right in principle (SOP-29); needs a read that the walled terms actually move to the exacts</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 seq 1434, 1435</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3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Fold 10 feature/size discovery campaigns into the catch-all and core phrase campaigns (human STRUCTURE rows)</w:t>
            </w:r>
          </w:p>
        </w:tc>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Structure change with no prediction; fences must travel</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 seq 1969–1979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Discovery</w:t>
            </w:r>
          </w:p>
        </w:tc>
        <w:tc>
          <w:tcPr>
            <w:tcW w:type="dxa" w:w="3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Catch-all broad at ACoS 28.3% (14d) vs 18.0% (90d), near break-even 30.9% — no move</w:t>
            </w:r>
          </w:p>
        </w:tc>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Drift is not flagged</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Command Center</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Conversions (harvested exacts)</w:t>
            </w:r>
          </w:p>
        </w:tc>
        <w:tc>
          <w:tcPr>
            <w:tcW w:type="dxa" w:w="3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 modifier cut 25%→23% on “cool sheets twin” at ACoS 11.8% (inside break-even); 55%→50% on G22 with 0 clicks</w:t>
            </w:r>
          </w:p>
        </w:tc>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campaign inside its ceiling is not cut; thin rows hold</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 seq 1358, 1364; DBS6 C.2 same pattern</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Re-tagged campaigns</w:t>
            </w:r>
          </w:p>
        </w:tc>
        <w:tc>
          <w:tcPr>
            <w:tcW w:type="dxa" w:w="3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 bid and TOS moves in the same run as the retag, while the READ line says “the sweep prices nothing on it”</w:t>
            </w:r>
          </w:p>
        </w:tc>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retag is the lens for the next run</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 seq 1290, 1295–1297, 1302–1303, 1355–1363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Defensive (branded)</w:t>
            </w:r>
          </w:p>
        </w:tc>
        <w:tc>
          <w:tcPr>
            <w:tcW w:type="dxa" w:w="3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move; branded ACoS 12.1% (14d), 16.6% (90d); 47% of branded clicks land on product pages</w:t>
            </w:r>
          </w:p>
        </w:tc>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defensive lane: nothing reads share of branded search or the product-page leak</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Command Center</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Product targeting / conquest</w:t>
            </w:r>
          </w:p>
        </w:tc>
        <w:tc>
          <w:tcPr>
            <w:tcW w:type="dxa" w:w="3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 PAT conquest campaigns with ~1 click in 90 days; 6 re-pointed to FULL-NAVY-BLUE; none priced or judged</w:t>
            </w:r>
          </w:p>
        </w:tc>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conquest lane; campaigns missing from the export campaign list</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 seq 1345–1353; export gap</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Sponsored Brands / Video / Display</w:t>
            </w:r>
          </w:p>
        </w:tc>
        <w:tc>
          <w:tcPr>
            <w:tcW w:type="dxa" w:w="3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 builds (SB headline ×3, SBV ×3, SD ×1) marked human with creative gate UNCHECKED; featured children with no stock; no SCS4-owned SB live — only sibling SB campaigns serve it</w:t>
            </w:r>
          </w:p>
        </w:tc>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SB/SD lane; no owner/date; no pricing rule</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SCS4 seq 1378–1426; DBS6 D.9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Maintenance / profit (out of focus)</w:t>
            </w:r>
          </w:p>
        </w:tc>
        <w:tc>
          <w:tcPr>
            <w:tcW w:type="dxa" w:w="3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Out-of-focus exacts tapered −10% a run below their ceiling (“cool sheets king” converting 13.8%)</w:t>
            </w:r>
          </w:p>
        </w:tc>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maintenance lane: out of focus should be priced at the ceiling, not tapered</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SCS4 seq 59, 64</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Clearance (LTSF)</w:t>
            </w:r>
          </w:p>
        </w:tc>
        <w:tc>
          <w:tcPr>
            <w:tcW w:type="dxa" w:w="3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B6: 1 clearance campaign held (“storage-fee floor rules”) — no rule behind it in the engine</w:t>
            </w:r>
          </w:p>
        </w:tc>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terminal/LTSF lane</w:t>
            </w:r>
          </w:p>
        </w:tc>
        <w:tc>
          <w:tcPr>
            <w:tcW w:type="dxa" w:w="1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DBS6 C.2</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 arbitration</w:t>
            </w:r>
          </w:p>
        </w:tc>
        <w:tc>
          <w:tcPr>
            <w:tcW w:type="dxa" w:w="3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B6: the 4-piece bids 1,242 of B6’s terms; SCS4: 6 terms declined for ownership, one owned by SCS4 itself</w:t>
            </w:r>
          </w:p>
        </w:tc>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family owner per term</w:t>
            </w:r>
          </w:p>
        </w:tc>
        <w:tc>
          <w:tcPr>
            <w:tcW w:type="dxa" w:w="1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DBS6 D.8; SCS4 considered rows</w:t>
            </w:r>
          </w:p>
        </w:tc>
      </w:tr>
    </w:tbl>
    <w:p>
      <w:pPr>
        <w:spacing w:after="80"/>
      </w:pPr>
    </w:p>
    <w:p>
      <w:pPr>
        <w:spacing w:after="100"/>
      </w:pPr>
      <w:r>
        <w:rPr>
          <w:rFonts w:ascii="Calibri" w:cs="Calibri" w:eastAsia="Calibri" w:hAnsi="Calibri"/>
        </w:rPr>
        <w:t xml:space="preserve">The SCS4 rows are in the workbook’s “Campaigns” sheet, each with what the run wrote on it and the review verdict. Use them as the first acceptance test for each lane: what should the lane have written on each row instead?</w:t>
      </w:r>
    </w:p>
    <w:p>
      <w:pPr>
        <w:pStyle w:val="Heading1"/>
      </w:pPr>
      <w:r>
        <w:rPr>
          <w:rFonts w:ascii="Calibri" w:cs="Calibri" w:eastAsia="Calibri" w:hAnsi="Calibri"/>
        </w:rPr>
        <w:t xml:space="preserve">H. Conflicts between SOPs that need a decision</w:t>
      </w:r>
    </w:p>
    <w:p>
      <w:pPr>
        <w:spacing w:after="100"/>
      </w:pPr>
      <w:r>
        <w:rPr>
          <w:rFonts w:ascii="Calibri" w:cs="Calibri" w:eastAsia="Calibri" w:hAnsi="Calibri"/>
        </w:rPr>
        <w:t xml:space="preserve">The SOPs disagree with each other in these places. An engine has to pick one reading. Each needs a decision from the PPC Lead, recorded as a contract change. The recommendation is the reading the SOP itself says governs, where it says so.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972"/>
      </w:tblGrid>
      <w:tr>
        <w:trPr>
          <w:cantSplit/>
          <w:tblHeader/>
        </w:trPr>
        <w:tc>
          <w:tcPr>
            <w:tcW w:type="dxa" w:w="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t>
            </w:r>
          </w:p>
        </w:tc>
        <w:tc>
          <w:tcPr>
            <w:tcW w:type="dxa" w:w="3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Conflict</w:t>
            </w:r>
          </w:p>
        </w:tc>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Sources</w:t>
            </w:r>
          </w:p>
        </w:tc>
        <w:tc>
          <w:tcPr>
            <w:tcW w:type="dxa" w:w="2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Recommendation</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H1</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Route A: every converter goes to harvest, or only those at the 3-order bar</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SOP-14 P3 vs SOP-15 P3; SOP-30 expects below-bar converters as LEAVE TO HARVEST</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Every converter, with #30 applying the bar. Keeps one decision point</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H2</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Route B firing threshold: not printed in v4.0, or WAS 40%/10%</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SOP-14 AM-3, SOP-29 AM-1 vs SOP-15</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Mark ungoverned and propose a threshold; WAS is a campaign limit, not a per-term trigger</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H3</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Reactive negation inside event windows: live or frozen</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SOP-13 P7, SOP-14 P11, SOP-32 vs SOP-29 P12</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Live on proven waste (SOP-32 allows it because it narrows scope)</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H4</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CAP SYNTAX order: phrase and broad in proportion, broad first, or auto with broad</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SOP-13 P6 vs SOP-14 P9 vs SOP-15 P8</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Needs a decision</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H5</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Negative ASIN in auto loose: a no-op or staged</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SOP-29 §1.2, P1, P2 vs SOP-29 P5, P9 and SOP-15 P3.4</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Treat as a no-op; scan loose for reporting only</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H6</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 and brand pre-load: negative exact or negative phrase on roots</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SOP-13 P1 step 7 vs SOP-29 P2, P7</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Negative phrase on roots (SOP-29 owns wall levels)</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H7</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Gate numbers: G9, G10 and G12 mean different things in v4.0 and the instruments</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SOP-14 §1.3; SOP-29 §3.2; SOP-32; SOP-41 A3</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Key gates by function (contract C.3)</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H8</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Verdict vocabulary: 18, 25 or 26 strings</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v4.0 §13.1; KDR; Data Architecture</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One map, in the contract (vocabulary check)</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H9</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Code-red trip: single limb above 1.5×, or two-part</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Account Rollup A0, KDR vs v4.0 R1</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v4.0 R1; the A0 flag is an early warning</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H10</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Stage bands: Transition 7–12 or 8–12, Ranking push 10–18 or 12–15, Harvest ≤ 3 or ≤ 4</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v4.0 F2 vs KDR, Workbook, Doctrine</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v4.0</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H11</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Recovery scenario ID: S-R13 or S-R12</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v4.0 vs KDR, SOP-12</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S-R13</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H12</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graduation bar (3 orders) has no evidence window</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SOP-30 AM-1</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Needs a decision; any window is a local rule until then</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H13</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Head-term threshold: “materially dominant” or above 40%</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SOP-14 vs SOP-15, 29, 30</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H14</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Settle length after a deal: 14 days for every class, or per class</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SOP-32 AM-3</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 days (G10)</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H15</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 ceiling basis: deal price or baseline</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SOP-32 AM-11</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Compute both; the window basis governs in-window rows, the baseline governs the halo</w:t>
            </w:r>
          </w:p>
        </w:tc>
      </w:tr>
      <w:tr>
        <w:trPr>
          <w:cantSplit/>
          <w:tblHeader w:val="false"/>
        </w:trPr>
        <w:tc>
          <w:tcPr>
            <w:tcW w:type="dxa" w:w="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H16</w:t>
            </w:r>
          </w:p>
        </w:tc>
        <w:tc>
          <w:tcPr>
            <w:tcW w:type="dxa" w:w="3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Terminal ad cost above contribution against S-A10 “no PPC subsidy”</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SOP-27 AM-1</w:t>
            </w:r>
          </w:p>
        </w:tc>
        <w:tc>
          <w:tcPr>
            <w:tcW w:type="dxa" w:w="2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Allowed inside the R5 quarantine only</w:t>
            </w:r>
          </w:p>
        </w:tc>
      </w:tr>
      <w:tr>
        <w:trPr>
          <w:cantSplit/>
          <w:tblHeader w:val="false"/>
        </w:trPr>
        <w:tc>
          <w:tcPr>
            <w:tcW w:type="dxa" w:w="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H17</w:t>
            </w:r>
          </w:p>
        </w:tc>
        <w:tc>
          <w:tcPr>
            <w:tcW w:type="dxa" w:w="3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Sibling declaration review: quarterly or monthly</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SOP-33 AM-9</w:t>
            </w:r>
          </w:p>
        </w:tc>
        <w:tc>
          <w:tcPr>
            <w:tcW w:type="dxa" w:w="2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Quarterly, plus the numeric triggers</w:t>
            </w:r>
          </w:p>
        </w:tc>
      </w:tr>
    </w:tbl>
    <w:p>
      <w:pPr>
        <w:spacing w:after="80"/>
      </w:pPr>
    </w:p>
    <w:p>
      <w:pPr>
        <w:pStyle w:val="Heading1"/>
      </w:pPr>
      <w:r>
        <w:rPr>
          <w:rFonts w:ascii="Calibri" w:cs="Calibri" w:eastAsia="Calibri" w:hAnsi="Calibri"/>
        </w:rPr>
        <w:t xml:space="preserve">I. The data workbook</w:t>
      </w:r>
    </w:p>
    <w:p>
      <w:pPr>
        <w:spacing w:after="100"/>
      </w:pPr>
      <w:r>
        <w:rPr>
          <w:rFonts w:ascii="Calibri" w:cs="Calibri" w:eastAsia="Calibri" w:hAnsi="Calibri"/>
        </w:rPr>
        <w:t xml:space="preserve">Lane_Handoff_Data_SCS4_B6.xlsx has four sheets.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772"/>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Sheet</w:t>
            </w:r>
          </w:p>
        </w:tc>
        <w:tc>
          <w:tcPr>
            <w:tcW w:type="dxa" w:w="5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What is in it</w:t>
            </w:r>
          </w:p>
        </w:tc>
        <w:tc>
          <w:tcPr>
            <w:tcW w:type="dxa" w:w="2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Use</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Read me</w:t>
            </w:r>
          </w:p>
        </w:tc>
        <w:tc>
          <w:tcPr>
            <w:tcW w:type="dxa" w:w="5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Sources, windows and break-evens (SCS4 30.9%, B6 40.8%). The SCS4 engine used 39.1% and DBS6 used 33.8%: two more contribution conflicts</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Check your windows against the contract</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Summary by lane</w:t>
            </w:r>
          </w:p>
        </w:tc>
        <w:tc>
          <w:tcPr>
            <w:tcW w:type="dxa" w:w="5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One row per product and lane: campaigns, spend, orders and ACoS over 90 and 14 days, the count over break-even, the count thin</w:t>
            </w:r>
          </w:p>
        </w:tc>
        <w:tc>
          <w:tcPr>
            <w:tcW w:type="dxa" w:w="2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Order of work; the size of each lane</w:t>
            </w:r>
          </w:p>
        </w:tc>
      </w:tr>
      <w:tr>
        <w:trPr>
          <w:cantSplit/>
          <w:tblHeader w:val="false"/>
        </w:trPr>
        <w:tc>
          <w:tcPr>
            <w:tcW w:type="dxa" w:w="2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Campaigns</w:t>
            </w:r>
          </w:p>
        </w:tc>
        <w:tc>
          <w:tcPr>
            <w:tcW w:type="dxa" w:w="5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177 campaigns (SCS4 42, B6 135) with 90- and 14-day metrics, placement click shares, a first read, and for SCS4 what the run wrote on each and the review’s verdict</w:t>
            </w:r>
          </w:p>
        </w:tc>
        <w:tc>
          <w:tcPr>
            <w:tcW w:type="dxa" w:w="2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Acceptance tests; the rows each lane must decide</w:t>
            </w:r>
          </w:p>
        </w:tc>
      </w:tr>
      <w:tr>
        <w:trPr>
          <w:cantSplit/>
          <w:tblHeader w:val="false"/>
        </w:trPr>
        <w:tc>
          <w:tcPr>
            <w:tcW w:type="dxa" w:w="2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Engine behaviour observed</w:t>
            </w:r>
          </w:p>
        </w:tc>
        <w:tc>
          <w:tcPr>
            <w:tcW w:type="dxa" w:w="5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12 behaviours in G, with sequence numbers</w:t>
            </w:r>
          </w:p>
        </w:tc>
        <w:tc>
          <w:tcPr>
            <w:tcW w:type="dxa" w:w="2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What each lane must stop doing</w:t>
            </w:r>
          </w:p>
        </w:tc>
      </w:tr>
    </w:tbl>
    <w:p>
      <w:pPr>
        <w:spacing w:after="80"/>
      </w:pPr>
    </w:p>
    <w:p>
      <w:pPr>
        <w:spacing w:after="100"/>
      </w:pPr>
      <w:r>
        <w:rPr>
          <w:rFonts w:ascii="Calibri" w:cs="Calibri" w:eastAsia="Calibri" w:hAnsi="Calibri"/>
        </w:rPr>
        <w:t xml:space="preserve">Lanes in the workbook are inferred from match or target type and the campaign name. The objective column is the registry tag. Where the two disagree (for example a campaign named “branded” tagged Conversions), the disagreement is itself a router finding.</w:t>
      </w:r>
    </w:p>
    <w:p>
      <w:pPr>
        <w:pStyle w:val="Heading1"/>
      </w:pPr>
      <w:r>
        <w:rPr>
          <w:rFonts w:ascii="Calibri" w:cs="Calibri" w:eastAsia="Calibri" w:hAnsi="Calibri"/>
        </w:rPr>
        <w:t xml:space="preserve">J. Your first two weeks</w:t>
      </w:r>
    </w:p>
    <w:p>
      <w:pPr>
        <w:pStyle w:val="ListParagraph"/>
        <w:numPr>
          <w:ilvl w:val="0"/>
          <w:numId w:val="2"/>
        </w:numPr>
        <w:spacing w:after="60"/>
      </w:pPr>
      <w:r>
        <w:rPr>
          <w:rFonts w:ascii="Calibri" w:cs="Calibri" w:eastAsia="Calibri" w:hAnsi="Calibri"/>
        </w:rPr>
        <w:t xml:space="preserve">Week 1: read C (the contract) and F. Write the specs for lane 1 (untagged exacts and tagging) and lane 2 (discovery, with negation and harvest) on the template in D. List any contract change you need.</w:t>
      </w:r>
    </w:p>
    <w:p>
      <w:pPr>
        <w:pStyle w:val="ListParagraph"/>
        <w:numPr>
          <w:ilvl w:val="0"/>
          <w:numId w:val="2"/>
        </w:numPr>
        <w:spacing w:after="60"/>
      </w:pPr>
      <w:r>
        <w:rPr>
          <w:rFonts w:ascii="Calibri" w:cs="Calibri" w:eastAsia="Calibri" w:hAnsi="Calibri"/>
        </w:rPr>
        <w:t xml:space="preserve">Week 1: for each SCS4 discovery row in the “Campaigns” sheet, write the verdict your lane would have issued. Those become the lane’s acceptance test.</w:t>
      </w:r>
    </w:p>
    <w:p>
      <w:pPr>
        <w:pStyle w:val="ListParagraph"/>
        <w:numPr>
          <w:ilvl w:val="0"/>
          <w:numId w:val="2"/>
        </w:numPr>
        <w:spacing w:after="60"/>
      </w:pPr>
      <w:r>
        <w:rPr>
          <w:rFonts w:ascii="Calibri" w:cs="Calibri" w:eastAsia="Calibri" w:hAnsi="Calibri"/>
        </w:rPr>
        <w:t xml:space="preserve">Week 2: specs for PAT, clearance and defensive or brand formats. Get decisions on H1–H6 from the PPC Lead, because they change the discovery specs.</w:t>
      </w:r>
    </w:p>
    <w:p>
      <w:pPr>
        <w:pStyle w:val="ListParagraph"/>
        <w:numPr>
          <w:ilvl w:val="0"/>
          <w:numId w:val="2"/>
        </w:numPr>
        <w:spacing w:after="60"/>
      </w:pPr>
      <w:r>
        <w:rPr>
          <w:rFonts w:ascii="Calibri" w:cs="Calibri" w:eastAsia="Calibri" w:hAnsi="Calibri"/>
        </w:rPr>
        <w:t xml:space="preserve">Week 2: a joint review with the ranking track on the contract: the router rules, the gate order and the vocabulary map.</w:t>
      </w: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Lane handoff pack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Lane handoff pack</dc:title>
  <dc:creator>Claude Code</dc:creator>
  <cp:lastModifiedBy>Un-named</cp:lastModifiedBy>
  <cp:revision>1</cp:revision>
  <dcterms:created xsi:type="dcterms:W3CDTF">2026-09-25T04:55:50.170Z</dcterms:created>
  <dcterms:modified xsi:type="dcterms:W3CDTF">2026-09-25T04:55:50.171Z</dcterms:modified>
</cp:coreProperties>
</file>

<file path=docProps/custom.xml><?xml version="1.0" encoding="utf-8"?>
<Properties xmlns="http://schemas.openxmlformats.org/officeDocument/2006/custom-properties" xmlns:vt="http://schemas.openxmlformats.org/officeDocument/2006/docPropsVTypes"/>
</file>