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5F"/>
          <w:sz w:val="36"/>
          <w:szCs w:val="36"/>
        </w:rPr>
        <w:t xml:space="preserve">DSFS audit review: Decolure Satin Fitted Sheet, run 20260924-a1073463</w:t>
      </w:r>
    </w:p>
    <w:p>
      <w:pPr>
        <w:spacing w:after="100"/>
      </w:pPr>
      <w:r>
        <w:rPr>
          <w:rFonts w:ascii="Calibri" w:cs="Calibri" w:eastAsia="Calibri" w:hAnsi="Calibri"/>
        </w:rPr>
        <w:t xml:space="preserve">A review of every decision in the maintenance audit of 24 September 2026 (368 rows, 1,698 considered), of the agent review stored with it (endorse with holds: the 5 builds), and of the product. Sources: the run export; Command Center reads pulled on 25 September (365 days of product data, campaign placement reports for 90 and 14 days, economics per SKU, and the 12-month rank series already pulled for the sibling SSS4); and the SOPs and contract in the lane-split documents.</w:t>
      </w:r>
    </w:p>
    <w:p>
      <w:pPr>
        <w:pStyle w:val="Heading1"/>
      </w:pPr>
      <w:r>
        <w:rPr>
          <w:rFonts w:ascii="Calibri" w:cs="Calibri" w:eastAsia="Calibri" w:hAnsi="Calibri"/>
        </w:rPr>
        <w:t xml:space="preserve">The verdict</w:t>
      </w:r>
    </w:p>
    <w:p>
      <w:pPr>
        <w:spacing w:after="100"/>
      </w:pPr>
      <w:r>
        <w:rPr>
          <w:rFonts w:ascii="Calibri" w:cs="Calibri" w:eastAsia="Calibri" w:hAnsi="Calibri"/>
        </w:rPr>
        <w:t xml:space="preserve">The stored review is right that the run’s direction is down, and right to hold the five builds. Its row-level reading is careful: it found the split pairs, the King Grey stock problem, and the two engine-check bugs. Three things change the picture.</w:t>
      </w:r>
    </w:p>
    <w:p>
      <w:pPr>
        <w:pStyle w:val="ListParagraph"/>
        <w:numPr>
          <w:ilvl w:val="0"/>
          <w:numId w:val="2"/>
        </w:numPr>
        <w:spacing w:after="60"/>
      </w:pPr>
      <w:r>
        <w:rPr>
          <w:rFonts w:ascii="Calibri" w:cs="Calibri" w:eastAsia="Calibri" w:hAnsi="Calibri"/>
        </w:rPr>
        <w:t xml:space="preserve">The product is in code red by SOP-26 R1, and the run does not say so. TACoS has been between 16.7% and 26.7% every complete week since 27 April, against a Mature band of 4–7%.</w:t>
      </w:r>
    </w:p>
    <w:p>
      <w:pPr>
        <w:pStyle w:val="ListParagraph"/>
        <w:numPr>
          <w:ilvl w:val="0"/>
          <w:numId w:val="2"/>
        </w:numPr>
        <w:spacing w:after="60"/>
      </w:pPr>
      <w:r>
        <w:rPr>
          <w:rFonts w:ascii="Calibri" w:cs="Calibri" w:eastAsia="Calibri" w:hAnsi="Calibri"/>
        </w:rPr>
        <w:t xml:space="preserve">On the inventory planner, 35 enabled campaigns advertise a child that is out or under 14 days of stock, and 31 more one that is at risk. Together they took $843 of the $2,172 spent in the last 14 days. 46 of the run’s swaps are due on stock and must be done by hand, since none can load; 11 more campaigns on sold-out children have no row at all.</w:t>
      </w:r>
    </w:p>
    <w:p>
      <w:pPr>
        <w:pStyle w:val="ListParagraph"/>
        <w:numPr>
          <w:ilvl w:val="0"/>
          <w:numId w:val="2"/>
        </w:numPr>
        <w:spacing w:after="60"/>
      </w:pPr>
      <w:r>
        <w:rPr>
          <w:rFonts w:ascii="Calibri" w:cs="Calibri" w:eastAsia="Calibri" w:hAnsi="Calibri"/>
        </w:rPr>
        <w:t xml:space="preserve">Most of the ranking money is not spent on fitted-sheet searches. Over 90 days, $9,022 of the $14,038 spent on ranking campaigns with a named target went to sheet-set terms such as “satin sheets queen”, at 66% ACoS. The sibling SSS4 targets the same terms, and nobody has declared which product owns them.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800"/>
        <w:gridCol w:w="2172"/>
      </w:tblGrid>
      <w:tr>
        <w:trPr>
          <w:cantSplit/>
          <w:tblHeader/>
        </w:trPr>
        <w:tc>
          <w:tcPr>
            <w:tcW w:type="dxa" w:w="7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
            </w:r>
          </w:p>
        </w:tc>
        <w:tc>
          <w:tcPr>
            <w:tcW w:type="dxa" w:w="2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Count</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Rows the run writes</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368</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Held by the stored review</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Held here as well (the stored review’s 5, plus these)</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34</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Stand but flagged</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Stand as written</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192</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Manual tasks (swaps due on planner stock; the loader skips every swap)</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w:t>
            </w:r>
          </w:p>
        </w:tc>
      </w:tr>
      <w:tr>
        <w:trPr>
          <w:cantSplit/>
          <w:tblHeader w:val="false"/>
        </w:trPr>
        <w:tc>
          <w:tcPr>
            <w:tcW w:type="dxa" w:w="7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Renames to deploy only after their swap is done</w:t>
            </w:r>
          </w:p>
        </w:tc>
        <w:tc>
          <w:tcPr>
            <w:tcW w:type="dxa" w:w="2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w:t>
            </w:r>
          </w:p>
        </w:tc>
      </w:tr>
      <w:tr>
        <w:trPr>
          <w:cantSplit/>
          <w:tblHeader w:val="false"/>
        </w:trPr>
        <w:tc>
          <w:tcPr>
            <w:tcW w:type="dxa" w:w="7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Campaigns on sold-out children with no row in the run (added here as manual tasks)</w:t>
            </w:r>
          </w:p>
        </w:tc>
        <w:tc>
          <w:tcPr>
            <w:tcW w:type="dxa" w:w="2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r>
    </w:tbl>
    <w:p>
      <w:pPr>
        <w:spacing w:after="80"/>
      </w:pPr>
    </w:p>
    <w:p>
      <w:pPr>
        <w:spacing w:after="100"/>
      </w:pPr>
      <w:r>
        <w:rPr>
          <w:rFonts w:ascii="Calibri" w:cs="Calibri" w:eastAsia="Calibri" w:hAnsi="Calibri"/>
        </w:rPr>
        <w:t xml:space="preserve">Outcome: the run books spend +$19.59 a day, +60 top-of-search clicks and +13.6 orders a week, all from the five builds. With those held, the run’s own arithmetic shows $-0.55 a day. As the stored review notes, the real saving is larger: the parts do not price any of the bid or modifier cuts.</w:t>
      </w:r>
    </w:p>
    <w:p>
      <w:pPr>
        <w:pStyle w:val="Heading2"/>
      </w:pPr>
      <w:r>
        <w:rPr>
          <w:rFonts w:ascii="Calibri" w:cs="Calibri" w:eastAsia="Calibri" w:hAnsi="Calibri"/>
        </w:rPr>
        <w:t xml:space="preserve">What to do instead</w:t>
      </w:r>
    </w:p>
    <w:p>
      <w:pPr>
        <w:pStyle w:val="ListParagraph"/>
        <w:numPr>
          <w:ilvl w:val="0"/>
          <w:numId w:val="2"/>
        </w:numPr>
        <w:spacing w:after="60"/>
      </w:pPr>
      <w:r>
        <w:rPr>
          <w:rFonts w:ascii="Calibri" w:cs="Calibri" w:eastAsia="Calibri" w:hAnsi="Calibri"/>
        </w:rPr>
        <w:t xml:space="preserve">Declare the posture (SOP-26 R1) or re-band the product in writing. Every week for 21 weeks has been above 2× the Mature band.</w:t>
      </w:r>
    </w:p>
    <w:p>
      <w:pPr>
        <w:pStyle w:val="ListParagraph"/>
        <w:numPr>
          <w:ilvl w:val="0"/>
          <w:numId w:val="2"/>
        </w:numPr>
        <w:spacing w:after="60"/>
      </w:pPr>
      <w:r>
        <w:rPr>
          <w:rFonts w:ascii="Calibri" w:cs="Calibri" w:eastAsia="Calibri" w:hAnsi="Calibri"/>
        </w:rPr>
        <w:t xml:space="preserve">Do the 46 stock swaps by hand, onto the targets the planner supports (C5). King White (104 units, 1.43 a day) can take the 33 live King Black and King Grey campaigns: they carry about one ad order a day between them, which leaves it about 43 days. Twin Black goes to Twin Grey, not Twin White, which would fall to about 20 days. Then settle the 11 campaigns on sold-out children that the run does not touch (C5b).</w:t>
      </w:r>
    </w:p>
    <w:p>
      <w:pPr>
        <w:pStyle w:val="ListParagraph"/>
        <w:numPr>
          <w:ilvl w:val="0"/>
          <w:numId w:val="2"/>
        </w:numPr>
        <w:spacing w:after="60"/>
      </w:pPr>
      <w:r>
        <w:rPr>
          <w:rFonts w:ascii="Calibri" w:cs="Calibri" w:eastAsia="Calibri" w:hAnsi="Calibri"/>
        </w:rPr>
        <w:t xml:space="preserve">Open a sibling arbitration (SOP-33) on the sheet-set roots shared with SSS4. Until an owner is declared, freeze escalation on both and move DSFS’s sheet-set terms to defend-at-floor or negate. Trimming them 10% is not enough.</w:t>
      </w:r>
    </w:p>
    <w:p>
      <w:pPr>
        <w:pStyle w:val="ListParagraph"/>
        <w:numPr>
          <w:ilvl w:val="0"/>
          <w:numId w:val="2"/>
        </w:numPr>
        <w:spacing w:after="60"/>
      </w:pPr>
      <w:r>
        <w:rPr>
          <w:rFonts w:ascii="Calibri" w:cs="Calibri" w:eastAsia="Calibri" w:hAnsi="Calibri"/>
        </w:rPr>
        <w:t xml:space="preserve">Test the August price moves as the cause of the sales drop (SOP-24 P2.1): four price updates on 15 August and +$1 on 24 August, after which total sales fell from about $11,000 a week to $6,000–7,000.</w:t>
      </w:r>
    </w:p>
    <w:p>
      <w:pPr>
        <w:pStyle w:val="Heading1"/>
      </w:pPr>
      <w:r>
        <w:rPr>
          <w:rFonts w:ascii="Calibri" w:cs="Calibri" w:eastAsia="Calibri" w:hAnsi="Calibri"/>
        </w:rPr>
        <w:t xml:space="preserve">A. The product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00"/>
        <w:gridCol w:w="1500"/>
        <w:gridCol w:w="1500"/>
        <w:gridCol w:w="1972"/>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Week of</w:t>
            </w:r>
          </w:p>
        </w:tc>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Total sales</w:t>
            </w:r>
          </w:p>
        </w:tc>
        <w:tc>
          <w:tcPr>
            <w:tcW w:type="dxa" w:w="1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spend</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TACoS</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w:t>
            </w:r>
          </w:p>
        </w:tc>
        <w:tc>
          <w:tcPr>
            <w:tcW w:type="dxa" w:w="1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 sales per unit</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2026-06-15</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$7,910</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$1,738</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44.3%</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$19.43</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2026-06-22</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$20,335</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$5,426</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47.1%</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$17.35</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2026-06-29</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$9,039</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$2,349</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49.4%</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$19.39</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2026-07-06</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$9,066</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$2,010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22.2%</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43.7%</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$19.23</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2026-07-13</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$10,459</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$2,431</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23.2%</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36.7%</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$19.10</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2026-07-20</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$13,915</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$2,654</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19.1%</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34.2%</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$18.67</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2026-07-27</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$13,483</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$2,299</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31.9%</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$19.42</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2026-08-03</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$11,450</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$2,258</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19.7%</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36.6%</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$19.77</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2026-08-10</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$10,217</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$2,117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45.0%</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$19.86</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2026-08-17</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$8,599</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$1,642</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19.1%</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38.4%</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$22.28</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2026-08-24</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$5,793</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$1,154</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19.9%</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51.6%</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$22.35</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2026-08-31</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$6,818</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$1,213</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17.8%</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40.1%</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$23.10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2026-09-07</w:t>
            </w:r>
          </w:p>
        </w:tc>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$6,981</w:t>
            </w:r>
          </w:p>
        </w:tc>
        <w:tc>
          <w:tcPr>
            <w:tcW w:type="dxa" w:w="1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$1,347</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19.3%</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38.8%</w:t>
            </w:r>
          </w:p>
        </w:tc>
        <w:tc>
          <w:tcPr>
            <w:tcW w:type="dxa" w:w="1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$22.69</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2026-09-14</w:t>
            </w:r>
          </w:p>
        </w:tc>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$6,168</w:t>
            </w:r>
          </w:p>
        </w:tc>
        <w:tc>
          <w:tcPr>
            <w:tcW w:type="dxa" w:w="1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$1,145</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18.6%</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56.1%</w:t>
            </w:r>
          </w:p>
        </w:tc>
        <w:tc>
          <w:tcPr>
            <w:tcW w:type="dxa" w:w="1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$23.19</w:t>
            </w:r>
          </w:p>
        </w:tc>
      </w:tr>
    </w:tbl>
    <w:p>
      <w:pPr>
        <w:spacing w:after="80"/>
      </w:pPr>
    </w:p>
    <w:p>
      <w:pPr>
        <w:spacing w:after="120"/>
      </w:pPr>
      <w:r>
        <w:rPr>
          <w:rFonts w:ascii="Calibri" w:cs="Calibri" w:eastAsia="Calibri" w:hAnsi="Calibri"/>
          <w:i/>
          <w:iCs/>
          <w:color w:val="555555"/>
          <w:sz w:val="17"/>
          <w:szCs w:val="17"/>
        </w:rPr>
        <w:t xml:space="preserve">Source: Command Center ppc_daily, product 38. Total sales = spend ÷ TACoS. Complete weeks only.</w:t>
      </w:r>
    </w:p>
    <w:p>
      <w:pPr>
        <w:spacing w:after="100"/>
      </w:pPr>
      <w:r>
        <w:rPr>
          <w:rFonts w:ascii="Calibri" w:cs="Calibri" w:eastAsia="Calibri" w:hAnsi="Calibri"/>
        </w:rPr>
        <w:t xml:space="preserve">From October to mid-April TACoS ran at 7.5–15.6%. It stepped up from the week of 27 April and has stayed above 16.7%. Logged events: main-image updates on 11 June and 7 July; price updates on 2 August and 15 August (four); a $1 increase on 24 August; swatch images on 12 September. Ad sales per unit rose from $19.4–19.9 in early August to $22.3–23.2 from the week of 17 August, a price rise of about 17%. Total sales fell from $11,450 (week of 3 August) to $5,793–6,981 in the five weeks since.</w:t>
      </w:r>
    </w:p>
    <w:p>
      <w:pPr>
        <w:pStyle w:val="Heading2"/>
      </w:pPr>
      <w:r>
        <w:rPr>
          <w:rFonts w:ascii="Calibri" w:cs="Calibri" w:eastAsia="Calibri" w:hAnsi="Calibri"/>
        </w:rPr>
        <w:t xml:space="preserve">Economics</w:t>
      </w:r>
    </w:p>
    <w:p>
      <w:pPr>
        <w:spacing w:after="100"/>
      </w:pPr>
      <w:r>
        <w:rPr>
          <w:rFonts w:ascii="Calibri" w:cs="Calibri" w:eastAsia="Calibri" w:hAnsi="Calibri"/>
        </w:rPr>
        <w:t xml:space="preserve">The run prices on one product contribution: $7.79 a unit (break-even 35.7%, source “profitability”). Command Center’s landed-cost figure is $6.04 (31.5%), but at list prices dated 30 March ($19.18 blended), which are older than the August price rises. At the realised $23 the landed-cost contribution is about $9.30. The run’s figure is plausible for the product as a whole. It is wrong per child: at list price, Queen Pink, Purple and Rosewood carry $10.76–11.04 while Queen Grey carries $4.24, so one blended ceiling over-prices some children and under-prices others (gap I1).</w:t>
      </w:r>
    </w:p>
    <w:p>
      <w:pPr>
        <w:pStyle w:val="Heading2"/>
      </w:pPr>
      <w:r>
        <w:rPr>
          <w:rFonts w:ascii="Calibri" w:cs="Calibri" w:eastAsia="Calibri" w:hAnsi="Calibri"/>
        </w:rPr>
        <w:t xml:space="preserve">Stock (inventory planner)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100"/>
        <w:gridCol w:w="1100"/>
        <w:gridCol w:w="1000"/>
        <w:gridCol w:w="1000"/>
        <w:gridCol w:w="1100"/>
        <w:gridCol w:w="1300"/>
        <w:gridCol w:w="1472"/>
      </w:tblGrid>
      <w:tr>
        <w:trPr>
          <w:cantSplit/>
          <w:tblHeader/>
        </w:trPr>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Size</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Children</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With FBA units</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 units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of cover</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Out or &lt;14 days</w:t>
            </w:r>
          </w:p>
        </w:tc>
        <w:tc>
          <w:tcPr>
            <w:tcW w:type="dxa" w:w="14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At risk</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King</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907</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260</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13.3</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68</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Queen</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1,664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199</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23.1</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72</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r>
      <w:tr>
        <w:trPr>
          <w:cantSplit/>
          <w:tblHeader w:val="false"/>
        </w:trPr>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Full</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1,069</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140</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6.2</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173</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4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Twin</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17</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1,215</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160</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289</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4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bl>
    <w:p>
      <w:pPr>
        <w:spacing w:after="80"/>
      </w:pPr>
    </w:p>
    <w:p>
      <w:pPr>
        <w:spacing w:after="120"/>
      </w:pPr>
      <w:r>
        <w:rPr>
          <w:rFonts w:ascii="Calibri" w:cs="Calibri" w:eastAsia="Calibri" w:hAnsi="Calibri"/>
          <w:i/>
          <w:iCs/>
          <w:color w:val="555555"/>
          <w:sz w:val="17"/>
          <w:szCs w:val="17"/>
        </w:rPr>
        <w:t xml:space="preserve">Source: Sellerboard inventory planner, Amazon.com, pulled 25 Sep 2026 (FBA stock, reserved, inbound, sales velocity, days of stock left, running-out flag); Command Center campaign report, last 14 days.</w:t>
      </w:r>
    </w:p>
    <w:p>
      <w:pPr>
        <w:spacing w:after="100"/>
      </w:pPr>
      <w:r>
        <w:rPr>
          <w:rFonts w:ascii="Calibri" w:cs="Calibri" w:eastAsia="Calibri" w:hAnsi="Calibri"/>
        </w:rPr>
        <w:t xml:space="preserve">The enabled campaigns advertise 28 children. 5 of them are out or under 14 days of stock: 35 campaigns, $693 of the $2,172 spent in the last 14 days. 2 more are at risk (flagged by the planner, under 30 days, or under 14 days of sellable FBA units, with no inbound to cover it): 31 campaigns, $150.</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900"/>
        <w:gridCol w:w="700"/>
        <w:gridCol w:w="800"/>
        <w:gridCol w:w="900"/>
        <w:gridCol w:w="800"/>
        <w:gridCol w:w="1172"/>
      </w:tblGrid>
      <w:tr>
        <w:trPr>
          <w:cantSplit/>
          <w:tblHeader/>
        </w:trPr>
        <w:tc>
          <w:tcPr>
            <w:tcW w:type="dxa" w:w="2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Advertised child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Campaigns</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14d</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FBA</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Inbound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Sells / day</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Days left</w:t>
            </w:r>
          </w:p>
        </w:tc>
        <w:tc>
          <w:tcPr>
            <w:tcW w:type="dxa" w:w="11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Planner</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SATIN-FITTED-KING-GREY</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$407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25</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0.90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SATIN-FITTED-TWIN-BLACK</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0.36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SATIN-FITTED-QUEEN-WHITE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$117</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SATIN-FITTED-KING-BLACK</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1.44</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SATIN-FITTED-QUEEN-SEA-TEAL</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0.19</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27</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SATIN-FITTED-FULL-BLACK</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0.01</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SATIN-FITTED-FULL-WHITE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SATIN-FITTED-QUEEN-PURPLE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$524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61</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24</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SATIN-FITTED-QUEEN-BLACK</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493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4.63</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109</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SATIN-FITTED-QUEEN-GREY</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$288</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35</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196</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4.04</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64</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SATIN-FITTED-QUEEN-PINK</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$29</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121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105</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SATIN-FITTED-KING-RED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0.93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119</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SATIN-FITTED-QUEEN-GOLD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0.45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323</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SATIN-FITTED-KING-WHITE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104</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1.43</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74</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SATIN-FITTED-TWIN-RED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46</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0.01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SATIN-FITTED-QUEEN-RED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219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162</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SATIN-FITTED-TWIN-PINK</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8</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0.01</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SATIN-FITTED-FULL-PINK</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42</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0.05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999+</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SATIN-FITTED-QUEEN-NAVY-BLUE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45</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1.14</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47</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SATIN-FITTED-QUEEN-SAGE-GREEN</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49</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0.88</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SATIN-FITTED-FULL-PURPLE</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0.12</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284</w:t>
            </w:r>
          </w:p>
        </w:tc>
        <w:tc>
          <w:tcPr>
            <w:tcW w:type="dxa" w:w="11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r>
        <w:trPr>
          <w:cantSplit/>
          <w:tblHeader w:val="false"/>
        </w:trPr>
        <w:tc>
          <w:tcPr>
            <w:tcW w:type="dxa" w:w="2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SATIN-FITTED-TWIN-PURPLE</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135</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0.37</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460</w:t>
            </w:r>
          </w:p>
        </w:tc>
        <w:tc>
          <w:tcPr>
            <w:tcW w:type="dxa" w:w="11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r>
    </w:tbl>
    <w:p>
      <w:pPr>
        <w:spacing w:after="80"/>
      </w:pPr>
    </w:p>
    <w:p>
      <w:pPr>
        <w:spacing w:after="120"/>
      </w:pPr>
      <w:r>
        <w:rPr>
          <w:rFonts w:ascii="Calibri" w:cs="Calibri" w:eastAsia="Calibri" w:hAnsi="Calibri"/>
          <w:i/>
          <w:iCs/>
          <w:color w:val="555555"/>
          <w:sz w:val="17"/>
          <w:szCs w:val="17"/>
        </w:rPr>
        <w:t xml:space="preserve">Children at risk or out first, then by spend. Every child of the product, advertised or not, is in the workbook’s “Stock by child” sheet.</w:t>
      </w:r>
    </w:p>
    <w:p>
      <w:pPr>
        <w:pStyle w:val="Heading1"/>
      </w:pPr>
      <w:r>
        <w:rPr>
          <w:rFonts w:ascii="Calibri" w:cs="Calibri" w:eastAsia="Calibri" w:hAnsi="Calibri"/>
        </w:rPr>
        <w:t xml:space="preserve">B. Posture</w:t>
      </w:r>
    </w:p>
    <w:p>
      <w:pPr>
        <w:spacing w:after="100"/>
      </w:pPr>
      <w:r>
        <w:rPr>
          <w:rFonts w:ascii="Calibri" w:cs="Calibri" w:eastAsia="Calibri" w:hAnsi="Calibri"/>
        </w:rPr>
        <w:t xml:space="preserve">The run is a Maintenance audit on a MATURE product, with the same brake as SSS4: a TACoS “rung” that holds budgets and drops every raise. SOP-26 reads posture on TACoS against the stage band. Every complete week since 27 April is above 2× the Mature band’s 7% ceiling, which is code red (R1). In a code red, non-defensive increases are frozen, losses are mapped and cut in loss-dollar order to each row’s own profitable CPC, and a stock re-point outranks the posture. The run’s cuts point the right way. It does not map losses, and it sizes cuts by rung rather than by loss.</w:t>
      </w:r>
    </w:p>
    <w:p>
      <w:pPr>
        <w:spacing w:after="100"/>
      </w:pPr>
      <w:r>
        <w:rPr>
          <w:rFonts w:ascii="Calibri" w:cs="Calibri" w:eastAsia="Calibri" w:hAnsi="Calibri"/>
        </w:rPr>
        <w:t xml:space="preserve">Where the money goes: over the last 14 days, ranking campaigns spent $1,448 at 61.2% ACoS, 56% of all spend. Defensive ran at 20.8%, and liquidation at 28.8%.</w:t>
      </w:r>
    </w:p>
    <w:p>
      <w:pPr>
        <w:pStyle w:val="Heading1"/>
      </w:pPr>
      <w:r>
        <w:rPr>
          <w:rFonts w:ascii="Calibri" w:cs="Calibri" w:eastAsia="Calibri" w:hAnsi="Calibri"/>
        </w:rPr>
        <w:t xml:space="preserve">C. Findings</w:t>
      </w:r>
    </w:p>
    <w:p>
      <w:pPr>
        <w:pStyle w:val="Heading2"/>
      </w:pPr>
      <w:r>
        <w:rPr>
          <w:rFonts w:ascii="Calibri" w:cs="Calibri" w:eastAsia="Calibri" w:hAnsi="Calibri"/>
        </w:rPr>
        <w:t xml:space="preserve">C1. Writes on paused campaigns (7 rows, all passed)</w:t>
      </w:r>
    </w:p>
    <w:p>
      <w:pPr>
        <w:spacing w:after="100"/>
      </w:pPr>
      <w:r>
        <w:rPr>
          <w:rFonts w:ascii="Calibri" w:cs="Calibri" w:eastAsia="Calibri" w:hAnsi="Calibri"/>
        </w:rPr>
        <w:t xml:space="preserve">Seq 7, 10, 11 and 12 (D-SF-SP-queen satin sheets) and seq 127, 129 and 130 (D-SF-SP-satin sheets twin) cut modifiers and bids on campaigns that are PAUSED at the audit. Nothing changes where anything serves. Held (gap T1). The engine check’s “bid moves on a paused target” matched target names, not campaign status, which is why it misses these; the stored review explains that bug.</w:t>
      </w:r>
    </w:p>
    <w:p>
      <w:pPr>
        <w:pStyle w:val="Heading2"/>
      </w:pPr>
      <w:r>
        <w:rPr>
          <w:rFonts w:ascii="Calibri" w:cs="Calibri" w:eastAsia="Calibri" w:hAnsi="Calibri"/>
        </w:rPr>
        <w:t xml:space="preserve">C2. Split pairs: the prose says the price holds, and it falls (8 rows flagged)</w:t>
      </w:r>
    </w:p>
    <w:p>
      <w:pPr>
        <w:spacing w:after="100"/>
      </w:pPr>
      <w:r>
        <w:rPr>
          <w:rFonts w:ascii="Calibri" w:cs="Calibri" w:eastAsia="Calibri" w:hAnsi="Calibri"/>
        </w:rPr>
        <w:t xml:space="preserve">This is the stored review’s finding, confirmed. Every “distribution fix” and “descent to the ceiling” bid cut says the top-of-search price HOLDS because the modifier is re-solved upward. No modifier row exists on those campaigns, so the top-of-search price falls with the base, by 9–30% on each row’s own reckoning. The cuts are right for the posture and stand. The two floor-lift modifier cuts (seq 69 and 138) ship without their base raise in the same way. The prose is an engine bug, and so is the envelope dropping the price-neutral half of a pair. Rows on sheet-set terms are flagged under C12 instead.</w:t>
      </w:r>
    </w:p>
    <w:p>
      <w:pPr>
        <w:pStyle w:val="Heading2"/>
      </w:pPr>
      <w:r>
        <w:rPr>
          <w:rFonts w:ascii="Calibri" w:cs="Calibri" w:eastAsia="Calibri" w:hAnsi="Calibri"/>
        </w:rPr>
        <w:t xml:space="preserve">C5. Stock, swaps and renames</w:t>
      </w:r>
    </w:p>
    <w:p>
      <w:pPr>
        <w:spacing w:after="100"/>
      </w:pPr>
      <w:r>
        <w:rPr>
          <w:rFonts w:ascii="Calibri" w:cs="Calibri" w:eastAsia="Calibri" w:hAnsi="Calibri"/>
        </w:rPr>
        <w:t xml:space="preserve">The run stages 60 swaps, and all of them skip at apply. Each one is judged here on the inventory planner for both children: is the source out, under 14 days, or at risk; is the target the same size; does it carry the colour the keyword names; and does it keep 30 days of cover once the moving campaigns’ ad orders land on it? On that test 46 are due and have to be done by hand; the rest are held.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1000"/>
        <w:gridCol w:w="1900"/>
        <w:gridCol w:w="1900"/>
        <w:gridCol w:w="900"/>
        <w:gridCol w:w="1272"/>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Swap</w:t>
            </w:r>
          </w:p>
        </w:tc>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Live rows</w:t>
            </w:r>
          </w:p>
        </w:tc>
        <w:tc>
          <w:tcPr>
            <w:tcW w:type="dxa" w:w="1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Source stock</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stock</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Target cover after (days)</w:t>
            </w:r>
          </w:p>
        </w:tc>
        <w:tc>
          <w:tcPr>
            <w:tcW w:type="dxa" w:w="1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Verdict here</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SATIN-FITTED-KING-BLACK → SATIN-FITTED-KING-WHITE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28</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at risk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SATIN-FITTED-KING-BLACK · 5 FBA · 1.44/d · 21d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SATIN-FITTED-KING-WHITE · 104 FBA · 1.43/d · 74d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SATIN-FITTED-FULL-WHITE → SATIN-FITTED-FULL-GREY</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SATIN-FITTED-FULL-WHITE · 2 FBA · 1.02/d · 3d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SATIN-FITTED-FULL-GREY · 181 FBA · 0.56/d · 409d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323</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SATIN-FITTED-KING-GREY → SATIN-FITTED-KING-WHITE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SATIN-FITTED-KING-GREY · 7 FBA · 0.90/d · 9d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SATIN-FITTED-KING-WHITE · 104 FBA · 1.43/d · 74d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SATIN-FITTED-TWIN-BLACK → SATIN-FITTED-TWIN-WHITE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SATIN-FITTED-TWIN-BLACK · 1 FBA · 0.36/d · 3d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SATIN-FITTED-TWIN-WHITE · 41 FBA · 0.94/d · 45d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20</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re-point to SATIN-FITTED-TWIN-GREY</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SATIN-FITTED-KING-PURPLE → SATIN-FITTED-KING-WHITE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SATIN-FITTED-KING-PURPLE · 118 FBA +60 inb · 1.34/d · 89d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SATIN-FITTED-KING-WHITE · 104 FBA · 1.43/d · 74d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73</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SATIN-FITTED-QUEEN-WHITE → SATIN-FITTED-QUEEN-BLACK</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SATIN-FITTED-QUEEN-WHITE · 0 FBA +19 inb · 1.32/d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SATIN-FITTED-QUEEN-BLACK · 493 FBA · 4.63/d · 109d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96</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Do by hand</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SATIN-FITTED-TWIN-GREY → SATIN-FITTED-TWIN-WHITE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SATIN-FITTED-TWIN-GREY · 107 FBA +80 inb · 0.40/d · 270d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SATIN-FITTED-TWIN-WHITE · 41 FBA · 0.94/d · 45d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44</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SATIN-FITTED-KING-GREY → SATIN-FITTED-QUEEN-GREY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SATIN-FITTED-KING-GREY · 7 FBA · 0.90/d · 9d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SATIN-FITTED-QUEEN-GREY · 196 FBA +60 inb · 4.04/d · 64d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49</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pause until stock lands</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SATIN-FITTED-QUEEN-PURPLE → SATIN-FITTED-TWIN-PURPLE (cross-size)</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SATIN-FITTED-QUEEN-PURPLE · 45 FBA +120 inb · 1.98/d · 24d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SATIN-FITTED-TWIN-PURPLE · 135 FBA · 0.37/d · 460d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365</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SATIN-FITTED-QUEEN-WHITE → SATIN-FITTED-KING-WHITE (cross-size)</w:t>
            </w:r>
          </w:p>
        </w:tc>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out or under 14 days</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SATIN-FITTED-QUEEN-WHITE · 0 FBA +19 inb · 1.32/d</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SATIN-FITTED-KING-WHITE · 104 FBA · 1.43/d · 74d</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43</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Hold; pause until stock lands</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SATIN-FITTED-FULL-DARK-GREEN → SATIN-FITTED-FULL-SAGE-GREEN</w:t>
            </w:r>
          </w:p>
        </w:tc>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 stock</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SATIN-FITTED-FULL-DARK-GREEN · 57 FBA +100 inb · 0.28/d · 429d</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SATIN-FITTED-FULL-SAGE-GREEN · 69 FBA +20 inb · 0.47/d · 149d</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147</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Hold</w:t>
            </w:r>
          </w:p>
        </w:tc>
      </w:tr>
    </w:tbl>
    <w:p>
      <w:pPr>
        <w:spacing w:after="80"/>
      </w:pPr>
    </w:p>
    <w:p>
      <w:pPr>
        <w:spacing w:after="120"/>
      </w:pPr>
      <w:r>
        <w:rPr>
          <w:rFonts w:ascii="Calibri" w:cs="Calibri" w:eastAsia="Calibri" w:hAnsi="Calibri"/>
          <w:i/>
          <w:iCs/>
          <w:color w:val="555555"/>
          <w:sz w:val="17"/>
          <w:szCs w:val="17"/>
        </w:rPr>
        <w:t xml:space="preserve">Cover after = target FBA ÷ (target’s own sales a day + the 14-day ad orders a day of every live campaign moving onto it from a child that is out or at risk). A swap passes only when the source is out or at risk, the target is the same size and pack, carries the keyword’s colour, and keeps 30+ days. An alternative is named only when it keeps 45+ days. Source: Sellerboard inventory planner, Amazon.com, pulled 25 Sep 2026 (FBA stock, reserved, inbound, sales velocity, days of stock left, running-out flag); Command Center campaign report, last 14 days.</w:t>
      </w:r>
    </w:p>
    <w:p>
      <w:pPr>
        <w:pStyle w:val="ListParagraph"/>
        <w:numPr>
          <w:ilvl w:val="0"/>
          <w:numId w:val="2"/>
        </w:numPr>
        <w:spacing w:after="60"/>
      </w:pPr>
      <w:r>
        <w:rPr>
          <w:rFonts w:ascii="Calibri" w:cs="Calibri" w:eastAsia="Calibri" w:hAnsi="Calibri"/>
        </w:rPr>
        <w:t xml:space="preserve">King Black (5 in FBA, 24 reserved, 21 days, no inbound) and King Grey (7 in FBA, 9 days) both need to come off. The run sends both to King White. On the planner the 33 live campaigns involved carry about one ad order a day, so King White keeps about 43 days. The swaps stand. The earlier “about 18 days” assumed the sources’ whole sales would follow the ads, which overstates the load.</w:t>
      </w:r>
    </w:p>
    <w:p>
      <w:pPr>
        <w:pStyle w:val="ListParagraph"/>
        <w:numPr>
          <w:ilvl w:val="0"/>
          <w:numId w:val="2"/>
        </w:numPr>
        <w:spacing w:after="60"/>
      </w:pPr>
      <w:r>
        <w:rPr>
          <w:rFonts w:ascii="Calibri" w:cs="Calibri" w:eastAsia="Calibri" w:hAnsi="Calibri"/>
        </w:rPr>
        <w:t xml:space="preserve">Twin Black (1 unit) → Twin White is held: the four campaigns carry 1.1 ad orders a day, which would leave Twin White about 20 days. Twin Grey (107 units, 80 inbound) can carry them.</w:t>
      </w:r>
    </w:p>
    <w:p>
      <w:pPr>
        <w:pStyle w:val="ListParagraph"/>
        <w:numPr>
          <w:ilvl w:val="0"/>
          <w:numId w:val="2"/>
        </w:numPr>
        <w:spacing w:after="60"/>
      </w:pPr>
      <w:r>
        <w:rPr>
          <w:rFonts w:ascii="Calibri" w:cs="Calibri" w:eastAsia="Calibri" w:hAnsi="Calibri"/>
        </w:rPr>
        <w:t xml:space="preserve">Full White (2 units, 3 days) → Full Grey (181) and Queen White (0 units, 19 inbound) → Queen Black (493) are due and supported.</w:t>
      </w:r>
    </w:p>
    <w:p>
      <w:pPr>
        <w:pStyle w:val="ListParagraph"/>
        <w:numPr>
          <w:ilvl w:val="0"/>
          <w:numId w:val="2"/>
        </w:numPr>
        <w:spacing w:after="60"/>
      </w:pPr>
      <w:r>
        <w:rPr>
          <w:rFonts w:ascii="Calibri" w:cs="Calibri" w:eastAsia="Calibri" w:hAnsi="Calibri"/>
        </w:rPr>
        <w:t xml:space="preserve">Held: the cross-size moves (King Grey → Queen Grey, Queen Purple → Twin Purple, Queen White → King White), and the moves off in-stock children by rule (King Purple 118 units, Twin Grey 107, Full Dark Green 57). Queen Purple is not at risk: its 45 units are backed by 120 inbound.</w:t>
      </w:r>
    </w:p>
    <w:p>
      <w:pPr>
        <w:pStyle w:val="ListParagraph"/>
        <w:numPr>
          <w:ilvl w:val="0"/>
          <w:numId w:val="2"/>
        </w:numPr>
        <w:spacing w:after="60"/>
      </w:pPr>
      <w:r>
        <w:rPr>
          <w:rFonts w:ascii="Calibri" w:cs="Calibri" w:eastAsia="Calibri" w:hAnsi="Calibri"/>
        </w:rPr>
        <w:t xml:space="preserve">Renames: 45 stamp the target of a swap that is due, and ship once that swap is done by hand. 13 stamp a child the ad will not serve and are held. Some also change the keyword in the name: “king satin sheets with corner straps” becomes “Satin Sheets King Deep Pocket” (gap S2).</w:t>
      </w:r>
    </w:p>
    <w:p>
      <w:pPr>
        <w:pStyle w:val="ListParagraph"/>
        <w:numPr>
          <w:ilvl w:val="0"/>
          <w:numId w:val="2"/>
        </w:numPr>
        <w:spacing w:after="60"/>
      </w:pPr>
      <w:r>
        <w:rPr>
          <w:rFonts w:ascii="Calibri" w:cs="Calibri" w:eastAsia="Calibri" w:hAnsi="Calibri"/>
        </w:rPr>
        <w:t xml:space="preserve">Colour pauses: Queen White is right (0 units). The three King Black pauses are early, not wrong: 5 units in FBA, so they run out within days (flagged).</w:t>
      </w:r>
    </w:p>
    <w:p>
      <w:pPr>
        <w:pStyle w:val="Heading2"/>
      </w:pPr>
      <w:r>
        <w:rPr>
          <w:rFonts w:ascii="Calibri" w:cs="Calibri" w:eastAsia="Calibri" w:hAnsi="Calibri"/>
        </w:rPr>
        <w:t xml:space="preserve">C5b. Campaigns on a child that is out or under 14 days, with no row in the run (11)</w:t>
      </w:r>
    </w:p>
    <w:p>
      <w:pPr>
        <w:spacing w:after="100"/>
      </w:pPr>
      <w:r>
        <w:rPr>
          <w:rFonts w:ascii="Calibri" w:cs="Calibri" w:eastAsia="Calibri" w:hAnsi="Calibri"/>
        </w:rPr>
        <w:t xml:space="preserve">11 enabled campaigns advertise a child that is out or under 14 days, and the run writes neither a swap nor a pause for them. They spent $171 in the last 14 days. Each is judged here on the planner, with the child that should carry it: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800"/>
        <w:gridCol w:w="900"/>
        <w:gridCol w:w="3372"/>
      </w:tblGrid>
      <w:tr>
        <w:trPr>
          <w:cantSplit/>
          <w:tblHeader/>
        </w:trPr>
        <w:tc>
          <w:tcPr>
            <w:tcW w:type="dxa" w:w="2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w:t>
            </w:r>
          </w:p>
        </w:tc>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Child (planner)</w:t>
            </w:r>
          </w:p>
        </w:tc>
        <w:tc>
          <w:tcPr>
            <w:tcW w:type="dxa" w:w="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14d</w:t>
            </w:r>
          </w:p>
        </w:tc>
        <w:tc>
          <w:tcPr>
            <w:tcW w:type="dxa" w:w="3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Do this</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D-SF-SP-king satin sheets with corner straps-(Satin)-VLSV-Exact-Rank-D</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SATIN-FITTED-KING-GREY · 7 FBA · 0.90/d · 9d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$108</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SATIN-FITTED-KING-PURPLE: 118 in FBA, 60 inbound, 1.34/day, 89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D-SF-SP-white satin queen sheets-(Satin)-LSV-Exact-Rank-DO-SATIN-FITTE</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SATIN-FITTED-QUEEN-WHITE · 0 FBA +19 inb · 1.32/d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$52</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same-size white child is in stock. Hold the ads at floor bids, or pause them, until the 19 inbound units land.</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D-SF-SP-satin king bed fitted sheet-(Satin)-MSV-Exact-Rank-DO-SATIN-FI</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SATIN-FITTED-KING-GREY · 7 FBA · 0.90/d · 9d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SATIN-FITTED-KING-PINK: 83 in FBA, 1.52/day, 55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D-SF-SP-satin sheets full-(Satin)-HSV-Exact-Rank-DO-SATIN-FITTED-FULL-</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SATIN-FITTED-FULL-BLACK · 0 FBA · 0.01/d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SATIN-FITTED-FULL-STONE-GREY: 44 in FBA, 2 reserved, 0.72/day, 64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D-SF-SP-full size satin sheets-(Satin)-MSV-Exact-Rank-DO-SATIN-FITTED-</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SATIN-FITTED-FULL-BLACK · 0 FBA · 0.01/d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SATIN-FITTED-FULL-STONE-GREY: 44 in FBA, 2 reserved, 0.72/day, 64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D-SF-SP-EXACT-black fitted sheet full-Fitted|Full-SATIN-FITTED-FULL-BL</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SATIN-FITTED-FULL-BLACK · 0 FBA · 0.01/d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same-size black child is in stock. Pause the ads: nothing is inbound, so this is a reorder question, not a PPC one.</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D-SF-SP-EXACT-white fitted sheet full-Fitted|Full-SATIN-FITTED-FULL-WH</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SATIN-FITTED-FULL-WHITE · 2 FBA · 1.02/d · 3d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same-size white child is in stock. Pause the ads: nothing is inbound, so this is a reorder question, not a PPC one.</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D-SF-SP-EXACT-white fitted sheet queen-Fitted|Queen-SATIN-FITTED-QUEEN</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SATIN-FITTED-QUEEN-WHITE · 0 FBA +19 inb · 1.32/d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same-size white child is in stock. Hold the ads at floor bids, or pause them, until the 19 inbound units land.</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D-SF-SP-satin fitted sheet full-(Satin)-MSV-Exact-Rank-DO-SATIN-FITTED</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SATIN-FITTED-FULL-BLACK · 0 FBA · 0.01/d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SATIN-FITTED-FULL-STONE-GREY: 44 in FBA, 2 reserved, 0.72/day, 64 days left.</w:t>
            </w:r>
          </w:p>
        </w:tc>
      </w:tr>
      <w:tr>
        <w:trPr>
          <w:cantSplit/>
          <w:tblHeader w:val="false"/>
        </w:trPr>
        <w:tc>
          <w:tcPr>
            <w:tcW w:type="dxa" w:w="2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D-SF-SP-satin full size bed sheets-(Satin)-MSV-Exact-Rank-DO-SATIN-FIT</w:t>
            </w:r>
          </w:p>
        </w:tc>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SATIN-FITTED-FULL-BLACK · 0 FBA · 0.01/d</w:t>
            </w:r>
          </w:p>
        </w:tc>
        <w:tc>
          <w:tcPr>
            <w:tcW w:type="dxa" w:w="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Re-point by hand to SATIN-FITTED-FULL-STONE-GREY: 44 in FBA, 2 reserved, 0.72/day, 64 days left.</w:t>
            </w:r>
          </w:p>
        </w:tc>
      </w:tr>
      <w:tr>
        <w:trPr>
          <w:cantSplit/>
          <w:tblHeader w:val="false"/>
        </w:trPr>
        <w:tc>
          <w:tcPr>
            <w:tcW w:type="dxa" w:w="2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D-SF-SP-white satin sheets full-(Satin)-LSV-Exact-Rank-DO-SATIN-FITTED</w:t>
            </w:r>
          </w:p>
        </w:tc>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SATIN-FITTED-FULL-WHITE · 2 FBA · 1.02/d · 3d</w:t>
            </w:r>
          </w:p>
        </w:tc>
        <w:tc>
          <w:tcPr>
            <w:tcW w:type="dxa" w:w="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3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same-size white child is in stock. Pause the ads: nothing is inbound, so this is a reorder question, not a PPC one.</w:t>
            </w:r>
          </w:p>
        </w:tc>
      </w:tr>
    </w:tbl>
    <w:p>
      <w:pPr>
        <w:spacing w:after="80"/>
      </w:pPr>
    </w:p>
    <w:p>
      <w:pPr>
        <w:spacing w:after="120"/>
      </w:pPr>
      <w:r>
        <w:rPr>
          <w:rFonts w:ascii="Calibri" w:cs="Calibri" w:eastAsia="Calibri" w:hAnsi="Calibri"/>
          <w:i/>
          <w:iCs/>
          <w:color w:val="555555"/>
          <w:sz w:val="17"/>
          <w:szCs w:val="17"/>
        </w:rPr>
        <w:t xml:space="preserve">Rows are added to the workbook’s “Re-points not in run” sheet, as manual tasks. Source: Sellerboard inventory planner, Amazon.com, pulled 25 Sep 2026 (FBA stock, reserved, inbound, sales velocity, days of stock left, running-out flag); Command Center campaign report, last 14 days.</w:t>
      </w:r>
    </w:p>
    <w:p>
      <w:pPr>
        <w:spacing w:after="100"/>
      </w:pPr>
      <w:r>
        <w:rPr>
          <w:rFonts w:ascii="Calibri" w:cs="Calibri" w:eastAsia="Calibri" w:hAnsi="Calibri"/>
        </w:rPr>
        <w:t xml:space="preserve">The largest is the “king satin sheets with corner straps” exact on King Grey: 11 orders and $108 in 14 days on a child with 7 units. King White is already carrying the other King moves, so it goes to King Purple (118 units, 60 inbound). The three Full Black campaigns have been dark for 14 days after $257–379 each over 90 days: Full Black has 0 units, which explains it.</w:t>
      </w:r>
    </w:p>
    <w:p>
      <w:pPr>
        <w:pStyle w:val="Heading2"/>
      </w:pPr>
      <w:r>
        <w:rPr>
          <w:rFonts w:ascii="Calibri" w:cs="Calibri" w:eastAsia="Calibri" w:hAnsi="Calibri"/>
        </w:rPr>
        <w:t xml:space="preserve">C8. Builds (5, held by both reviews)</w:t>
      </w:r>
    </w:p>
    <w:p>
      <w:pPr>
        <w:spacing w:after="100"/>
      </w:pPr>
      <w:r>
        <w:rPr>
          <w:rFonts w:ascii="Calibri" w:cs="Calibri" w:eastAsia="Calibri" w:hAnsi="Calibri"/>
        </w:rPr>
        <w:t xml:space="preserve">The five builds are the same campaigns the 22 September review held, re-proposed with nothing changed. The Sponsored Display own-page defence still features Queen White at 0 units. Agreed: held. At the run’s own AOV, the builds’ marginal ACoS is about 54% against a 35.7% break-even.</w:t>
      </w:r>
    </w:p>
    <w:p>
      <w:pPr>
        <w:pStyle w:val="Heading2"/>
      </w:pPr>
      <w:r>
        <w:rPr>
          <w:rFonts w:ascii="Calibri" w:cs="Calibri" w:eastAsia="Calibri" w:hAnsi="Calibri"/>
        </w:rPr>
        <w:t xml:space="preserve">C12. Sheet-set terms on a fitted sheet, shared with SSS4 (33 rows flagged)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200"/>
        <w:gridCol w:w="1100"/>
        <w:gridCol w:w="1200"/>
        <w:gridCol w:w="1300"/>
        <w:gridCol w:w="1272"/>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Ranking campaigns by target</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Campaigns</w:t>
            </w:r>
          </w:p>
        </w:tc>
        <w:tc>
          <w:tcPr>
            <w:tcW w:type="dxa" w:w="1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90d</w:t>
            </w:r>
          </w:p>
        </w:tc>
        <w:tc>
          <w:tcPr>
            <w:tcW w:type="dxa" w:w="11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Orders 90d</w:t>
            </w:r>
          </w:p>
        </w:tc>
        <w:tc>
          <w:tcPr>
            <w:tcW w:type="dxa" w:w="1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 90d</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Spend 14d</w:t>
            </w:r>
          </w:p>
        </w:tc>
        <w:tc>
          <w:tcPr>
            <w:tcW w:type="dxa" w:w="1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ACoS 14d</w:t>
            </w:r>
          </w:p>
        </w:tc>
      </w:tr>
      <w:tr>
        <w:trPr>
          <w:cantSplit/>
          <w:tblHeader w:val="false"/>
        </w:trPr>
        <w:tc>
          <w:tcPr>
            <w:tcW w:type="dxa" w:w="26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Sheet-set terms (no “fitted”)</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61</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$9,022</w:t>
            </w:r>
          </w:p>
        </w:tc>
        <w:tc>
          <w:tcPr>
            <w:tcW w:type="dxa" w:w="11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653</w:t>
            </w:r>
          </w:p>
        </w:tc>
        <w:tc>
          <w:tcPr>
            <w:tcW w:type="dxa" w:w="1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66.4%</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$951</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63.9%</w:t>
            </w:r>
          </w:p>
        </w:tc>
      </w:tr>
      <w:tr>
        <w:trPr>
          <w:cantSplit/>
          <w:tblHeader w:val="false"/>
        </w:trPr>
        <w:tc>
          <w:tcPr>
            <w:tcW w:type="dxa" w:w="26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Fitted-sheet terms</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99</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$5,017</w:t>
            </w:r>
          </w:p>
        </w:tc>
        <w:tc>
          <w:tcPr>
            <w:tcW w:type="dxa" w:w="11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518</w:t>
            </w:r>
          </w:p>
        </w:tc>
        <w:tc>
          <w:tcPr>
            <w:tcW w:type="dxa" w:w="1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46.9%</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$497</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56.7%</w:t>
            </w:r>
          </w:p>
        </w:tc>
      </w:tr>
    </w:tbl>
    <w:p>
      <w:pPr>
        <w:spacing w:after="80"/>
      </w:pPr>
    </w:p>
    <w:p>
      <w:pPr>
        <w:spacing w:after="120"/>
      </w:pPr>
      <w:r>
        <w:rPr>
          <w:rFonts w:ascii="Calibri" w:cs="Calibri" w:eastAsia="Calibri" w:hAnsi="Calibri"/>
          <w:i/>
          <w:iCs/>
          <w:color w:val="555555"/>
          <w:sz w:val="17"/>
          <w:szCs w:val="17"/>
        </w:rPr>
        <w:t xml:space="preserve">Source: Command Center ppc_campaigns, product 38; a campaign’s class is read from its reported targets.</w:t>
      </w:r>
    </w:p>
    <w:p>
      <w:pPr>
        <w:spacing w:after="100"/>
      </w:pPr>
      <w:r>
        <w:rPr>
          <w:rFonts w:ascii="Calibri" w:cs="Calibri" w:eastAsia="Calibri" w:hAnsi="Calibri"/>
        </w:rPr>
        <w:t xml:space="preserve">DSFS sells a fitted sheet at about $23. Its largest ranking campaigns buy “satin sheets queen” ($149 in 14 days), “satin sheets queen size” ($128), “satin sheets king deep pocket” ($108), “satin bed sheets king size” ($93) and “black satin sheets king” ($82). None of these terms has a DSFS plan target. DSFS ranks 50–56 on the first two, while SSS4 ranks 39 and 17 on them (7-day medians, 23 September), and the SSS4 plan targets the same terms (“satin sheets queen size”: rank 4 by 21 December). Two of our own products are bidding in one auction, and the fitted sheet converts worse on a sheet-set search. SOP-33 applies: open a finding, freeze escalation on both products, and declare an owner on the composite (margin × root CVR × depth). The run trims these bids 10%, which keeps both products in the auction. The rows stand, flagged, until the owner is declared.</w:t>
      </w:r>
    </w:p>
    <w:p>
      <w:pPr>
        <w:pStyle w:val="Heading2"/>
      </w:pPr>
      <w:r>
        <w:rPr>
          <w:rFonts w:ascii="Calibri" w:cs="Calibri" w:eastAsia="Calibri" w:hAnsi="Calibri"/>
        </w:rPr>
        <w:t xml:space="preserve">C9. Liquidation</w:t>
      </w:r>
    </w:p>
    <w:p>
      <w:pPr>
        <w:spacing w:after="100"/>
      </w:pPr>
      <w:r>
        <w:rPr>
          <w:rFonts w:ascii="Calibri" w:cs="Calibri" w:eastAsia="Calibri" w:hAnsi="Calibri"/>
        </w:rPr>
        <w:t xml:space="preserve">Seq 1401 adds 71 steering walls to “DECOLURE-SATIN FITTED SHEET-LTSF Campaigns”. That is right only if no unit in it is LTSF-tagged; flagged for the LTSF owner.</w:t>
      </w:r>
    </w:p>
    <w:p>
      <w:pPr>
        <w:pStyle w:val="Heading1"/>
      </w:pPr>
      <w:r>
        <w:rPr>
          <w:rFonts w:ascii="Calibri" w:cs="Calibri" w:eastAsia="Calibri" w:hAnsi="Calibri"/>
        </w:rPr>
        <w:t xml:space="preserve">D. The stored review</w:t>
      </w:r>
    </w:p>
    <w:p>
      <w:pPr>
        <w:spacing w:after="100"/>
      </w:pPr>
      <w:r>
        <w:rPr>
          <w:rFonts w:ascii="Calibri" w:cs="Calibri" w:eastAsia="Calibri" w:hAnsi="Calibri"/>
        </w:rPr>
        <w:t xml:space="preserve">The stored review (ppc-portfolio-review v1, endorse with holds on the build group) is the stronger of the two reviews this week. It read the outcome parts, tied the builds to the 22 September review, explained both engine-check failures as check bugs, found the split pairs, and named the King Grey stock problem with its four campaigns and $386. It also recorded that the brief wrongly says no earlier run exists.</w:t>
      </w:r>
    </w:p>
    <w:p>
      <w:pPr>
        <w:spacing w:after="100"/>
      </w:pPr>
      <w:r>
        <w:rPr>
          <w:rFonts w:ascii="Calibri" w:cs="Calibri" w:eastAsia="Calibri" w:hAnsi="Calibri"/>
        </w:rPr>
        <w:t xml:space="preserve">It missed four things:</w:t>
      </w:r>
    </w:p>
    <w:p>
      <w:pPr>
        <w:pStyle w:val="ListParagraph"/>
        <w:numPr>
          <w:ilvl w:val="0"/>
          <w:numId w:val="2"/>
        </w:numPr>
        <w:spacing w:after="60"/>
      </w:pPr>
      <w:r>
        <w:rPr>
          <w:rFonts w:ascii="Calibri" w:cs="Calibri" w:eastAsia="Calibri" w:hAnsi="Calibri"/>
        </w:rPr>
        <w:t xml:space="preserve">the 7 writes on paused campaigns (C1);</w:t>
      </w:r>
    </w:p>
    <w:p>
      <w:pPr>
        <w:pStyle w:val="ListParagraph"/>
        <w:numPr>
          <w:ilvl w:val="0"/>
          <w:numId w:val="2"/>
        </w:numPr>
        <w:spacing w:after="60"/>
      </w:pPr>
      <w:r>
        <w:rPr>
          <w:rFonts w:ascii="Calibri" w:cs="Calibri" w:eastAsia="Calibri" w:hAnsi="Calibri"/>
        </w:rPr>
        <w:t xml:space="preserve">the cross-size swaps and the 60 renames that stamp swap targets (C5);</w:t>
      </w:r>
    </w:p>
    <w:p>
      <w:pPr>
        <w:pStyle w:val="ListParagraph"/>
        <w:numPr>
          <w:ilvl w:val="0"/>
          <w:numId w:val="2"/>
        </w:numPr>
        <w:spacing w:after="60"/>
      </w:pPr>
      <w:r>
        <w:rPr>
          <w:rFonts w:ascii="Calibri" w:cs="Calibri" w:eastAsia="Calibri" w:hAnsi="Calibri"/>
        </w:rPr>
        <w:t xml:space="preserve">the planner check on the swap targets: Twin White cannot carry the Twin Black campaigns, and 11 campaigns on sold-out children have no row at all (C5, C5b);</w:t>
      </w:r>
    </w:p>
    <w:p>
      <w:pPr>
        <w:pStyle w:val="ListParagraph"/>
        <w:numPr>
          <w:ilvl w:val="0"/>
          <w:numId w:val="2"/>
        </w:numPr>
        <w:spacing w:after="60"/>
      </w:pPr>
      <w:r>
        <w:rPr>
          <w:rFonts w:ascii="Calibri" w:cs="Calibri" w:eastAsia="Calibri" w:hAnsi="Calibri"/>
        </w:rPr>
        <w:t xml:space="preserve">the sheet-set spend shared with SSS4, which is the largest money question in the product (C12).</w:t>
      </w:r>
    </w:p>
    <w:p>
      <w:pPr>
        <w:spacing w:after="100"/>
      </w:pPr>
      <w:r>
        <w:rPr>
          <w:rFonts w:ascii="Calibri" w:cs="Calibri" w:eastAsia="Calibri" w:hAnsi="Calibri"/>
        </w:rPr>
        <w:t xml:space="preserve">It also reads the posture as “maintenance, direction down”. It does not ask whether 21 weeks at more than 2× the band is a code red that the run should declare.</w:t>
      </w:r>
    </w:p>
    <w:p>
      <w:pPr>
        <w:pStyle w:val="Heading1"/>
      </w:pPr>
      <w:r>
        <w:rPr>
          <w:rFonts w:ascii="Calibri" w:cs="Calibri" w:eastAsia="Calibri" w:hAnsi="Calibri"/>
        </w:rPr>
        <w:t xml:space="preserve">E. Engine check</w:t>
      </w:r>
    </w:p>
    <w:p>
      <w:pPr>
        <w:spacing w:after="100"/>
      </w:pPr>
      <w:r>
        <w:rPr>
          <w:rFonts w:ascii="Calibri" w:cs="Calibri" w:eastAsia="Calibri" w:hAnsi="Calibri"/>
        </w:rPr>
        <w:t xml:space="preserve">Both failures are check bugs, as the stored review says. “Bid moves on a paused target (2)” matches by target text across three enabled targets that share a name. “Step cap (0 of 0 raises)” fails on an empty set. Neither check looks at campaign status, which is why C1 passes.</w:t>
      </w:r>
    </w:p>
    <w:p>
      <w:pPr>
        <w:pStyle w:val="Heading1"/>
      </w:pPr>
      <w:r>
        <w:rPr>
          <w:rFonts w:ascii="Calibri" w:cs="Calibri" w:eastAsia="Calibri" w:hAnsi="Calibri"/>
        </w:rPr>
        <w:t xml:space="preserve">F. What loads, what is held, what is done by hand</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900"/>
        <w:gridCol w:w="1500"/>
        <w:gridCol w:w="1800"/>
        <w:gridCol w:w="1772"/>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Kind</w:t>
            </w:r>
          </w:p>
        </w:tc>
        <w:tc>
          <w:tcPr>
            <w:tcW w:type="dxa" w:w="1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Rows</w:t>
            </w:r>
          </w:p>
        </w:tc>
        <w:tc>
          <w:tcPr>
            <w:tcW w:type="dxa" w:w="19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by stored review</w:t>
            </w:r>
          </w:p>
        </w:tc>
        <w:tc>
          <w:tcPr>
            <w:tcW w:type="dxa" w:w="15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Held here</w:t>
            </w:r>
          </w:p>
        </w:tc>
        <w:tc>
          <w:tcPr>
            <w:tcW w:type="dxa" w:w="18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Flagged (stand)</w:t>
            </w:r>
          </w:p>
        </w:tc>
        <w:tc>
          <w:tcPr>
            <w:tcW w:type="dxa" w:w="17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By hand</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tos</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ros</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bid</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48</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39</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child</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60</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state</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6</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negatives</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structure</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build</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retag</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26</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0</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rename</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192</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13</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0</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45</w:t>
            </w:r>
          </w:p>
        </w:tc>
      </w:tr>
      <w:tr>
        <w:trPr>
          <w:cantSplit/>
          <w:tblHeader w:val="false"/>
        </w:trPr>
        <w:tc>
          <w:tcPr>
            <w:tcW w:type="dxa" w:w="1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re-point (not in run)</w:t>
            </w:r>
          </w:p>
        </w:tc>
        <w:tc>
          <w:tcPr>
            <w:tcW w:type="dxa" w:w="1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c>
          <w:tcPr>
            <w:tcW w:type="dxa" w:w="19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5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8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t>
            </w:r>
          </w:p>
        </w:tc>
        <w:tc>
          <w:tcPr>
            <w:tcW w:type="dxa" w:w="17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w:t>
            </w:r>
          </w:p>
        </w:tc>
      </w:tr>
      <w:tr>
        <w:trPr>
          <w:cantSplit/>
          <w:tblHeader w:val="false"/>
        </w:trPr>
        <w:tc>
          <w:tcPr>
            <w:tcW w:type="dxa" w:w="1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Total</w:t>
            </w:r>
          </w:p>
        </w:tc>
        <w:tc>
          <w:tcPr>
            <w:tcW w:type="dxa" w:w="1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379</w:t>
            </w:r>
          </w:p>
        </w:tc>
        <w:tc>
          <w:tcPr>
            <w:tcW w:type="dxa" w:w="19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5</w:t>
            </w:r>
          </w:p>
        </w:tc>
        <w:tc>
          <w:tcPr>
            <w:tcW w:type="dxa" w:w="15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39</w:t>
            </w:r>
          </w:p>
        </w:tc>
        <w:tc>
          <w:tcPr>
            <w:tcW w:type="dxa" w:w="18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46</w:t>
            </w:r>
          </w:p>
        </w:tc>
        <w:tc>
          <w:tcPr>
            <w:tcW w:type="dxa" w:w="17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102</w:t>
            </w:r>
          </w:p>
        </w:tc>
      </w:tr>
    </w:tbl>
    <w:p>
      <w:pPr>
        <w:spacing w:after="80"/>
      </w:pPr>
    </w:p>
    <w:p>
      <w:pPr>
        <w:spacing w:after="100"/>
      </w:pPr>
      <w:r>
        <w:rPr>
          <w:rFonts w:ascii="Calibri" w:cs="Calibri" w:eastAsia="Calibri" w:hAnsi="Calibri"/>
        </w:rPr>
        <w:t xml:space="preserve">The per-row verdicts are in DSFS_Review_Rows_20260924-a1073463.xlsx.</w:t>
      </w:r>
    </w:p>
    <w:p>
      <w:pPr>
        <w:pStyle w:val="Heading1"/>
      </w:pPr>
      <w:r>
        <w:rPr>
          <w:rFonts w:ascii="Calibri" w:cs="Calibri" w:eastAsia="Calibri" w:hAnsi="Calibri"/>
        </w:rPr>
        <w:t xml:space="preserve">G. Engine gaps seen again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6000"/>
        <w:gridCol w:w="3972"/>
      </w:tblGrid>
      <w:tr>
        <w:trPr>
          <w:cantSplit/>
          <w:tblHeader/>
        </w:trPr>
        <w:tc>
          <w:tcPr>
            <w:tcW w:type="dxa" w:w="6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Seen here</w:t>
            </w:r>
          </w:p>
        </w:tc>
        <w:tc>
          <w:tcPr>
            <w:tcW w:type="dxa" w:w="3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Gap</w:t>
            </w:r>
          </w:p>
        </w:tc>
      </w:tr>
      <w:tr>
        <w:trPr>
          <w:cantSplit/>
          <w:tblHeader w:val="false"/>
        </w:trPr>
        <w:tc>
          <w:tcPr>
            <w:tcW w:type="dxa" w:w="6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Writes on paused campaigns</w:t>
            </w:r>
          </w:p>
        </w:tc>
        <w:tc>
          <w:tcPr>
            <w:tcW w:type="dxa" w:w="3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T1</w:t>
            </w:r>
          </w:p>
        </w:tc>
      </w:tr>
      <w:tr>
        <w:trPr>
          <w:cantSplit/>
          <w:tblHeader w:val="false"/>
        </w:trPr>
        <w:tc>
          <w:tcPr>
            <w:tcW w:type="dxa" w:w="6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Swaps skip at apply; renames stamp swap targets; cross-size swaps</w:t>
            </w:r>
          </w:p>
        </w:tc>
        <w:tc>
          <w:tcPr>
            <w:tcW w:type="dxa" w:w="3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S1, S2, S4</w:t>
            </w:r>
          </w:p>
        </w:tc>
      </w:tr>
      <w:tr>
        <w:trPr>
          <w:cantSplit/>
          <w:tblHeader w:val="false"/>
        </w:trPr>
        <w:tc>
          <w:tcPr>
            <w:tcW w:type="dxa" w:w="6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Cover read at the hero’s own pace, not after the swaps</w:t>
            </w:r>
          </w:p>
        </w:tc>
        <w:tc>
          <w:tcPr>
            <w:tcW w:type="dxa" w:w="3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S3</w:t>
            </w:r>
          </w:p>
        </w:tc>
      </w:tr>
      <w:tr>
        <w:trPr>
          <w:cantSplit/>
          <w:tblHeader w:val="false"/>
        </w:trPr>
        <w:tc>
          <w:tcPr>
            <w:tcW w:type="dxa" w:w="6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Posture not declared from TACoS against band</w:t>
            </w:r>
          </w:p>
        </w:tc>
        <w:tc>
          <w:tcPr>
            <w:tcW w:type="dxa" w:w="3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P15 (new, from the SSS4 review)</w:t>
            </w:r>
          </w:p>
        </w:tc>
      </w:tr>
      <w:tr>
        <w:trPr>
          <w:cantSplit/>
          <w:tblHeader w:val="false"/>
        </w:trPr>
        <w:tc>
          <w:tcPr>
            <w:tcW w:type="dxa" w:w="6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Price-neutral half of a pair dropped by the envelope; prose unchanged</w:t>
            </w:r>
          </w:p>
        </w:tc>
        <w:tc>
          <w:tcPr>
            <w:tcW w:type="dxa" w:w="3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P5, E7</w:t>
            </w:r>
          </w:p>
        </w:tc>
      </w:tr>
      <w:tr>
        <w:trPr>
          <w:cantSplit/>
          <w:tblHeader w:val="false"/>
        </w:trPr>
        <w:tc>
          <w:tcPr>
            <w:tcW w:type="dxa" w:w="6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Sibling products bidding the same roots with no owner</w:t>
            </w:r>
          </w:p>
        </w:tc>
        <w:tc>
          <w:tcPr>
            <w:tcW w:type="dxa" w:w="3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T6; SOP-33</w:t>
            </w:r>
          </w:p>
        </w:tc>
      </w:tr>
      <w:tr>
        <w:trPr>
          <w:cantSplit/>
          <w:tblHeader w:val="false"/>
        </w:trPr>
        <w:tc>
          <w:tcPr>
            <w:tcW w:type="dxa" w:w="6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Builds re-proposed unchanged after a held review</w:t>
            </w:r>
          </w:p>
        </w:tc>
        <w:tc>
          <w:tcPr>
            <w:tcW w:type="dxa" w:w="3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E5 (grade the last review before the next run)</w:t>
            </w:r>
          </w:p>
        </w:tc>
      </w:tr>
      <w:tr>
        <w:trPr>
          <w:cantSplit/>
          <w:tblHeader w:val="false"/>
        </w:trPr>
        <w:tc>
          <w:tcPr>
            <w:tcW w:type="dxa" w:w="6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Brief says no earlier run exists</w:t>
            </w:r>
          </w:p>
        </w:tc>
        <w:tc>
          <w:tcPr>
            <w:tcW w:type="dxa" w:w="3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I8 (brief reads live state)</w:t>
            </w:r>
          </w:p>
        </w:tc>
      </w:tr>
      <w:tr>
        <w:trPr>
          <w:cantSplit/>
          <w:tblHeader w:val="false"/>
        </w:trPr>
        <w:tc>
          <w:tcPr>
            <w:tcW w:type="dxa" w:w="6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One blended contribution for children from $4.24 to $11.04</w:t>
            </w:r>
          </w:p>
        </w:tc>
        <w:tc>
          <w:tcPr>
            <w:tcW w:type="dxa" w:w="3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I1</w:t>
            </w:r>
          </w:p>
        </w:tc>
      </w:tr>
    </w:tbl>
    <w:p>
      <w:pPr>
        <w:spacing w:after="80"/>
      </w:pPr>
    </w:p>
    <w:sectPr>
      <w:footerReference w:type="default" r:id="rId7"/>
      <w:pgSz w:w="12240" w:h="15840"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DSFS audit review · run 20260924-a1073463 · 25 Sep 2026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4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DSFS audit review</dc:title>
  <dc:creator>Claude Code</dc:creator>
  <cp:lastModifiedBy>Un-named</cp:lastModifiedBy>
  <cp:revision>1</cp:revision>
  <dcterms:created xsi:type="dcterms:W3CDTF">2026-09-25T06:13:28.494Z</dcterms:created>
  <dcterms:modified xsi:type="dcterms:W3CDTF">2026-09-25T06:13:28.494Z</dcterms:modified>
</cp:coreProperties>
</file>

<file path=docProps/custom.xml><?xml version="1.0" encoding="utf-8"?>
<Properties xmlns="http://schemas.openxmlformats.org/officeDocument/2006/custom-properties" xmlns:vt="http://schemas.openxmlformats.org/officeDocument/2006/docPropsVTypes"/>
</file>