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aps/>
          <w:color w:val="1F3864"/>
          <w:sz w:val="28"/>
          <w:szCs w:val="28"/>
        </w:rPr>
        <w:t xml:space="preserve">UNIVERSITY OF HERTFORDSHIRE</w:t>
      </w:r>
    </w:p>
    <w:p>
      <w:pPr>
        <w:spacing w:after="80" w:before="0"/>
        <w:jc w:val="center"/>
      </w:pPr>
      <w:r>
        <w:rPr>
          <w:rFonts w:ascii="Arial" w:cs="Arial" w:eastAsia="Arial" w:hAnsi="Arial"/>
          <w:color w:val="595959"/>
          <w:sz w:val="22"/>
          <w:szCs w:val="22"/>
        </w:rPr>
        <w:t xml:space="preserve">School of Physics, Engineering and Computer Science</w:t>
      </w:r>
    </w:p>
    <w:p>
      <w:pPr>
        <w:spacing w:after="600" w:before="0"/>
        <w:jc w:val="center"/>
      </w:pPr>
      <w:r>
        <w:rPr>
          <w:rFonts w:ascii="Arial" w:cs="Arial" w:eastAsia="Arial" w:hAnsi="Arial"/>
          <w:color w:val="595959"/>
          <w:sz w:val="22"/>
          <w:szCs w:val="22"/>
        </w:rPr>
        <w:t xml:space="preserve">MSc Computer Science</w:t>
      </w:r>
    </w:p>
    <w:p>
      <w:pPr>
        <w:pBdr>
          <w:top w:val="single" w:color="1F3864" w:sz="8"/>
          <w:bottom w:val="single" w:color="1F3864" w:sz="8"/>
        </w:pBdr>
        <w:shd w:fill="1F3864" w:val="clear"/>
        <w:spacing w:after="80" w:before="0"/>
        <w:jc w:val="center"/>
      </w:pPr>
      <w:r>
        <w:rPr>
          <w:rFonts w:ascii="Arial" w:cs="Arial" w:eastAsia="Arial" w:hAnsi="Arial"/>
          <w:b/>
          <w:bCs/>
          <w:color w:val="FFFFFF"/>
          <w:sz w:val="52"/>
          <w:szCs w:val="52"/>
        </w:rPr>
        <w:t xml:space="preserve">MoodCine</w:t>
      </w:r>
    </w:p>
    <w:p>
      <w:pPr>
        <w:shd w:fill="2E75B6" w:val="clear"/>
        <w:spacing w:after="600" w:before="0"/>
        <w:jc w:val="center"/>
      </w:pPr>
      <w:r>
        <w:rPr>
          <w:rFonts w:ascii="Arial" w:cs="Arial" w:eastAsia="Arial" w:hAnsi="Arial"/>
          <w:b/>
          <w:bCs/>
          <w:color w:val="FFFFFF"/>
          <w:sz w:val="24"/>
          <w:szCs w:val="24"/>
        </w:rPr>
        <w:t xml:space="preserve">A Multi-Modal Emotion-Aware Movie Recommendation System</w:t>
      </w:r>
    </w:p>
    <w:p>
      <w:pPr>
        <w:spacing w:after="80" w:before="200"/>
        <w:jc w:val="center"/>
      </w:pPr>
      <w:r>
        <w:rPr>
          <w:rFonts w:ascii="Arial" w:cs="Arial" w:eastAsia="Arial" w:hAnsi="Arial"/>
          <w:b/>
          <w:bCs/>
          <w:color w:val="1F3864"/>
          <w:sz w:val="28"/>
          <w:szCs w:val="28"/>
        </w:rPr>
        <w:t xml:space="preserve">Chapter 1: Introduction</w:t>
      </w:r>
    </w:p>
    <w:p>
      <w:pPr>
        <w:spacing w:after="60" w:before="60"/>
      </w:pPr>
      <w:r>
        <w:t xml:space="preserve"/>
      </w:r>
    </w:p>
    <w:p>
      <w:pPr>
        <w:spacing w:after="40" w:before="0"/>
        <w:jc w:val="center"/>
      </w:pPr>
      <w:r>
        <w:rPr>
          <w:rFonts w:ascii="Arial" w:cs="Arial" w:eastAsia="Arial" w:hAnsi="Arial"/>
          <w:color w:val="595959"/>
          <w:sz w:val="20"/>
          <w:szCs w:val="20"/>
        </w:rPr>
        <w:t xml:space="preserve">Submitted by:</w:t>
      </w:r>
    </w:p>
    <w:p>
      <w:pPr>
        <w:spacing w:after="40" w:before="0"/>
        <w:jc w:val="center"/>
      </w:pPr>
      <w:r>
        <w:rPr>
          <w:rFonts w:ascii="Arial" w:cs="Arial" w:eastAsia="Arial" w:hAnsi="Arial"/>
          <w:b/>
          <w:bCs/>
          <w:color w:val="1F3864"/>
          <w:sz w:val="24"/>
          <w:szCs w:val="24"/>
        </w:rPr>
        <w:t xml:space="preserve">Muhammad Arslan Khan</w:t>
      </w:r>
    </w:p>
    <w:p>
      <w:pPr>
        <w:spacing w:after="40" w:before="0"/>
        <w:jc w:val="center"/>
      </w:pPr>
      <w:r>
        <w:rPr>
          <w:rFonts w:ascii="Arial" w:cs="Arial" w:eastAsia="Arial" w:hAnsi="Arial"/>
          <w:color w:val="595959"/>
          <w:sz w:val="22"/>
          <w:szCs w:val="22"/>
        </w:rPr>
        <w:t xml:space="preserve">Student ID: 24160374</w:t>
      </w:r>
    </w:p>
    <w:p>
      <w:pPr>
        <w:spacing w:after="60" w:before="60"/>
      </w:pPr>
      <w:r>
        <w:t xml:space="preserve"/>
      </w:r>
    </w:p>
    <w:p>
      <w:pPr>
        <w:spacing w:after="40" w:before="0"/>
        <w:jc w:val="center"/>
      </w:pPr>
      <w:r>
        <w:rPr>
          <w:rFonts w:ascii="Arial" w:cs="Arial" w:eastAsia="Arial" w:hAnsi="Arial"/>
          <w:color w:val="595959"/>
          <w:sz w:val="22"/>
          <w:szCs w:val="22"/>
        </w:rPr>
        <w:t xml:space="preserve">Supervisor: Lora Tonga</w:t>
      </w:r>
    </w:p>
    <w:p>
      <w:pPr>
        <w:spacing w:after="40" w:before="0"/>
        <w:jc w:val="center"/>
      </w:pPr>
      <w:r>
        <w:rPr>
          <w:rFonts w:ascii="Arial" w:cs="Arial" w:eastAsia="Arial" w:hAnsi="Arial"/>
          <w:color w:val="595959"/>
          <w:sz w:val="22"/>
          <w:szCs w:val="22"/>
        </w:rPr>
        <w:t xml:space="preserve">Module: 7COM1040 — Computer Science Masters Project</w:t>
      </w:r>
    </w:p>
    <w:p>
      <w:pPr>
        <w:spacing w:after="60" w:before="60"/>
      </w:pPr>
      <w:r>
        <w:t xml:space="preserve"/>
      </w:r>
    </w:p>
    <w:p>
      <w:pPr>
        <w:spacing w:after="40" w:before="200"/>
        <w:jc w:val="center"/>
      </w:pPr>
      <w:r>
        <w:rPr>
          <w:rFonts w:ascii="Arial" w:cs="Arial" w:eastAsia="Arial" w:hAnsi="Arial"/>
          <w:b/>
          <w:bCs/>
          <w:color w:val="1F3864"/>
          <w:sz w:val="20"/>
          <w:szCs w:val="20"/>
        </w:rPr>
        <w:t xml:space="preserve">Submission Dates</w:t>
      </w:r>
    </w:p>
    <w:p>
      <w:pPr>
        <w:spacing w:after="40" w:before="0"/>
        <w:jc w:val="center"/>
      </w:pPr>
      <w:r>
        <w:rPr>
          <w:rFonts w:ascii="Arial" w:cs="Arial" w:eastAsia="Arial" w:hAnsi="Arial"/>
          <w:color w:val="595959"/>
          <w:sz w:val="20"/>
          <w:szCs w:val="20"/>
        </w:rPr>
        <w:t xml:space="preserve">Interim Report: 20 July 2026</w:t>
      </w:r>
    </w:p>
    <w:p>
      <w:pPr>
        <w:spacing w:after="40" w:before="0"/>
        <w:jc w:val="center"/>
      </w:pPr>
      <w:r>
        <w:rPr>
          <w:rFonts w:ascii="Arial" w:cs="Arial" w:eastAsia="Arial" w:hAnsi="Arial"/>
          <w:color w:val="595959"/>
          <w:sz w:val="20"/>
          <w:szCs w:val="20"/>
        </w:rPr>
        <w:t xml:space="preserve">Final Submission: 1 September 2026</w:t>
      </w:r>
    </w:p>
    <w:p>
      <w:r>
        <w:br w:type="page"/>
      </w:r>
    </w:p>
    <w:p>
      <w:pPr>
        <w:spacing w:after="200" w:before="0"/>
      </w:pPr>
      <w:r>
        <w:rPr>
          <w:rFonts w:ascii="Arial" w:cs="Arial" w:eastAsia="Arial" w:hAnsi="Arial"/>
          <w:b/>
          <w:bCs/>
          <w:color w:val="1F3864"/>
          <w:sz w:val="32"/>
          <w:szCs w:val="32"/>
        </w:rPr>
        <w:t xml:space="preserve">Table of Contents</w:t>
      </w:r>
    </w:p>
    <w:p>
      <w:pPr>
        <w:pBdr>
          <w:bottom w:val="single" w:color="2E75B6" w:sz="6" w:space="1"/>
        </w:pBdr>
        <w:spacing w:after="80" w:before="0"/>
      </w:pPr>
      <w:r>
        <w:t xml:space="preserve"/>
      </w:r>
    </w:p>
    <w:p>
      <w:pPr>
        <w:spacing w:after="60" w:before="60"/>
      </w:pPr>
      <w:r>
        <w:t xml:space="preserve"/>
      </w:r>
    </w:p>
    <w:p>
      <w:pPr>
        <w:tabs>
          <w:tab w:val="right" w:pos="8626" w:leader="dot"/>
        </w:tabs>
        <w:spacing w:after="80" w:before="80"/>
        <w:ind w:left="0"/>
      </w:pPr>
      <w:r>
        <w:rPr>
          <w:rFonts w:ascii="Arial" w:cs="Arial" w:eastAsia="Arial" w:hAnsi="Arial"/>
          <w:b/>
          <w:bCs/>
          <w:color w:val="1F3864"/>
          <w:sz w:val="22"/>
          <w:szCs w:val="22"/>
        </w:rPr>
        <w:t xml:space="preserve">1.1    Introduction</w:t>
      </w:r>
      <w:r>
        <w:rPr>
          <w:rFonts w:ascii="Arial" w:cs="Arial" w:eastAsia="Arial" w:hAnsi="Arial"/>
          <w:sz w:val="20"/>
          <w:szCs w:val="20"/>
        </w:rPr>
        <w:t xml:space="preserve">	</w:t>
      </w:r>
      <w:r>
        <w:rPr>
          <w:rFonts w:ascii="Arial" w:cs="Arial" w:eastAsia="Arial" w:hAnsi="Arial"/>
          <w:b/>
          <w:bCs/>
          <w:color w:val="2E75B6"/>
          <w:sz w:val="20"/>
          <w:szCs w:val="20"/>
        </w:rPr>
        <w:t xml:space="preserve">3</w:t>
      </w:r>
    </w:p>
    <w:p>
      <w:pPr>
        <w:tabs>
          <w:tab w:val="right" w:pos="8626" w:leader="dot"/>
        </w:tabs>
        <w:spacing w:after="80" w:before="80"/>
        <w:ind w:left="0"/>
      </w:pPr>
      <w:r>
        <w:rPr>
          <w:rFonts w:ascii="Arial" w:cs="Arial" w:eastAsia="Arial" w:hAnsi="Arial"/>
          <w:b/>
          <w:bCs/>
          <w:color w:val="1F3864"/>
          <w:sz w:val="22"/>
          <w:szCs w:val="22"/>
        </w:rPr>
        <w:t xml:space="preserve">1.2    Background and Motivation</w:t>
      </w:r>
      <w:r>
        <w:rPr>
          <w:rFonts w:ascii="Arial" w:cs="Arial" w:eastAsia="Arial" w:hAnsi="Arial"/>
          <w:sz w:val="20"/>
          <w:szCs w:val="20"/>
        </w:rPr>
        <w:t xml:space="preserve">	</w:t>
      </w:r>
      <w:r>
        <w:rPr>
          <w:rFonts w:ascii="Arial" w:cs="Arial" w:eastAsia="Arial" w:hAnsi="Arial"/>
          <w:b/>
          <w:bCs/>
          <w:color w:val="2E75B6"/>
          <w:sz w:val="20"/>
          <w:szCs w:val="20"/>
        </w:rPr>
        <w:t xml:space="preserve">3</w:t>
      </w:r>
    </w:p>
    <w:p>
      <w:pPr>
        <w:tabs>
          <w:tab w:val="right" w:pos="8626" w:leader="dot"/>
        </w:tabs>
        <w:spacing w:after="80" w:before="80"/>
        <w:ind w:left="0"/>
      </w:pPr>
      <w:r>
        <w:rPr>
          <w:rFonts w:ascii="Arial" w:cs="Arial" w:eastAsia="Arial" w:hAnsi="Arial"/>
          <w:b/>
          <w:bCs/>
          <w:color w:val="1F3864"/>
          <w:sz w:val="22"/>
          <w:szCs w:val="22"/>
        </w:rPr>
        <w:t xml:space="preserve">1.3    Problem Statement</w:t>
      </w:r>
      <w:r>
        <w:rPr>
          <w:rFonts w:ascii="Arial" w:cs="Arial" w:eastAsia="Arial" w:hAnsi="Arial"/>
          <w:sz w:val="20"/>
          <w:szCs w:val="20"/>
        </w:rPr>
        <w:t xml:space="preserve">	</w:t>
      </w:r>
      <w:r>
        <w:rPr>
          <w:rFonts w:ascii="Arial" w:cs="Arial" w:eastAsia="Arial" w:hAnsi="Arial"/>
          <w:b/>
          <w:bCs/>
          <w:color w:val="2E75B6"/>
          <w:sz w:val="20"/>
          <w:szCs w:val="20"/>
        </w:rPr>
        <w:t xml:space="preserve">4</w:t>
      </w:r>
    </w:p>
    <w:p>
      <w:pPr>
        <w:tabs>
          <w:tab w:val="right" w:pos="8626" w:leader="dot"/>
        </w:tabs>
        <w:spacing w:after="80" w:before="80"/>
        <w:ind w:left="0"/>
      </w:pPr>
      <w:r>
        <w:rPr>
          <w:rFonts w:ascii="Arial" w:cs="Arial" w:eastAsia="Arial" w:hAnsi="Arial"/>
          <w:b/>
          <w:bCs/>
          <w:color w:val="1F3864"/>
          <w:sz w:val="22"/>
          <w:szCs w:val="22"/>
        </w:rPr>
        <w:t xml:space="preserve">1.4    Research Question</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0"/>
      </w:pPr>
      <w:r>
        <w:rPr>
          <w:rFonts w:ascii="Arial" w:cs="Arial" w:eastAsia="Arial" w:hAnsi="Arial"/>
          <w:b/>
          <w:bCs/>
          <w:color w:val="1F3864"/>
          <w:sz w:val="22"/>
          <w:szCs w:val="22"/>
        </w:rPr>
        <w:t xml:space="preserve">1.5    Aim and Objectives</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360"/>
      </w:pPr>
      <w:r>
        <w:rPr>
          <w:rFonts w:ascii="Arial" w:cs="Arial" w:eastAsia="Arial" w:hAnsi="Arial"/>
          <w:b w:val="false"/>
          <w:bCs w:val="false"/>
          <w:color w:val="595959"/>
          <w:sz w:val="20"/>
          <w:szCs w:val="20"/>
        </w:rPr>
        <w:t xml:space="preserve">1.5.1    Aim</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360"/>
      </w:pPr>
      <w:r>
        <w:rPr>
          <w:rFonts w:ascii="Arial" w:cs="Arial" w:eastAsia="Arial" w:hAnsi="Arial"/>
          <w:b w:val="false"/>
          <w:bCs w:val="false"/>
          <w:color w:val="595959"/>
          <w:sz w:val="20"/>
          <w:szCs w:val="20"/>
        </w:rPr>
        <w:t xml:space="preserve">1.5.2    Objectives</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0"/>
      </w:pPr>
      <w:r>
        <w:rPr>
          <w:rFonts w:ascii="Arial" w:cs="Arial" w:eastAsia="Arial" w:hAnsi="Arial"/>
          <w:b/>
          <w:bCs/>
          <w:color w:val="1F3864"/>
          <w:sz w:val="22"/>
          <w:szCs w:val="22"/>
        </w:rPr>
        <w:t xml:space="preserve">1.6    Research Hypothesis</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0"/>
      </w:pPr>
      <w:r>
        <w:rPr>
          <w:rFonts w:ascii="Arial" w:cs="Arial" w:eastAsia="Arial" w:hAnsi="Arial"/>
          <w:b/>
          <w:bCs/>
          <w:color w:val="1F3864"/>
          <w:sz w:val="22"/>
          <w:szCs w:val="22"/>
        </w:rPr>
        <w:t xml:space="preserve">1.7    Scope and Limitations</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0"/>
      </w:pPr>
      <w:r>
        <w:rPr>
          <w:rFonts w:ascii="Arial" w:cs="Arial" w:eastAsia="Arial" w:hAnsi="Arial"/>
          <w:b/>
          <w:bCs/>
          <w:color w:val="1F3864"/>
          <w:sz w:val="22"/>
          <w:szCs w:val="22"/>
        </w:rPr>
        <w:t xml:space="preserve">1.8    Dissertation Structure</w:t>
      </w:r>
      <w:r>
        <w:rPr>
          <w:rFonts w:ascii="Arial" w:cs="Arial" w:eastAsia="Arial" w:hAnsi="Arial"/>
          <w:sz w:val="20"/>
          <w:szCs w:val="20"/>
        </w:rPr>
        <w:t xml:space="preserve">	</w:t>
      </w:r>
      <w:r>
        <w:rPr>
          <w:rFonts w:ascii="Arial" w:cs="Arial" w:eastAsia="Arial" w:hAnsi="Arial"/>
          <w:b/>
          <w:bCs/>
          <w:color w:val="2E75B6"/>
          <w:sz w:val="20"/>
          <w:szCs w:val="20"/>
        </w:rPr>
        <w:t xml:space="preserve">7</w:t>
      </w:r>
    </w:p>
    <w:p>
      <w:pPr>
        <w:spacing w:after="60" w:before="60"/>
      </w:pPr>
      <w:r>
        <w:t xml:space="preserve"/>
      </w:r>
    </w:p>
    <w:p>
      <w:pPr>
        <w:spacing w:after="60" w:before="60"/>
      </w:pPr>
      <w:r>
        <w:t xml:space="preserve"/>
      </w:r>
    </w:p>
    <w:p>
      <w:pPr>
        <w:pStyle w:val="Heading1"/>
        <w:spacing w:after="240" w:before="480"/>
      </w:pPr>
      <w:r>
        <w:rPr>
          <w:rFonts w:ascii="Arial" w:cs="Arial" w:eastAsia="Arial" w:hAnsi="Arial"/>
          <w:b/>
          <w:bCs/>
          <w:color w:val="1F3864"/>
          <w:sz w:val="32"/>
          <w:szCs w:val="32"/>
        </w:rPr>
        <w:t xml:space="preserve">Chapter 1: Introduction</w:t>
      </w:r>
    </w:p>
    <w:p>
      <w:pPr>
        <w:pStyle w:val="Heading2"/>
        <w:spacing w:after="180" w:before="360"/>
      </w:pPr>
      <w:r>
        <w:rPr>
          <w:rFonts w:ascii="Arial" w:cs="Arial" w:eastAsia="Arial" w:hAnsi="Arial"/>
          <w:b/>
          <w:bCs/>
          <w:color w:val="2E75B6"/>
          <w:sz w:val="26"/>
          <w:szCs w:val="26"/>
        </w:rPr>
        <w:t xml:space="preserve">1.1  Introduction</w:t>
      </w:r>
    </w:p>
    <w:p>
      <w:pPr>
        <w:spacing w:after="120" w:before="120" w:line="360" w:lineRule="auto"/>
        <w:jc w:val="both"/>
      </w:pPr>
      <w:r>
        <w:rPr>
          <w:rFonts w:ascii="Times New Roman" w:cs="Times New Roman" w:eastAsia="Times New Roman" w:hAnsi="Times New Roman"/>
          <w:sz w:val="24"/>
          <w:szCs w:val="24"/>
        </w:rPr>
        <w:t xml:space="preserve">The digital streaming revolution has fundamentally transformed how audiences discover and consume film content. Platforms such as Netflix, Amazon Prime Video, and Disney+ now host catalogues exceeding tens of thousands of titles, creating what can be described as a paradox of choice — an abundance of options that paradoxically diminishes user satisfaction and increases decision fatigue. In response, recommendation systems have become indispensable components of modern streaming platforms, accounting for the majority of content discovery on these services.</w:t>
      </w:r>
    </w:p>
    <w:p>
      <w:pPr>
        <w:spacing w:after="120" w:before="120" w:line="360" w:lineRule="auto"/>
        <w:jc w:val="both"/>
      </w:pPr>
      <w:r>
        <w:rPr>
          <w:rFonts w:ascii="Times New Roman" w:cs="Times New Roman" w:eastAsia="Times New Roman" w:hAnsi="Times New Roman"/>
          <w:sz w:val="24"/>
          <w:szCs w:val="24"/>
        </w:rPr>
        <w:t xml:space="preserve">However, prevailing recommendation architectures share a fundamental limitation: they infer user preferences almost exclusively from historical behaviour — ratings, viewing history, and interaction patterns. This approach assumes that what a user has enjoyed in the past reliably predicts what they will enjoy in the present. In practice, this assumption frequently fails. A user who thoroughly enjoyed action films last week may, following a stressful working day, derive considerably more comfort from a calm documentary or a gentle comedy. The user's emotional state — their mood in the present moment — is systematically ignored by current systems.</w:t>
      </w:r>
    </w:p>
    <w:p>
      <w:pPr>
        <w:spacing w:after="120" w:before="120" w:line="360" w:lineRule="auto"/>
        <w:jc w:val="both"/>
      </w:pPr>
      <w:r>
        <w:rPr>
          <w:rFonts w:ascii="Times New Roman" w:cs="Times New Roman" w:eastAsia="Times New Roman" w:hAnsi="Times New Roman"/>
          <w:sz w:val="24"/>
          <w:szCs w:val="24"/>
        </w:rPr>
        <w:t xml:space="preserve">This research addresses this gap by designing, building, and empirically evaluating MoodCine: a multi-modal emotion-aware movie recommendation system that detects the user's real-time emotional state from two complementary sources — natural language text descriptions of their current mood, and facial expression analysis via webcam — and uses this fused emotional signal to drive a hybrid recommendation engine. The system further generates mood-contextual natural language explanations for each recommendation using the Google Gemini large language model (LLM), increasing transparency and user trust in the recommendation process.</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1.2  Background and Motivation</w:t>
      </w:r>
    </w:p>
    <w:p>
      <w:pPr>
        <w:spacing w:after="120" w:before="120" w:line="360" w:lineRule="auto"/>
        <w:jc w:val="both"/>
      </w:pPr>
      <w:r>
        <w:rPr>
          <w:rFonts w:ascii="Times New Roman" w:cs="Times New Roman" w:eastAsia="Times New Roman" w:hAnsi="Times New Roman"/>
          <w:sz w:val="24"/>
          <w:szCs w:val="24"/>
        </w:rPr>
        <w:t xml:space="preserve">The theoretical foundations of this research span two intersecting disciplines: affective computing and recommender systems. Picard (1997) established the field of affective computing with the foundational argument that computers must acquire the ability to recognise, interpret, and respond to human emotion if they are to interact effectively with their users. Picard's work demonstrated that emotional context is not peripheral to human cognition but central to it — a position subsequently validated by extensive research in cognitive science and human-computer interaction.</w:t>
      </w:r>
    </w:p>
    <w:p>
      <w:pPr>
        <w:spacing w:after="120" w:before="120" w:line="360" w:lineRule="auto"/>
        <w:jc w:val="both"/>
      </w:pPr>
      <w:r>
        <w:rPr>
          <w:rFonts w:ascii="Times New Roman" w:cs="Times New Roman" w:eastAsia="Times New Roman" w:hAnsi="Times New Roman"/>
          <w:sz w:val="24"/>
          <w:szCs w:val="24"/>
        </w:rPr>
        <w:t xml:space="preserve">Within the recommender systems domain, collaborative filtering — exemplified by matrix factorisation techniques such as Singular Value Decomposition (SVD) — has become the dominant paradigm (Burke, 2002). Collaborative filtering models the relationship between users and items on the basis of historical rating data, generating predictions by identifying users with similar preference profiles. While demonstrably effective at capturing long-term preference patterns, collaborative filtering is inherently retrospective and context-blind: it cannot account for the transient emotional states that significantly influence moment-to-moment content preferences.</w:t>
      </w:r>
    </w:p>
    <w:p>
      <w:pPr>
        <w:spacing w:after="120" w:before="120" w:line="360" w:lineRule="auto"/>
        <w:jc w:val="both"/>
      </w:pPr>
      <w:r>
        <w:rPr>
          <w:rFonts w:ascii="Times New Roman" w:cs="Times New Roman" w:eastAsia="Times New Roman" w:hAnsi="Times New Roman"/>
          <w:sz w:val="24"/>
          <w:szCs w:val="24"/>
        </w:rPr>
        <w:t xml:space="preserve">The critical bridge between these two fields was articulated by Tkalcic et al. (2011), who argued compellingly that emotional context should be treated as a first-class input in recommender systems. Their position paper demonstrated that a user's current emotional state is a significant predictor of the content they will enjoy in a given session, independently of their general historical preferences. This insight motivates the core design decision of MoodCine: to place emotion at the centre of the recommendation process.</w:t>
      </w:r>
    </w:p>
    <w:p>
      <w:pPr>
        <w:spacing w:after="120" w:before="120" w:line="360" w:lineRule="auto"/>
        <w:jc w:val="both"/>
      </w:pPr>
      <w:r>
        <w:rPr>
          <w:rFonts w:ascii="Times New Roman" w:cs="Times New Roman" w:eastAsia="Times New Roman" w:hAnsi="Times New Roman"/>
          <w:sz w:val="24"/>
          <w:szCs w:val="24"/>
        </w:rPr>
        <w:t xml:space="preserve">The technical feasibility of real-time multi-modal emotion detection has advanced considerably in recent years. Devlin et al. (2019) introduced BERT — a pre-trained deep bidirectional transformer — which established a new state of the art in natural language understanding, enabling fine-tuned models such as DistilRoBERTa to achieve high accuracy in emotion classification from short text inputs. Concurrently, Serengil and Ozpinar (2020) demonstrated that the DeepFace library enables accessible, high-accuracy facial expression recognition on commodity hardware. Poria et al. (2017), in their comprehensive review of affective computing, showed that fusion of multiple modalities consistently outperforms any single modality in emotion recognition, providing direct theoretical justification for MoodCine's dual-input design.</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1.3  Problem Statement</w:t>
      </w:r>
    </w:p>
    <w:p>
      <w:pPr>
        <w:spacing w:after="120" w:before="120" w:line="360" w:lineRule="auto"/>
        <w:jc w:val="both"/>
      </w:pPr>
      <w:r>
        <w:rPr>
          <w:rFonts w:ascii="Times New Roman" w:cs="Times New Roman" w:eastAsia="Times New Roman" w:hAnsi="Times New Roman"/>
          <w:sz w:val="24"/>
          <w:szCs w:val="24"/>
        </w:rPr>
        <w:t xml:space="preserve">Contemporary movie recommendation systems, despite their sophistication, operate on a fundamentally limited model of user preference. By relying exclusively on historical behavioural data, these systems implicitly assume preference stability — that past choices reliably guide present desires. This assumption is systematically violated in practice: user content preferences exhibit significant moment-to-moment variation driven by emotional state, time of day, social context, and recent experiences (Tkalcic et al., 2011).</w:t>
      </w:r>
    </w:p>
    <w:p>
      <w:pPr>
        <w:spacing w:after="120" w:before="120" w:line="360" w:lineRule="auto"/>
        <w:jc w:val="both"/>
      </w:pPr>
      <w:r>
        <w:rPr>
          <w:rFonts w:ascii="Times New Roman" w:cs="Times New Roman" w:eastAsia="Times New Roman" w:hAnsi="Times New Roman"/>
          <w:sz w:val="24"/>
          <w:szCs w:val="24"/>
        </w:rPr>
        <w:t xml:space="preserve">Furthermore, when emotion-aware approaches have been proposed in prior literature, they have predominantly relied on a single input modality — either text-based mood input or facial expression detection — without empirically investigating whether fusing multiple emotion signals produces measurably superior recommendation outcomes. The relative contribution of each modality, and the added value of their combination, remains an open research question with significant practical implications.</w:t>
      </w:r>
    </w:p>
    <w:p>
      <w:pPr>
        <w:spacing w:after="120" w:before="120" w:line="360" w:lineRule="auto"/>
        <w:jc w:val="both"/>
      </w:pPr>
      <w:r>
        <w:rPr>
          <w:rFonts w:ascii="Times New Roman" w:cs="Times New Roman" w:eastAsia="Times New Roman" w:hAnsi="Times New Roman"/>
          <w:sz w:val="24"/>
          <w:szCs w:val="24"/>
        </w:rPr>
        <w:t xml:space="preserve">A secondary limitation of existing recommendation systems is their opacity: recommendations are typically presented without explanation, reducing user trust and perceived quality. Zhang et al. (2014) demonstrated that natural language explanations significantly improve perceived recommendation relevance and user trust. However, these explanations were derived from static historical review data rather than from the user's current emotional context — a limitation that MoodCine addresses through real-time LLM-generated, mood-contextual explanations via the Google Gemini API.</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1.4  Research Question</w:t>
      </w:r>
    </w:p>
    <w:p>
      <w:pPr>
        <w:spacing w:after="120" w:before="120" w:line="360" w:lineRule="auto"/>
        <w:jc w:val="both"/>
      </w:pPr>
      <w:r>
        <w:rPr>
          <w:rFonts w:ascii="Times New Roman" w:cs="Times New Roman" w:eastAsia="Times New Roman" w:hAnsi="Times New Roman"/>
          <w:sz w:val="24"/>
          <w:szCs w:val="24"/>
        </w:rPr>
        <w:t xml:space="preserve">This research is organised around the following primary research question:</w:t>
      </w:r>
    </w:p>
    <w:p>
      <w:pPr>
        <w:pBdr>
          <w:left w:val="single" w:color="2E75B6" w:sz="12" w:space="8"/>
        </w:pBdr>
        <w:spacing w:after="200" w:before="200" w:line="360" w:lineRule="auto"/>
        <w:ind w:left="720" w:right="720"/>
      </w:pPr>
      <w:r>
        <w:rPr>
          <w:rFonts w:ascii="Times New Roman" w:cs="Times New Roman" w:eastAsia="Times New Roman" w:hAnsi="Times New Roman"/>
          <w:color w:val="595959"/>
          <w:sz w:val="22"/>
          <w:szCs w:val="22"/>
        </w:rPr>
        <w:t xml:space="preserve">Does incorporating real-time multi-modal emotion detection — combining natural language text analysis (NLP) and facial expression recognition (FER) — into a hybrid movie recommendation system produce statistically significantly higher user satisfaction ratings compared to a traditional genre-based recommendation baseline?</w:t>
      </w:r>
    </w:p>
    <w:p>
      <w:pPr>
        <w:spacing w:after="120" w:before="120" w:line="360" w:lineRule="auto"/>
        <w:jc w:val="both"/>
      </w:pPr>
      <w:r>
        <w:rPr>
          <w:rFonts w:ascii="Times New Roman" w:cs="Times New Roman" w:eastAsia="Times New Roman" w:hAnsi="Times New Roman"/>
          <w:sz w:val="24"/>
          <w:szCs w:val="24"/>
        </w:rPr>
        <w:t xml:space="preserve">This question is operationalised through a comparative evaluation of four recommendation modes — baseline, NLP-only, FER-only, and NLP+FER fusion — across a user study of no fewer than 20 participants, using standardised Likert-scale satisfaction measures and recommendation quality metrics including Precision@5 and NDCG@5.</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1.5  Aim and Objectives</w:t>
      </w:r>
    </w:p>
    <w:p>
      <w:pPr>
        <w:pStyle w:val="Heading2"/>
        <w:spacing w:after="180" w:before="360"/>
      </w:pPr>
      <w:r>
        <w:rPr>
          <w:rFonts w:ascii="Arial" w:cs="Arial" w:eastAsia="Arial" w:hAnsi="Arial"/>
          <w:b/>
          <w:bCs/>
          <w:color w:val="2E75B6"/>
          <w:sz w:val="26"/>
          <w:szCs w:val="26"/>
        </w:rPr>
        <w:t xml:space="preserve">1.5.1  Aim</w:t>
      </w:r>
    </w:p>
    <w:p>
      <w:pPr>
        <w:spacing w:after="120" w:before="120" w:line="360" w:lineRule="auto"/>
        <w:jc w:val="both"/>
      </w:pPr>
      <w:r>
        <w:rPr>
          <w:rFonts w:ascii="Times New Roman" w:cs="Times New Roman" w:eastAsia="Times New Roman" w:hAnsi="Times New Roman"/>
          <w:sz w:val="24"/>
          <w:szCs w:val="24"/>
        </w:rPr>
        <w:t xml:space="preserve">The aim of this project is to design, implement, and empirically evaluate MoodCine — a multi-modal emotion-aware movie recommendation system — to determine whether fusing real-time natural language and facial expression emotion signals produces statistically superior recommendation outcomes compared to unimodal and non-emotion-aware baseline approaches.</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1.5.2  Objectives</w:t>
      </w:r>
    </w:p>
    <w:p>
      <w:pPr>
        <w:spacing w:after="120" w:before="120" w:line="360" w:lineRule="auto"/>
        <w:jc w:val="both"/>
      </w:pPr>
      <w:r>
        <w:rPr>
          <w:rFonts w:ascii="Times New Roman" w:cs="Times New Roman" w:eastAsia="Times New Roman" w:hAnsi="Times New Roman"/>
          <w:sz w:val="24"/>
          <w:szCs w:val="24"/>
        </w:rPr>
        <w:t xml:space="preserve">The following SMART objectives operationalise this aim:</w:t>
      </w:r>
    </w:p>
    <w:p>
      <w:pPr>
        <w:pStyle w:val="ListParagraph"/>
        <w:numPr>
          <w:ilvl w:val="0"/>
          <w:numId w:val="2"/>
        </w:numPr>
        <w:spacing w:after="100" w:before="100"/>
      </w:pPr>
      <w:r>
        <w:rPr>
          <w:rFonts w:ascii="Times New Roman" w:cs="Times New Roman" w:eastAsia="Times New Roman" w:hAnsi="Times New Roman"/>
          <w:sz w:val="24"/>
          <w:szCs w:val="24"/>
        </w:rPr>
        <w:t xml:space="preserve">To conduct a critical literature review of recommender systems, affective computing, multi-modal emotion detection, and explainable recommendation, identifying the specific research gap addressed by MoodCine.</w:t>
      </w:r>
    </w:p>
    <w:p>
      <w:pPr>
        <w:pStyle w:val="ListParagraph"/>
        <w:numPr>
          <w:ilvl w:val="0"/>
          <w:numId w:val="2"/>
        </w:numPr>
        <w:spacing w:after="100" w:before="100"/>
      </w:pPr>
      <w:r>
        <w:rPr>
          <w:rFonts w:ascii="Times New Roman" w:cs="Times New Roman" w:eastAsia="Times New Roman" w:hAnsi="Times New Roman"/>
          <w:sz w:val="24"/>
          <w:szCs w:val="24"/>
        </w:rPr>
        <w:t xml:space="preserve">To design a modular system architecture comprising an NLP emotion module (DistilRoBERTa), a facial expression recognition module (DeepFace), a weighted emotion fusion layer, a hybrid recommendation engine (Scikit-Surprise SVD combined with content-based filtering), and a Google Gemini LLM explanation generator.</w:t>
      </w:r>
    </w:p>
    <w:p>
      <w:pPr>
        <w:pStyle w:val="ListParagraph"/>
        <w:numPr>
          <w:ilvl w:val="0"/>
          <w:numId w:val="2"/>
        </w:numPr>
        <w:spacing w:after="100" w:before="100"/>
      </w:pPr>
      <w:r>
        <w:rPr>
          <w:rFonts w:ascii="Times New Roman" w:cs="Times New Roman" w:eastAsia="Times New Roman" w:hAnsi="Times New Roman"/>
          <w:sz w:val="24"/>
          <w:szCs w:val="24"/>
        </w:rPr>
        <w:t xml:space="preserve">To implement and integrate all system modules using the MovieLens 100K dataset (Harper and Konstan, 2015), enriched with TMDB API metadata and persisted in a PostgreSQL relational database, achieving a minimum test coverage of 80% through unit and integration testing.</w:t>
      </w:r>
    </w:p>
    <w:p>
      <w:pPr>
        <w:pStyle w:val="ListParagraph"/>
        <w:numPr>
          <w:ilvl w:val="0"/>
          <w:numId w:val="2"/>
        </w:numPr>
        <w:spacing w:after="100" w:before="100"/>
      </w:pPr>
      <w:r>
        <w:rPr>
          <w:rFonts w:ascii="Times New Roman" w:cs="Times New Roman" w:eastAsia="Times New Roman" w:hAnsi="Times New Roman"/>
          <w:sz w:val="24"/>
          <w:szCs w:val="24"/>
        </w:rPr>
        <w:t xml:space="preserve">To evaluate the system using quantitative metrics (Precision@5, NDCG@5, RMSE, response latency) and qualitative measures (user satisfaction Likert scale, n ≥ 20 participants) across four comparison modes: baseline, NLP-only, FER-only, and NLP+FER fusion.</w:t>
      </w:r>
    </w:p>
    <w:p>
      <w:pPr>
        <w:pStyle w:val="ListParagraph"/>
        <w:numPr>
          <w:ilvl w:val="0"/>
          <w:numId w:val="2"/>
        </w:numPr>
        <w:spacing w:after="100" w:before="100"/>
      </w:pPr>
      <w:r>
        <w:rPr>
          <w:rFonts w:ascii="Times New Roman" w:cs="Times New Roman" w:eastAsia="Times New Roman" w:hAnsi="Times New Roman"/>
          <w:sz w:val="24"/>
          <w:szCs w:val="24"/>
        </w:rPr>
        <w:t xml:space="preserve">To apply paired t-test statistical analysis to determine whether the performance difference between the NLP+FER fusion mode and the baseline is statistically significant at the p &lt; 0.05 level.</w:t>
      </w:r>
    </w:p>
    <w:p>
      <w:pPr>
        <w:pStyle w:val="ListParagraph"/>
        <w:numPr>
          <w:ilvl w:val="0"/>
          <w:numId w:val="2"/>
        </w:numPr>
        <w:spacing w:after="100" w:before="100"/>
      </w:pPr>
      <w:r>
        <w:rPr>
          <w:rFonts w:ascii="Times New Roman" w:cs="Times New Roman" w:eastAsia="Times New Roman" w:hAnsi="Times New Roman"/>
          <w:sz w:val="24"/>
          <w:szCs w:val="24"/>
        </w:rPr>
        <w:t xml:space="preserve">To critically evaluate the system's limitations, discuss ethical implications including user privacy and consent for facial data capture, and propose directions for future research.</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1.6  Research Hypothesis</w:t>
      </w:r>
    </w:p>
    <w:p>
      <w:pPr>
        <w:spacing w:after="120" w:before="120" w:line="360" w:lineRule="auto"/>
        <w:jc w:val="both"/>
      </w:pPr>
      <w:r>
        <w:rPr>
          <w:rFonts w:ascii="Times New Roman" w:cs="Times New Roman" w:eastAsia="Times New Roman" w:hAnsi="Times New Roman"/>
          <w:b/>
          <w:bCs/>
          <w:color w:val="000000"/>
          <w:sz w:val="24"/>
          <w:szCs w:val="24"/>
        </w:rPr>
        <w:t xml:space="preserve">H</w:t>
      </w:r>
      <w:r>
        <w:rPr>
          <w:rFonts w:ascii="Times New Roman" w:cs="Times New Roman" w:eastAsia="Times New Roman" w:hAnsi="Times New Roman"/>
          <w:b w:val="false"/>
          <w:bCs w:val="false"/>
          <w:color w:val="000000"/>
          <w:sz w:val="24"/>
          <w:szCs w:val="24"/>
        </w:rPr>
        <w:t xml:space="preserve">1</w:t>
      </w:r>
      <w:r>
        <w:rPr>
          <w:rFonts w:ascii="Times New Roman" w:cs="Times New Roman" w:eastAsia="Times New Roman" w:hAnsi="Times New Roman"/>
          <w:b/>
          <w:bCs/>
          <w:color w:val="000000"/>
          <w:sz w:val="24"/>
          <w:szCs w:val="24"/>
        </w:rPr>
        <w:t xml:space="preserve"> (Alternative Hypothesis): </w:t>
      </w:r>
      <w:r>
        <w:rPr>
          <w:rFonts w:ascii="Times New Roman" w:cs="Times New Roman" w:eastAsia="Times New Roman" w:hAnsi="Times New Roman"/>
          <w:b w:val="false"/>
          <w:bCs w:val="false"/>
          <w:color w:val="000000"/>
          <w:sz w:val="24"/>
          <w:szCs w:val="24"/>
        </w:rPr>
        <w:t xml:space="preserve">The NLP+FER emotion fusion mode will produce statistically significantly higher user satisfaction ratings and Precision@5 scores than the genre-based baseline mode (p &lt; 0.05).</w:t>
      </w:r>
    </w:p>
    <w:p>
      <w:pPr>
        <w:spacing w:after="60" w:before="60"/>
      </w:pPr>
      <w:r>
        <w:t xml:space="preserve"/>
      </w:r>
    </w:p>
    <w:p>
      <w:pPr>
        <w:spacing w:after="120" w:before="120" w:line="360" w:lineRule="auto"/>
        <w:jc w:val="both"/>
      </w:pPr>
      <w:r>
        <w:rPr>
          <w:rFonts w:ascii="Times New Roman" w:cs="Times New Roman" w:eastAsia="Times New Roman" w:hAnsi="Times New Roman"/>
          <w:b/>
          <w:bCs/>
          <w:color w:val="000000"/>
          <w:sz w:val="24"/>
          <w:szCs w:val="24"/>
        </w:rPr>
        <w:t xml:space="preserve">H</w:t>
      </w:r>
      <w:r>
        <w:rPr>
          <w:rFonts w:ascii="Times New Roman" w:cs="Times New Roman" w:eastAsia="Times New Roman" w:hAnsi="Times New Roman"/>
          <w:b w:val="false"/>
          <w:bCs w:val="false"/>
          <w:color w:val="000000"/>
          <w:sz w:val="24"/>
          <w:szCs w:val="24"/>
        </w:rPr>
        <w:t xml:space="preserve">0</w:t>
      </w:r>
      <w:r>
        <w:rPr>
          <w:rFonts w:ascii="Times New Roman" w:cs="Times New Roman" w:eastAsia="Times New Roman" w:hAnsi="Times New Roman"/>
          <w:b/>
          <w:bCs/>
          <w:color w:val="000000"/>
          <w:sz w:val="24"/>
          <w:szCs w:val="24"/>
        </w:rPr>
        <w:t xml:space="preserve"> (Null Hypothesis): </w:t>
      </w:r>
      <w:r>
        <w:rPr>
          <w:rFonts w:ascii="Times New Roman" w:cs="Times New Roman" w:eastAsia="Times New Roman" w:hAnsi="Times New Roman"/>
          <w:b w:val="false"/>
          <w:bCs w:val="false"/>
          <w:color w:val="000000"/>
          <w:sz w:val="24"/>
          <w:szCs w:val="24"/>
        </w:rPr>
        <w:t xml:space="preserve">There will be no statistically significant difference in user satisfaction ratings or Precision@5 scores between the NLP+FER fusion mode and the genre-based baseline mode.</w:t>
      </w:r>
    </w:p>
    <w:p>
      <w:pPr>
        <w:spacing w:after="60" w:before="60"/>
      </w:pPr>
      <w:r>
        <w:t xml:space="preserve"/>
      </w:r>
    </w:p>
    <w:p>
      <w:pPr>
        <w:spacing w:after="120" w:before="120" w:line="360" w:lineRule="auto"/>
        <w:jc w:val="both"/>
      </w:pPr>
      <w:r>
        <w:rPr>
          <w:rFonts w:ascii="Times New Roman" w:cs="Times New Roman" w:eastAsia="Times New Roman" w:hAnsi="Times New Roman"/>
          <w:sz w:val="24"/>
          <w:szCs w:val="24"/>
        </w:rPr>
        <w:t xml:space="preserve">This hypothesis is theoretically grounded in the findings of Poria et al. (2017), who demonstrated that multi-modal affective fusion consistently outperforms unimodal approaches. MoodCine operationalises this finding specifically within the recommendation domain, where a more accurate emotion signal is hypothesised to produce a more contextually appropriate genre mapping, resulting in higher measured user satisfaction. The Plutchik (1980) psychoevolutionary model of emotion provides the theoretical schema that maps detected emotional states to specific film genre and tone attributes.</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1.7  Scope and Limitations</w:t>
      </w:r>
    </w:p>
    <w:p>
      <w:pPr>
        <w:spacing w:after="120" w:before="120" w:line="360" w:lineRule="auto"/>
        <w:jc w:val="both"/>
      </w:pPr>
      <w:r>
        <w:rPr>
          <w:rFonts w:ascii="Times New Roman" w:cs="Times New Roman" w:eastAsia="Times New Roman" w:hAnsi="Times New Roman"/>
          <w:sz w:val="24"/>
          <w:szCs w:val="24"/>
        </w:rPr>
        <w:t xml:space="preserve">The scope of MoodCine is deliberately bounded to ensure that the research question can be addressed rigorously within the available timeframe. The following scope decisions and acknowledged limitations apply to this research:</w:t>
      </w:r>
    </w:p>
    <w:p>
      <w:pPr>
        <w:spacing w:after="120" w:before="120" w:line="360" w:lineRule="auto"/>
        <w:jc w:val="both"/>
      </w:pPr>
      <w:r>
        <w:rPr>
          <w:rFonts w:ascii="Times New Roman" w:cs="Times New Roman" w:eastAsia="Times New Roman" w:hAnsi="Times New Roman"/>
          <w:sz w:val="24"/>
          <w:szCs w:val="24"/>
        </w:rPr>
        <w:t xml:space="preserve">The recommendation dataset is limited to the MovieLens 100K benchmark (Harper and Konstan, 2015), comprising 100,000 ratings from 943 users across 1,682 movies. While this dataset is well-established as a research benchmark enabling comparison with prior work, it was collected in the 1990s and may not fully reflect contemporary viewing preferences or the breadth of modern streaming catalogues.</w:t>
      </w:r>
    </w:p>
    <w:p>
      <w:pPr>
        <w:spacing w:after="120" w:before="120" w:line="360" w:lineRule="auto"/>
        <w:jc w:val="both"/>
      </w:pPr>
      <w:r>
        <w:rPr>
          <w:rFonts w:ascii="Times New Roman" w:cs="Times New Roman" w:eastAsia="Times New Roman" w:hAnsi="Times New Roman"/>
          <w:sz w:val="24"/>
          <w:szCs w:val="24"/>
        </w:rPr>
        <w:t xml:space="preserve">The FER module requires webcam access and is designed as an optional component, with the system functioning fully in text-only mode when a user declines webcam access or facial detection fails. This design decision acknowledges the significant ethical concerns associated with real-time facial data capture, discussed further in Chapter 3.</w:t>
      </w:r>
    </w:p>
    <w:p>
      <w:pPr>
        <w:spacing w:after="120" w:before="120" w:line="360" w:lineRule="auto"/>
        <w:jc w:val="both"/>
      </w:pPr>
      <w:r>
        <w:rPr>
          <w:rFonts w:ascii="Times New Roman" w:cs="Times New Roman" w:eastAsia="Times New Roman" w:hAnsi="Times New Roman"/>
          <w:sz w:val="24"/>
          <w:szCs w:val="24"/>
        </w:rPr>
        <w:t xml:space="preserve">The user study will recruit a minimum of 20 participants, sufficient for within-subject statistical comparison using a paired t-test, but insufficient to establish broad generalisability across diverse demographic populations. Participants will be recruited primarily from the University of Hertfordshire student community, introducing a demographic bias toward young adults with above-average digital literacy.</w:t>
      </w:r>
    </w:p>
    <w:p>
      <w:pPr>
        <w:spacing w:after="120" w:before="120" w:line="360" w:lineRule="auto"/>
        <w:jc w:val="both"/>
      </w:pPr>
      <w:r>
        <w:rPr>
          <w:rFonts w:ascii="Times New Roman" w:cs="Times New Roman" w:eastAsia="Times New Roman" w:hAnsi="Times New Roman"/>
          <w:sz w:val="24"/>
          <w:szCs w:val="24"/>
        </w:rPr>
        <w:t xml:space="preserve">The LLM explanation module operates under the Google Gemini API free-tier rate limits, precluding high-throughput automated evaluation. Explanation quality is assessed qualitatively through user feedback rather than through automated metrics.</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1.8  Dissertation Structure</w:t>
      </w:r>
    </w:p>
    <w:p>
      <w:pPr>
        <w:spacing w:after="120" w:before="120" w:line="360" w:lineRule="auto"/>
        <w:jc w:val="both"/>
      </w:pPr>
      <w:r>
        <w:rPr>
          <w:rFonts w:ascii="Times New Roman" w:cs="Times New Roman" w:eastAsia="Times New Roman" w:hAnsi="Times New Roman"/>
          <w:sz w:val="24"/>
          <w:szCs w:val="24"/>
        </w:rPr>
        <w:t xml:space="preserve">The remainder of this dissertation is structured as follows:</w:t>
      </w:r>
    </w:p>
    <w:p>
      <w:pPr>
        <w:spacing w:after="60" w:before="60"/>
      </w:pPr>
      <w:r>
        <w:t xml:space="preserve"/>
      </w:r>
    </w:p>
    <w:p>
      <w:pPr>
        <w:spacing w:after="120" w:before="120" w:line="360" w:lineRule="auto"/>
        <w:jc w:val="both"/>
      </w:pPr>
      <w:r>
        <w:rPr>
          <w:rFonts w:ascii="Times New Roman" w:cs="Times New Roman" w:eastAsia="Times New Roman" w:hAnsi="Times New Roman"/>
          <w:b/>
          <w:bCs/>
          <w:color w:val="000000"/>
          <w:sz w:val="24"/>
          <w:szCs w:val="24"/>
        </w:rPr>
        <w:t xml:space="preserve">Chapter 2 — Literature Review: </w:t>
      </w:r>
      <w:r>
        <w:rPr>
          <w:rFonts w:ascii="Times New Roman" w:cs="Times New Roman" w:eastAsia="Times New Roman" w:hAnsi="Times New Roman"/>
          <w:b w:val="false"/>
          <w:bCs w:val="false"/>
          <w:color w:val="000000"/>
          <w:sz w:val="24"/>
          <w:szCs w:val="24"/>
        </w:rPr>
        <w:t xml:space="preserve">Critically examines prior work across recommender systems, affective computing, NLP emotion detection, facial expression recognition, multi-modal fusion, and explainable recommendation. Identifies the research gap and positions MoodCine within the existing literature.</w:t>
      </w:r>
    </w:p>
    <w:p>
      <w:pPr>
        <w:spacing w:after="60" w:before="60"/>
      </w:pPr>
      <w:r>
        <w:t xml:space="preserve"/>
      </w:r>
    </w:p>
    <w:p>
      <w:pPr>
        <w:spacing w:after="120" w:before="120" w:line="360" w:lineRule="auto"/>
        <w:jc w:val="both"/>
      </w:pPr>
      <w:r>
        <w:rPr>
          <w:rFonts w:ascii="Times New Roman" w:cs="Times New Roman" w:eastAsia="Times New Roman" w:hAnsi="Times New Roman"/>
          <w:b/>
          <w:bCs/>
          <w:color w:val="000000"/>
          <w:sz w:val="24"/>
          <w:szCs w:val="24"/>
        </w:rPr>
        <w:t xml:space="preserve">Chapter 3 — Methodology: </w:t>
      </w:r>
      <w:r>
        <w:rPr>
          <w:rFonts w:ascii="Times New Roman" w:cs="Times New Roman" w:eastAsia="Times New Roman" w:hAnsi="Times New Roman"/>
          <w:b w:val="false"/>
          <w:bCs w:val="false"/>
          <w:color w:val="000000"/>
          <w:sz w:val="24"/>
          <w:szCs w:val="24"/>
        </w:rPr>
        <w:t xml:space="preserve">Justifies the adoption of Design Science Research (Hevner et al., 2004) as the research methodology. Presents the system architecture, Plutchik-grounded emotion-to-genre mapping schema, evaluation framework design, ethical considerations, and risk register.</w:t>
      </w:r>
    </w:p>
    <w:p>
      <w:pPr>
        <w:spacing w:after="60" w:before="60"/>
      </w:pPr>
      <w:r>
        <w:t xml:space="preserve"/>
      </w:r>
    </w:p>
    <w:p>
      <w:pPr>
        <w:spacing w:after="120" w:before="120" w:line="360" w:lineRule="auto"/>
        <w:jc w:val="both"/>
      </w:pPr>
      <w:r>
        <w:rPr>
          <w:rFonts w:ascii="Times New Roman" w:cs="Times New Roman" w:eastAsia="Times New Roman" w:hAnsi="Times New Roman"/>
          <w:b/>
          <w:bCs/>
          <w:color w:val="000000"/>
          <w:sz w:val="24"/>
          <w:szCs w:val="24"/>
        </w:rPr>
        <w:t xml:space="preserve">Chapter 4 — Implementation: </w:t>
      </w:r>
      <w:r>
        <w:rPr>
          <w:rFonts w:ascii="Times New Roman" w:cs="Times New Roman" w:eastAsia="Times New Roman" w:hAnsi="Times New Roman"/>
          <w:b w:val="false"/>
          <w:bCs w:val="false"/>
          <w:color w:val="000000"/>
          <w:sz w:val="24"/>
          <w:szCs w:val="24"/>
        </w:rPr>
        <w:t xml:space="preserve">Documents the technical implementation of all system modules — PostgreSQL schema, SVD training pipeline, NLP emotion module, TMDB enrichment, FER module, fusion layer, Gemini explanation generator, and React frontend. All implementation decisions are justified with reference to the literature.</w:t>
      </w:r>
    </w:p>
    <w:p>
      <w:pPr>
        <w:spacing w:after="60" w:before="60"/>
      </w:pPr>
      <w:r>
        <w:t xml:space="preserve"/>
      </w:r>
    </w:p>
    <w:p>
      <w:pPr>
        <w:spacing w:after="120" w:before="120" w:line="360" w:lineRule="auto"/>
        <w:jc w:val="both"/>
      </w:pPr>
      <w:r>
        <w:rPr>
          <w:rFonts w:ascii="Times New Roman" w:cs="Times New Roman" w:eastAsia="Times New Roman" w:hAnsi="Times New Roman"/>
          <w:b/>
          <w:bCs/>
          <w:color w:val="000000"/>
          <w:sz w:val="24"/>
          <w:szCs w:val="24"/>
        </w:rPr>
        <w:t xml:space="preserve">Chapter 5 — Testing and Results: </w:t>
      </w:r>
      <w:r>
        <w:rPr>
          <w:rFonts w:ascii="Times New Roman" w:cs="Times New Roman" w:eastAsia="Times New Roman" w:hAnsi="Times New Roman"/>
          <w:b w:val="false"/>
          <w:bCs w:val="false"/>
          <w:color w:val="000000"/>
          <w:sz w:val="24"/>
          <w:szCs w:val="24"/>
        </w:rPr>
        <w:t xml:space="preserve">Presents unit test results (18 tests, 100% pass rate), system evaluation metrics (Precision@5, NDCG@5, RMSE), comparative performance across all four recommendation modes, user study findings, and statistical analysis results.</w:t>
      </w:r>
    </w:p>
    <w:p>
      <w:pPr>
        <w:spacing w:after="60" w:before="60"/>
      </w:pPr>
      <w:r>
        <w:t xml:space="preserve"/>
      </w:r>
    </w:p>
    <w:p>
      <w:pPr>
        <w:spacing w:after="120" w:before="120" w:line="360" w:lineRule="auto"/>
        <w:jc w:val="both"/>
      </w:pPr>
      <w:r>
        <w:rPr>
          <w:rFonts w:ascii="Times New Roman" w:cs="Times New Roman" w:eastAsia="Times New Roman" w:hAnsi="Times New Roman"/>
          <w:b/>
          <w:bCs/>
          <w:color w:val="000000"/>
          <w:sz w:val="24"/>
          <w:szCs w:val="24"/>
        </w:rPr>
        <w:t xml:space="preserve">Chapter 6 — Discussion: </w:t>
      </w:r>
      <w:r>
        <w:rPr>
          <w:rFonts w:ascii="Times New Roman" w:cs="Times New Roman" w:eastAsia="Times New Roman" w:hAnsi="Times New Roman"/>
          <w:b w:val="false"/>
          <w:bCs w:val="false"/>
          <w:color w:val="000000"/>
          <w:sz w:val="24"/>
          <w:szCs w:val="24"/>
        </w:rPr>
        <w:t xml:space="preserve">Interprets the quantitative and qualitative results in the context of the research question and hypothesis. Discusses implications for the design of affective recommendation systems, limitations of the present research, and recommendations for future work.</w:t>
      </w:r>
    </w:p>
    <w:p>
      <w:pPr>
        <w:spacing w:after="60" w:before="60"/>
      </w:pPr>
      <w:r>
        <w:t xml:space="preserve"/>
      </w:r>
    </w:p>
    <w:p>
      <w:pPr>
        <w:spacing w:after="120" w:before="120" w:line="360" w:lineRule="auto"/>
        <w:jc w:val="both"/>
      </w:pPr>
      <w:r>
        <w:rPr>
          <w:rFonts w:ascii="Times New Roman" w:cs="Times New Roman" w:eastAsia="Times New Roman" w:hAnsi="Times New Roman"/>
          <w:b/>
          <w:bCs/>
          <w:color w:val="000000"/>
          <w:sz w:val="24"/>
          <w:szCs w:val="24"/>
        </w:rPr>
        <w:t xml:space="preserve">Chapter 7 — Conclusion: </w:t>
      </w:r>
      <w:r>
        <w:rPr>
          <w:rFonts w:ascii="Times New Roman" w:cs="Times New Roman" w:eastAsia="Times New Roman" w:hAnsi="Times New Roman"/>
          <w:b w:val="false"/>
          <w:bCs w:val="false"/>
          <w:color w:val="000000"/>
          <w:sz w:val="24"/>
          <w:szCs w:val="24"/>
        </w:rPr>
        <w:t xml:space="preserve">Summarises the key research contributions, reflects critically on the extent to which the aim and objectives have been achieved, and offers a final assessment of MoodCine's contribution to the field of emotion-aware, explainable recommender systems.</w:t>
      </w:r>
    </w:p>
    <w:p>
      <w:pPr>
        <w:spacing w:after="60" w:before="60"/>
      </w:pPr>
      <w:r>
        <w:t xml:space="preserve"/>
      </w:r>
    </w:p>
    <w:p>
      <w:r>
        <w:br w:type="page"/>
      </w:r>
    </w:p>
    <w:p>
      <w:pPr>
        <w:pBdr>
          <w:bottom w:val="single" w:color="2E75B6" w:sz="6" w:space="1"/>
        </w:pBdr>
        <w:spacing w:after="240" w:before="0"/>
      </w:pPr>
      <w:r>
        <w:rPr>
          <w:rFonts w:ascii="Arial" w:cs="Arial" w:eastAsia="Arial" w:hAnsi="Arial"/>
          <w:b/>
          <w:bCs/>
          <w:color w:val="1F3864"/>
          <w:sz w:val="28"/>
          <w:szCs w:val="28"/>
        </w:rPr>
        <w:t xml:space="preserve">References (Chapter 1)</w:t>
      </w:r>
    </w:p>
    <w:p>
      <w:pPr>
        <w:spacing w:after="60" w:before="60"/>
      </w:pPr>
      <w:r>
        <w:t xml:space="preserve"/>
      </w:r>
    </w:p>
    <w:p>
      <w:pPr>
        <w:spacing w:after="120" w:before="120" w:line="360" w:lineRule="auto"/>
        <w:ind w:left="720" w:hanging="720"/>
        <w:jc w:val="both"/>
      </w:pPr>
      <w:r>
        <w:rPr>
          <w:rFonts w:ascii="Times New Roman" w:cs="Times New Roman" w:eastAsia="Times New Roman" w:hAnsi="Times New Roman"/>
          <w:sz w:val="22"/>
          <w:szCs w:val="22"/>
        </w:rPr>
        <w:t xml:space="preserve">Burke, R. (2002) 'Hybrid Recommender Systems: Survey and Experiments', User Modeling and User-Adapted Interaction, 12(4), pp. 331–370.</w:t>
      </w:r>
    </w:p>
    <w:p>
      <w:pPr>
        <w:spacing w:after="120" w:before="120" w:line="360" w:lineRule="auto"/>
        <w:ind w:left="720" w:hanging="720"/>
        <w:jc w:val="both"/>
      </w:pPr>
      <w:r>
        <w:rPr>
          <w:rFonts w:ascii="Times New Roman" w:cs="Times New Roman" w:eastAsia="Times New Roman" w:hAnsi="Times New Roman"/>
          <w:sz w:val="22"/>
          <w:szCs w:val="22"/>
        </w:rPr>
        <w:t xml:space="preserve">Devlin, J., Chang, M., Lee, K. and Toutanova, K. (2019) 'BERT: Pre-training of Deep Bidirectional Transformers for Language Understanding', Proceedings of NAACL-HLT 2019, pp. 4171–4186.</w:t>
      </w:r>
    </w:p>
    <w:p>
      <w:pPr>
        <w:spacing w:after="120" w:before="120" w:line="360" w:lineRule="auto"/>
        <w:ind w:left="720" w:hanging="720"/>
        <w:jc w:val="both"/>
      </w:pPr>
      <w:r>
        <w:rPr>
          <w:rFonts w:ascii="Times New Roman" w:cs="Times New Roman" w:eastAsia="Times New Roman" w:hAnsi="Times New Roman"/>
          <w:sz w:val="22"/>
          <w:szCs w:val="22"/>
        </w:rPr>
        <w:t xml:space="preserve">Harper, F.M. and Konstan, J.A. (2015) 'The MovieLens Datasets: History and Context', ACM Transactions on Interactive Intelligent Systems, 5(4), Article 19.</w:t>
      </w:r>
    </w:p>
    <w:p>
      <w:pPr>
        <w:spacing w:after="120" w:before="120" w:line="360" w:lineRule="auto"/>
        <w:ind w:left="720" w:hanging="720"/>
        <w:jc w:val="both"/>
      </w:pPr>
      <w:r>
        <w:rPr>
          <w:rFonts w:ascii="Times New Roman" w:cs="Times New Roman" w:eastAsia="Times New Roman" w:hAnsi="Times New Roman"/>
          <w:sz w:val="22"/>
          <w:szCs w:val="22"/>
        </w:rPr>
        <w:t xml:space="preserve">Hevner, A.R., March, S.T., Park, J. and Ram, S. (2004) 'Design Science in Information Systems Research', MIS Quarterly, 28(1), pp. 75–105.</w:t>
      </w:r>
    </w:p>
    <w:p>
      <w:pPr>
        <w:spacing w:after="120" w:before="120" w:line="360" w:lineRule="auto"/>
        <w:ind w:left="720" w:hanging="720"/>
        <w:jc w:val="both"/>
      </w:pPr>
      <w:r>
        <w:rPr>
          <w:rFonts w:ascii="Times New Roman" w:cs="Times New Roman" w:eastAsia="Times New Roman" w:hAnsi="Times New Roman"/>
          <w:sz w:val="22"/>
          <w:szCs w:val="22"/>
        </w:rPr>
        <w:t xml:space="preserve">Picard, R.W. (1997) Affective Computing. Cambridge, MA: MIT Press.</w:t>
      </w:r>
    </w:p>
    <w:p>
      <w:pPr>
        <w:spacing w:after="120" w:before="120" w:line="360" w:lineRule="auto"/>
        <w:ind w:left="720" w:hanging="720"/>
        <w:jc w:val="both"/>
      </w:pPr>
      <w:r>
        <w:rPr>
          <w:rFonts w:ascii="Times New Roman" w:cs="Times New Roman" w:eastAsia="Times New Roman" w:hAnsi="Times New Roman"/>
          <w:sz w:val="22"/>
          <w:szCs w:val="22"/>
        </w:rPr>
        <w:t xml:space="preserve">Plutchik, R. (1980) Emotion: A Psychoevolutionary Synthesis. New York: Harper &amp; Row.</w:t>
      </w:r>
    </w:p>
    <w:p>
      <w:pPr>
        <w:spacing w:after="120" w:before="120" w:line="360" w:lineRule="auto"/>
        <w:ind w:left="720" w:hanging="720"/>
        <w:jc w:val="both"/>
      </w:pPr>
      <w:r>
        <w:rPr>
          <w:rFonts w:ascii="Times New Roman" w:cs="Times New Roman" w:eastAsia="Times New Roman" w:hAnsi="Times New Roman"/>
          <w:sz w:val="22"/>
          <w:szCs w:val="22"/>
        </w:rPr>
        <w:t xml:space="preserve">Poria, S., Cambria, E., Bajpai, R. and Hussain, A. (2017) 'A Review of Affective Computing: From Unimodal Analysis to Multimodal Fusion', Information Fusion, 37, pp. 98–125.</w:t>
      </w:r>
    </w:p>
    <w:p>
      <w:pPr>
        <w:spacing w:after="120" w:before="120" w:line="360" w:lineRule="auto"/>
        <w:ind w:left="720" w:hanging="720"/>
        <w:jc w:val="both"/>
      </w:pPr>
      <w:r>
        <w:rPr>
          <w:rFonts w:ascii="Times New Roman" w:cs="Times New Roman" w:eastAsia="Times New Roman" w:hAnsi="Times New Roman"/>
          <w:sz w:val="22"/>
          <w:szCs w:val="22"/>
        </w:rPr>
        <w:t xml:space="preserve">Serengil, S.I. and Ozpinar, A. (2020) 'LightFace: A Hybrid Deep Face Recognition Framework', ASYU 2020, pp. 1–5.</w:t>
      </w:r>
    </w:p>
    <w:p>
      <w:pPr>
        <w:spacing w:after="120" w:before="120" w:line="360" w:lineRule="auto"/>
        <w:ind w:left="720" w:hanging="720"/>
        <w:jc w:val="both"/>
      </w:pPr>
      <w:r>
        <w:rPr>
          <w:rFonts w:ascii="Times New Roman" w:cs="Times New Roman" w:eastAsia="Times New Roman" w:hAnsi="Times New Roman"/>
          <w:sz w:val="22"/>
          <w:szCs w:val="22"/>
        </w:rPr>
        <w:t xml:space="preserve">Tkalcic, M., Kosir, A. and Tasic, J. (2011) 'Affective Recommender Systems: The Role of Emotions in Recommender Systems', Proceedings of the RecSys 2011 Workshop, pp. 8–13.</w:t>
      </w:r>
    </w:p>
    <w:p>
      <w:pPr>
        <w:spacing w:after="120" w:before="120" w:line="360" w:lineRule="auto"/>
        <w:ind w:left="720" w:hanging="720"/>
        <w:jc w:val="both"/>
      </w:pPr>
      <w:r>
        <w:rPr>
          <w:rFonts w:ascii="Times New Roman" w:cs="Times New Roman" w:eastAsia="Times New Roman" w:hAnsi="Times New Roman"/>
          <w:sz w:val="22"/>
          <w:szCs w:val="22"/>
        </w:rPr>
        <w:t xml:space="preserve">Zhang, Y., Lai, G., Zhang, M., Zhang, Y., Liu, Y. and Ma, S. (2014) 'Explicit Factor Models for Explainable Recommendation Based on Phrase-Level Sentiment Analysis', Proceedings of SIGIR 2014, pp. 83–92.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595959"/>
        <w:sz w:val="16"/>
        <w:szCs w:val="16"/>
      </w:rPr>
      <w:t xml:space="preserve">University of Hertfordshire  |  7COM1040  |  Page </w:t>
    </w:r>
    <w:r>
      <w:rPr>
        <w:rFonts w:ascii="Arial" w:cs="Arial" w:eastAsia="Arial" w:hAnsi="Arial"/>
        <w:color w:val="2E75B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before="0"/>
    </w:pPr>
    <w:r>
      <w:rPr>
        <w:rFonts w:ascii="Arial" w:cs="Arial" w:eastAsia="Arial" w:hAnsi="Arial"/>
        <w:color w:val="595959"/>
        <w:sz w:val="16"/>
        <w:szCs w:val="16"/>
      </w:rPr>
      <w:t xml:space="preserve">MoodCine: A Multi-Modal Emotion-Aware Movie Recommendation System</w:t>
    </w:r>
    <w:r>
      <w:rPr>
        <w:rFonts w:ascii="Arial" w:cs="Arial" w:eastAsia="Arial" w:hAnsi="Arial"/>
        <w:sz w:val="16"/>
        <w:szCs w:val="16"/>
      </w:rPr>
      <w:t xml:space="preserve">	</w:t>
    </w:r>
    <w:r>
      <w:rPr>
        <w:rFonts w:ascii="Arial" w:cs="Arial" w:eastAsia="Arial" w:hAnsi="Arial"/>
        <w:color w:val="595959"/>
        <w:sz w:val="16"/>
        <w:szCs w:val="16"/>
      </w:rPr>
      <w:t xml:space="preserve">Muhammad Arslan Khan (24160374)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O%1."/>
      <w:lvlJc w:val="left"/>
      <w:pPr>
        <w:spacing w:after="100" w:before="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2026-07-01T04:29:08.687Z</dcterms:created>
  <dcterms:modified xsi:type="dcterms:W3CDTF">2026-07-01T04:29:08.688Z</dcterms:modified>
</cp:coreProperties>
</file>

<file path=docProps/custom.xml><?xml version="1.0" encoding="utf-8"?>
<Properties xmlns="http://schemas.openxmlformats.org/officeDocument/2006/custom-properties" xmlns:vt="http://schemas.openxmlformats.org/officeDocument/2006/docPropsVTypes"/>
</file>