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aps/>
          <w:color w:val="1F3864"/>
          <w:sz w:val="30"/>
          <w:szCs w:val="30"/>
        </w:rPr>
        <w:t xml:space="preserve">UNIVERSITY OF HERTFORDSHIRE</w:t>
      </w:r>
    </w:p>
    <w:p>
      <w:pPr>
        <w:spacing w:after="80" w:before="0"/>
        <w:jc w:val="center"/>
      </w:pPr>
      <w:r>
        <w:rPr>
          <w:rFonts w:ascii="Arial" w:cs="Arial" w:eastAsia="Arial" w:hAnsi="Arial"/>
          <w:color w:val="595959"/>
          <w:sz w:val="22"/>
          <w:szCs w:val="22"/>
        </w:rPr>
        <w:t xml:space="preserve">School of Physics, Engineering and Computer Science</w:t>
      </w:r>
    </w:p>
    <w:p>
      <w:pPr>
        <w:spacing w:after="300" w:before="0"/>
        <w:jc w:val="center"/>
      </w:pPr>
      <w:r>
        <w:rPr>
          <w:rFonts w:ascii="Arial" w:cs="Arial" w:eastAsia="Arial" w:hAnsi="Arial"/>
          <w:color w:val="595959"/>
          <w:sz w:val="22"/>
          <w:szCs w:val="22"/>
        </w:rPr>
        <w:t xml:space="preserve">MSc Computer Science  |  Module: 7COM1040</w:t>
      </w:r>
    </w:p>
    <w:p>
      <w:pPr>
        <w:shd w:fill="1F3864" w:val="clear"/>
        <w:spacing w:after="80" w:before="0"/>
        <w:jc w:val="center"/>
      </w:pPr>
      <w:r>
        <w:rPr>
          <w:rFonts w:ascii="Arial" w:cs="Arial" w:eastAsia="Arial" w:hAnsi="Arial"/>
          <w:b/>
          <w:bCs/>
          <w:color w:val="FFFFFF"/>
          <w:sz w:val="40"/>
          <w:szCs w:val="40"/>
        </w:rPr>
        <w:t xml:space="preserve">INTERIM REPORT</w:t>
      </w:r>
    </w:p>
    <w:p>
      <w:pPr>
        <w:shd w:fill="2E75B6" w:val="clear"/>
        <w:spacing w:after="80" w:before="0"/>
        <w:jc w:val="center"/>
      </w:pPr>
      <w:r>
        <w:rPr>
          <w:rFonts w:ascii="Arial" w:cs="Arial" w:eastAsia="Arial" w:hAnsi="Arial"/>
          <w:b/>
          <w:bCs/>
          <w:color w:val="FFFFFF"/>
          <w:sz w:val="34"/>
          <w:szCs w:val="34"/>
        </w:rPr>
        <w:t xml:space="preserve">MoodCine</w:t>
      </w:r>
    </w:p>
    <w:p>
      <w:pPr>
        <w:shd w:fill="D9E1F2" w:val="clear"/>
        <w:spacing w:after="400" w:before="0"/>
        <w:jc w:val="center"/>
      </w:pPr>
      <w:r>
        <w:rPr>
          <w:rFonts w:ascii="Arial" w:cs="Arial" w:eastAsia="Arial" w:hAnsi="Arial"/>
          <w:b/>
          <w:bCs/>
          <w:color w:val="1F3864"/>
          <w:sz w:val="22"/>
          <w:szCs w:val="22"/>
        </w:rPr>
        <w:t xml:space="preserve">A Multi-Modal Emotion-Aware Movie Recommendation System</w:t>
      </w:r>
    </w:p>
    <w:p>
      <w:pPr>
        <w:spacing w:after="60" w:before="100"/>
        <w:jc w:val="center"/>
      </w:pPr>
      <w:r>
        <w:rPr>
          <w:rFonts w:ascii="Arial" w:cs="Arial" w:eastAsia="Arial" w:hAnsi="Arial"/>
          <w:color w:val="595959"/>
          <w:sz w:val="20"/>
          <w:szCs w:val="20"/>
        </w:rPr>
        <w:t xml:space="preserve">Student:</w:t>
      </w:r>
    </w:p>
    <w:p>
      <w:pPr>
        <w:spacing w:after="60" w:before="0"/>
        <w:jc w:val="center"/>
      </w:pPr>
      <w:r>
        <w:rPr>
          <w:rFonts w:ascii="Arial" w:cs="Arial" w:eastAsia="Arial" w:hAnsi="Arial"/>
          <w:b/>
          <w:bCs/>
          <w:color w:val="1F3864"/>
          <w:sz w:val="24"/>
          <w:szCs w:val="24"/>
        </w:rPr>
        <w:t xml:space="preserve">Muhammad Arslan Khan</w:t>
      </w:r>
    </w:p>
    <w:p>
      <w:pPr>
        <w:spacing w:after="200" w:before="0"/>
        <w:jc w:val="center"/>
      </w:pPr>
      <w:r>
        <w:rPr>
          <w:rFonts w:ascii="Arial" w:cs="Arial" w:eastAsia="Arial" w:hAnsi="Arial"/>
          <w:color w:val="595959"/>
          <w:sz w:val="22"/>
          <w:szCs w:val="22"/>
        </w:rPr>
        <w:t xml:space="preserve">Student ID: 24160374</w:t>
      </w:r>
    </w:p>
    <w:p>
      <w:pPr>
        <w:spacing w:after="60" w:before="0"/>
        <w:jc w:val="center"/>
      </w:pPr>
      <w:r>
        <w:rPr>
          <w:rFonts w:ascii="Arial" w:cs="Arial" w:eastAsia="Arial" w:hAnsi="Arial"/>
          <w:color w:val="595959"/>
          <w:sz w:val="22"/>
          <w:szCs w:val="22"/>
        </w:rPr>
        <w:t xml:space="preserve">Supervisor: Lora Tonga</w:t>
      </w:r>
    </w:p>
    <w:p>
      <w:pPr>
        <w:spacing w:after="60" w:before="0"/>
        <w:jc w:val="center"/>
      </w:pPr>
      <w:r>
        <w:rPr>
          <w:rFonts w:ascii="Arial" w:cs="Arial" w:eastAsia="Arial" w:hAnsi="Arial"/>
          <w:color w:val="595959"/>
          <w:sz w:val="22"/>
          <w:szCs w:val="22"/>
        </w:rPr>
        <w:t xml:space="preserve">Date of Submission: 20 July 2026</w:t>
      </w:r>
    </w:p>
    <w:p>
      <w:pPr>
        <w:spacing w:after="60" w:before="0"/>
        <w:jc w:val="center"/>
      </w:pPr>
      <w:r>
        <w:rPr>
          <w:rFonts w:ascii="Arial" w:cs="Arial" w:eastAsia="Arial" w:hAnsi="Arial"/>
          <w:color w:val="595959"/>
          <w:sz w:val="22"/>
          <w:szCs w:val="22"/>
        </w:rPr>
        <w:t xml:space="preserve">Final Submission Deadline: 1 September 2026</w:t>
      </w:r>
    </w:p>
    <w:p>
      <w:r>
        <w:br w:type="page"/>
      </w:r>
    </w:p>
    <w:p>
      <w:pPr>
        <w:pBdr>
          <w:bottom w:val="single" w:color="2E75B6" w:sz="6" w:space="1"/>
        </w:pBdr>
        <w:spacing w:after="160" w:before="0"/>
      </w:pPr>
      <w:r>
        <w:rPr>
          <w:rFonts w:ascii="Arial" w:cs="Arial" w:eastAsia="Arial" w:hAnsi="Arial"/>
          <w:b/>
          <w:bCs/>
          <w:color w:val="1F3864"/>
          <w:sz w:val="30"/>
          <w:szCs w:val="30"/>
        </w:rPr>
        <w:t xml:space="preserve">Abstract</w:t>
      </w:r>
    </w:p>
    <w:p>
      <w:pPr>
        <w:spacing w:after="60" w:before="60"/>
      </w:pPr>
      <w:r>
        <w:t xml:space="preserve"/>
      </w:r>
    </w:p>
    <w:p>
      <w:pPr>
        <w:spacing w:after="140" w:before="140" w:line="360" w:lineRule="auto"/>
        <w:jc w:val="both"/>
      </w:pPr>
      <w:r>
        <w:rPr>
          <w:rFonts w:ascii="Times New Roman" w:cs="Times New Roman" w:eastAsia="Times New Roman" w:hAnsi="Times New Roman"/>
          <w:sz w:val="24"/>
          <w:szCs w:val="24"/>
        </w:rPr>
        <w:t xml:space="preserve">Contemporary movie recommendation systems rely exclusively on historical user behaviour — ratings, viewing history, and interaction patterns — to generate recommendations. This approach ignores the user's present emotional state, despite substantial evidence that transient emotional context significantly influences content preferences. MoodCine addresses this gap by designing, implementing, and evaluating a multi-modal emotion-aware movie recommendation system that detects real-time emotional state from natural language text input (using the DistilRoBERTa transformer model) and optional webcam facial expression analysis (using the DeepFace library), fuses both signals through a weighted combination layer, and uses the resulting emotion vector to drive a hybrid recommendation engine (Scikit-Surprise SVD collaborative filtering combined with Plutchik-grounded content-based genre filtering) on the MovieLens 100K dataset.</w:t>
      </w:r>
    </w:p>
    <w:p>
      <w:pPr>
        <w:spacing w:after="140" w:before="140" w:line="360" w:lineRule="auto"/>
        <w:jc w:val="both"/>
      </w:pPr>
      <w:r>
        <w:rPr>
          <w:rFonts w:ascii="Times New Roman" w:cs="Times New Roman" w:eastAsia="Times New Roman" w:hAnsi="Times New Roman"/>
          <w:sz w:val="24"/>
          <w:szCs w:val="24"/>
        </w:rPr>
        <w:t xml:space="preserve">The system further generates mood-contextual natural language explanations for each recommendation using the Google Gemini API, addressing the opacity that characterises most existing recommendation interfaces. The research is designed as a comparative evaluation of four recommendation modes — baseline (genre only), NLP-only, FER-only, and NLP+FER fusion — across quantitative metrics (Precision@5, NDCG@5, RMSE) and a within-subject user study (n ≥ 20). The research hypothesis predicts that the NLP+FER fusion mode will produce statistically significantly higher user satisfaction ratings than the baseline (p &lt; 0.05), grounded in Poria et al.'s (2017) finding that multi-modal affective fusion consistently outperforms unimodal approaches.</w:t>
      </w:r>
    </w:p>
    <w:p>
      <w:pPr>
        <w:spacing w:after="140" w:before="140" w:line="360" w:lineRule="auto"/>
        <w:jc w:val="both"/>
      </w:pPr>
      <w:r>
        <w:rPr>
          <w:rFonts w:ascii="Times New Roman" w:cs="Times New Roman" w:eastAsia="Times New Roman" w:hAnsi="Times New Roman"/>
          <w:sz w:val="24"/>
          <w:szCs w:val="24"/>
        </w:rPr>
        <w:t xml:space="preserve">As of the interim submission, the complete technical foundation has been implemented: PostgreSQL database with 100,000 ratings and 1,682 movies, trained SVD model (RMSE=0.9352), functional three-mode recommendation engine, and 33 unit tests passing at 100%. The dissertation's first three chapters are complete.</w:t>
      </w:r>
    </w:p>
    <w:p>
      <w:pPr>
        <w:spacing w:after="60" w:before="60"/>
      </w:pPr>
      <w:r>
        <w:t xml:space="preserve"/>
      </w:r>
    </w:p>
    <w:p>
      <w:r>
        <w:br w:type="page"/>
      </w:r>
    </w:p>
    <w:p>
      <w:pPr>
        <w:spacing w:after="160" w:before="0"/>
      </w:pPr>
      <w:r>
        <w:rPr>
          <w:rFonts w:ascii="Arial" w:cs="Arial" w:eastAsia="Arial" w:hAnsi="Arial"/>
          <w:b/>
          <w:bCs/>
          <w:color w:val="1F3864"/>
          <w:sz w:val="30"/>
          <w:szCs w:val="30"/>
        </w:rPr>
        <w:t xml:space="preserve">Table of Contents</w:t>
      </w:r>
    </w:p>
    <w:p>
      <w:pPr>
        <w:pBdr>
          <w:bottom w:val="single" w:color="2E75B6" w:sz="6" w:space="1"/>
        </w:pBdr>
        <w:spacing w:after="80" w:before="0"/>
      </w:pPr>
      <w:r>
        <w:t xml:space="preserve"/>
      </w:r>
    </w:p>
    <w:p>
      <w:pPr>
        <w:spacing w:after="60" w:before="60"/>
      </w:pPr>
      <w:r>
        <w:t xml:space="preserve"/>
      </w:r>
    </w:p>
    <w:p>
      <w:pPr>
        <w:tabs>
          <w:tab w:val="right" w:pos="8626" w:leader="dot"/>
        </w:tabs>
        <w:spacing w:after="80" w:before="80"/>
        <w:ind w:left="0"/>
      </w:pPr>
      <w:r>
        <w:rPr>
          <w:rFonts w:ascii="Arial" w:cs="Arial" w:eastAsia="Arial" w:hAnsi="Arial"/>
          <w:b/>
          <w:bCs/>
          <w:color w:val="1F3864"/>
          <w:sz w:val="22"/>
          <w:szCs w:val="22"/>
        </w:rPr>
        <w:t xml:space="preserve">Abstract</w:t>
      </w:r>
      <w:r>
        <w:rPr>
          <w:rFonts w:ascii="Arial" w:cs="Arial" w:eastAsia="Arial" w:hAnsi="Arial"/>
          <w:sz w:val="20"/>
          <w:szCs w:val="20"/>
        </w:rPr>
        <w:t xml:space="preserve">	</w:t>
      </w:r>
      <w:r>
        <w:rPr>
          <w:rFonts w:ascii="Arial" w:cs="Arial" w:eastAsia="Arial" w:hAnsi="Arial"/>
          <w:b/>
          <w:bCs/>
          <w:color w:val="2E75B6"/>
          <w:sz w:val="20"/>
          <w:szCs w:val="20"/>
        </w:rPr>
        <w:t xml:space="preserve">2</w:t>
      </w:r>
    </w:p>
    <w:p>
      <w:pPr>
        <w:tabs>
          <w:tab w:val="right" w:pos="8626" w:leader="dot"/>
        </w:tabs>
        <w:spacing w:after="80" w:before="80"/>
        <w:ind w:left="0"/>
      </w:pPr>
      <w:r>
        <w:rPr>
          <w:rFonts w:ascii="Arial" w:cs="Arial" w:eastAsia="Arial" w:hAnsi="Arial"/>
          <w:b/>
          <w:bCs/>
          <w:color w:val="1F3864"/>
          <w:sz w:val="22"/>
          <w:szCs w:val="22"/>
        </w:rPr>
        <w:t xml:space="preserve">1  Introduction</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360"/>
      </w:pPr>
      <w:r>
        <w:rPr>
          <w:rFonts w:ascii="Arial" w:cs="Arial" w:eastAsia="Arial" w:hAnsi="Arial"/>
          <w:b w:val="false"/>
          <w:bCs w:val="false"/>
          <w:color w:val="595959"/>
          <w:sz w:val="20"/>
          <w:szCs w:val="20"/>
        </w:rPr>
        <w:t xml:space="preserve">1.1  Background and Motivation</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360"/>
      </w:pPr>
      <w:r>
        <w:rPr>
          <w:rFonts w:ascii="Arial" w:cs="Arial" w:eastAsia="Arial" w:hAnsi="Arial"/>
          <w:b w:val="false"/>
          <w:bCs w:val="false"/>
          <w:color w:val="595959"/>
          <w:sz w:val="20"/>
          <w:szCs w:val="20"/>
        </w:rPr>
        <w:t xml:space="preserve">1.2  Research Question</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360"/>
      </w:pPr>
      <w:r>
        <w:rPr>
          <w:rFonts w:ascii="Arial" w:cs="Arial" w:eastAsia="Arial" w:hAnsi="Arial"/>
          <w:b w:val="false"/>
          <w:bCs w:val="false"/>
          <w:color w:val="595959"/>
          <w:sz w:val="20"/>
          <w:szCs w:val="20"/>
        </w:rPr>
        <w:t xml:space="preserve">1.3  Aim and Objectives</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360"/>
      </w:pPr>
      <w:r>
        <w:rPr>
          <w:rFonts w:ascii="Arial" w:cs="Arial" w:eastAsia="Arial" w:hAnsi="Arial"/>
          <w:b w:val="false"/>
          <w:bCs w:val="false"/>
          <w:color w:val="595959"/>
          <w:sz w:val="20"/>
          <w:szCs w:val="20"/>
        </w:rPr>
        <w:t xml:space="preserve">1.4  Research Hypothesis</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0"/>
      </w:pPr>
      <w:r>
        <w:rPr>
          <w:rFonts w:ascii="Arial" w:cs="Arial" w:eastAsia="Arial" w:hAnsi="Arial"/>
          <w:b/>
          <w:bCs/>
          <w:color w:val="1F3864"/>
          <w:sz w:val="22"/>
          <w:szCs w:val="22"/>
        </w:rPr>
        <w:t xml:space="preserve">2  Literature Review</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2.1  Recommender Systems</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2.2  Affective Computing</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2.3  Emotion Detection Technologies</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2.4  Explainable Recommendation</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2.5  Research Gap</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0"/>
      </w:pPr>
      <w:r>
        <w:rPr>
          <w:rFonts w:ascii="Arial" w:cs="Arial" w:eastAsia="Arial" w:hAnsi="Arial"/>
          <w:b/>
          <w:bCs/>
          <w:color w:val="1F3864"/>
          <w:sz w:val="22"/>
          <w:szCs w:val="22"/>
        </w:rPr>
        <w:t xml:space="preserve">3  Methodology</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360"/>
      </w:pPr>
      <w:r>
        <w:rPr>
          <w:rFonts w:ascii="Arial" w:cs="Arial" w:eastAsia="Arial" w:hAnsi="Arial"/>
          <w:b w:val="false"/>
          <w:bCs w:val="false"/>
          <w:color w:val="595959"/>
          <w:sz w:val="20"/>
          <w:szCs w:val="20"/>
        </w:rPr>
        <w:t xml:space="preserve">3.1  Research Paradigm</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360"/>
      </w:pPr>
      <w:r>
        <w:rPr>
          <w:rFonts w:ascii="Arial" w:cs="Arial" w:eastAsia="Arial" w:hAnsi="Arial"/>
          <w:b w:val="false"/>
          <w:bCs w:val="false"/>
          <w:color w:val="595959"/>
          <w:sz w:val="20"/>
          <w:szCs w:val="20"/>
        </w:rPr>
        <w:t xml:space="preserve">3.2  System Architecture</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360"/>
      </w:pPr>
      <w:r>
        <w:rPr>
          <w:rFonts w:ascii="Arial" w:cs="Arial" w:eastAsia="Arial" w:hAnsi="Arial"/>
          <w:b w:val="false"/>
          <w:bCs w:val="false"/>
          <w:color w:val="595959"/>
          <w:sz w:val="20"/>
          <w:szCs w:val="20"/>
        </w:rPr>
        <w:t xml:space="preserve">3.3  Evaluation Framework</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360"/>
      </w:pPr>
      <w:r>
        <w:rPr>
          <w:rFonts w:ascii="Arial" w:cs="Arial" w:eastAsia="Arial" w:hAnsi="Arial"/>
          <w:b w:val="false"/>
          <w:bCs w:val="false"/>
          <w:color w:val="595959"/>
          <w:sz w:val="20"/>
          <w:szCs w:val="20"/>
        </w:rPr>
        <w:t xml:space="preserve">3.4  Ethical Considerations</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0"/>
      </w:pPr>
      <w:r>
        <w:rPr>
          <w:rFonts w:ascii="Arial" w:cs="Arial" w:eastAsia="Arial" w:hAnsi="Arial"/>
          <w:b/>
          <w:bCs/>
          <w:color w:val="1F3864"/>
          <w:sz w:val="22"/>
          <w:szCs w:val="22"/>
        </w:rPr>
        <w:t xml:space="preserve">4  Current Progress</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360"/>
      </w:pPr>
      <w:r>
        <w:rPr>
          <w:rFonts w:ascii="Arial" w:cs="Arial" w:eastAsia="Arial" w:hAnsi="Arial"/>
          <w:b w:val="false"/>
          <w:bCs w:val="false"/>
          <w:color w:val="595959"/>
          <w:sz w:val="20"/>
          <w:szCs w:val="20"/>
        </w:rPr>
        <w:t xml:space="preserve">4.1  Implementation Completed</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360"/>
      </w:pPr>
      <w:r>
        <w:rPr>
          <w:rFonts w:ascii="Arial" w:cs="Arial" w:eastAsia="Arial" w:hAnsi="Arial"/>
          <w:b w:val="false"/>
          <w:bCs w:val="false"/>
          <w:color w:val="595959"/>
          <w:sz w:val="20"/>
          <w:szCs w:val="20"/>
        </w:rPr>
        <w:t xml:space="preserve">4.2  Test Results</w:t>
      </w:r>
      <w:r>
        <w:rPr>
          <w:rFonts w:ascii="Arial" w:cs="Arial" w:eastAsia="Arial" w:hAnsi="Arial"/>
          <w:sz w:val="20"/>
          <w:szCs w:val="20"/>
        </w:rPr>
        <w:t xml:space="preserve">	</w:t>
      </w:r>
      <w:r>
        <w:rPr>
          <w:rFonts w:ascii="Arial" w:cs="Arial" w:eastAsia="Arial" w:hAnsi="Arial"/>
          <w:b/>
          <w:bCs/>
          <w:color w:val="2E75B6"/>
          <w:sz w:val="20"/>
          <w:szCs w:val="20"/>
        </w:rPr>
        <w:t xml:space="preserve">9</w:t>
      </w:r>
    </w:p>
    <w:p>
      <w:pPr>
        <w:tabs>
          <w:tab w:val="right" w:pos="8626" w:leader="dot"/>
        </w:tabs>
        <w:spacing w:after="80" w:before="80"/>
        <w:ind w:left="360"/>
      </w:pPr>
      <w:r>
        <w:rPr>
          <w:rFonts w:ascii="Arial" w:cs="Arial" w:eastAsia="Arial" w:hAnsi="Arial"/>
          <w:b w:val="false"/>
          <w:bCs w:val="false"/>
          <w:color w:val="595959"/>
          <w:sz w:val="20"/>
          <w:szCs w:val="20"/>
        </w:rPr>
        <w:t xml:space="preserve">4.3  Model Performance</w:t>
      </w:r>
      <w:r>
        <w:rPr>
          <w:rFonts w:ascii="Arial" w:cs="Arial" w:eastAsia="Arial" w:hAnsi="Arial"/>
          <w:sz w:val="20"/>
          <w:szCs w:val="20"/>
        </w:rPr>
        <w:t xml:space="preserve">	</w:t>
      </w:r>
      <w:r>
        <w:rPr>
          <w:rFonts w:ascii="Arial" w:cs="Arial" w:eastAsia="Arial" w:hAnsi="Arial"/>
          <w:b/>
          <w:bCs/>
          <w:color w:val="2E75B6"/>
          <w:sz w:val="20"/>
          <w:szCs w:val="20"/>
        </w:rPr>
        <w:t xml:space="preserve">9</w:t>
      </w:r>
    </w:p>
    <w:p>
      <w:pPr>
        <w:tabs>
          <w:tab w:val="right" w:pos="8626" w:leader="dot"/>
        </w:tabs>
        <w:spacing w:after="80" w:before="80"/>
        <w:ind w:left="0"/>
      </w:pPr>
      <w:r>
        <w:rPr>
          <w:rFonts w:ascii="Arial" w:cs="Arial" w:eastAsia="Arial" w:hAnsi="Arial"/>
          <w:b/>
          <w:bCs/>
          <w:color w:val="1F3864"/>
          <w:sz w:val="22"/>
          <w:szCs w:val="22"/>
        </w:rPr>
        <w:t xml:space="preserve">5  Risks and Mitigation</w:t>
      </w:r>
      <w:r>
        <w:rPr>
          <w:rFonts w:ascii="Arial" w:cs="Arial" w:eastAsia="Arial" w:hAnsi="Arial"/>
          <w:sz w:val="20"/>
          <w:szCs w:val="20"/>
        </w:rPr>
        <w:t xml:space="preserve">	</w:t>
      </w:r>
      <w:r>
        <w:rPr>
          <w:rFonts w:ascii="Arial" w:cs="Arial" w:eastAsia="Arial" w:hAnsi="Arial"/>
          <w:b/>
          <w:bCs/>
          <w:color w:val="2E75B6"/>
          <w:sz w:val="20"/>
          <w:szCs w:val="20"/>
        </w:rPr>
        <w:t xml:space="preserve">9</w:t>
      </w:r>
    </w:p>
    <w:p>
      <w:pPr>
        <w:tabs>
          <w:tab w:val="right" w:pos="8626" w:leader="dot"/>
        </w:tabs>
        <w:spacing w:after="80" w:before="80"/>
        <w:ind w:left="0"/>
      </w:pPr>
      <w:r>
        <w:rPr>
          <w:rFonts w:ascii="Arial" w:cs="Arial" w:eastAsia="Arial" w:hAnsi="Arial"/>
          <w:b/>
          <w:bCs/>
          <w:color w:val="1F3864"/>
          <w:sz w:val="22"/>
          <w:szCs w:val="22"/>
        </w:rPr>
        <w:t xml:space="preserve">6  Plan for Remaining Work</w:t>
      </w:r>
      <w:r>
        <w:rPr>
          <w:rFonts w:ascii="Arial" w:cs="Arial" w:eastAsia="Arial" w:hAnsi="Arial"/>
          <w:sz w:val="20"/>
          <w:szCs w:val="20"/>
        </w:rPr>
        <w:t xml:space="preserve">	</w:t>
      </w:r>
      <w:r>
        <w:rPr>
          <w:rFonts w:ascii="Arial" w:cs="Arial" w:eastAsia="Arial" w:hAnsi="Arial"/>
          <w:b/>
          <w:bCs/>
          <w:color w:val="2E75B6"/>
          <w:sz w:val="20"/>
          <w:szCs w:val="20"/>
        </w:rPr>
        <w:t xml:space="preserve">10</w:t>
      </w:r>
    </w:p>
    <w:p>
      <w:pPr>
        <w:tabs>
          <w:tab w:val="right" w:pos="8626" w:leader="dot"/>
        </w:tabs>
        <w:spacing w:after="80" w:before="80"/>
        <w:ind w:left="0"/>
      </w:pPr>
      <w:r>
        <w:rPr>
          <w:rFonts w:ascii="Arial" w:cs="Arial" w:eastAsia="Arial" w:hAnsi="Arial"/>
          <w:b/>
          <w:bCs/>
          <w:color w:val="1F3864"/>
          <w:sz w:val="22"/>
          <w:szCs w:val="22"/>
        </w:rPr>
        <w:t xml:space="preserve">References</w:t>
      </w:r>
      <w:r>
        <w:rPr>
          <w:rFonts w:ascii="Arial" w:cs="Arial" w:eastAsia="Arial" w:hAnsi="Arial"/>
          <w:sz w:val="20"/>
          <w:szCs w:val="20"/>
        </w:rPr>
        <w:t xml:space="preserve">	</w:t>
      </w:r>
      <w:r>
        <w:rPr>
          <w:rFonts w:ascii="Arial" w:cs="Arial" w:eastAsia="Arial" w:hAnsi="Arial"/>
          <w:b/>
          <w:bCs/>
          <w:color w:val="2E75B6"/>
          <w:sz w:val="20"/>
          <w:szCs w:val="20"/>
        </w:rPr>
        <w:t xml:space="preserve">11</w:t>
      </w:r>
    </w:p>
    <w:p>
      <w:pPr>
        <w:spacing w:after="60" w:before="60"/>
      </w:pPr>
      <w:r>
        <w:t xml:space="preserve"/>
      </w:r>
    </w:p>
    <w:p>
      <w:r>
        <w:br w:type="page"/>
      </w:r>
    </w:p>
    <w:p>
      <w:pPr>
        <w:pStyle w:val="Heading1"/>
        <w:spacing w:after="240" w:before="480"/>
      </w:pPr>
      <w:r>
        <w:rPr>
          <w:rFonts w:ascii="Arial" w:cs="Arial" w:eastAsia="Arial" w:hAnsi="Arial"/>
          <w:b/>
          <w:bCs/>
          <w:color w:val="1F3864"/>
          <w:sz w:val="30"/>
          <w:szCs w:val="30"/>
        </w:rPr>
        <w:t xml:space="preserve">1.  Introduction</w:t>
      </w:r>
    </w:p>
    <w:p>
      <w:pPr>
        <w:pStyle w:val="Heading2"/>
        <w:spacing w:after="160" w:before="320"/>
      </w:pPr>
      <w:r>
        <w:rPr>
          <w:rFonts w:ascii="Arial" w:cs="Arial" w:eastAsia="Arial" w:hAnsi="Arial"/>
          <w:b/>
          <w:bCs/>
          <w:color w:val="2E75B6"/>
          <w:sz w:val="24"/>
          <w:szCs w:val="24"/>
        </w:rPr>
        <w:t xml:space="preserve">1.1  Background and Motivation</w:t>
      </w:r>
    </w:p>
    <w:p>
      <w:pPr>
        <w:spacing w:after="140" w:before="140" w:line="360" w:lineRule="auto"/>
        <w:jc w:val="both"/>
      </w:pPr>
      <w:r>
        <w:rPr>
          <w:rFonts w:ascii="Times New Roman" w:cs="Times New Roman" w:eastAsia="Times New Roman" w:hAnsi="Times New Roman"/>
          <w:sz w:val="24"/>
          <w:szCs w:val="24"/>
        </w:rPr>
        <w:t xml:space="preserve">The digital streaming revolution has created catalogues of tens of thousands of titles, making content discovery increasingly challenging. Existing recommendation systems — including those employed by Netflix and Amazon Prime Video — generate recommendations based exclusively on historical viewing behaviour, creating what Picard (1997) would identify as a fundamental limitation: the system is blind to the user's present emotional state, despite emotion being central to human decision-making and content preference. A user who has previously enjoyed action films may, following a stressful day, find greater comfort in a calm drama — a contextual signal that history-based systems cannot capture.</w:t>
      </w:r>
    </w:p>
    <w:p>
      <w:pPr>
        <w:spacing w:after="140" w:before="140" w:line="360" w:lineRule="auto"/>
        <w:jc w:val="both"/>
      </w:pPr>
      <w:r>
        <w:rPr>
          <w:rFonts w:ascii="Times New Roman" w:cs="Times New Roman" w:eastAsia="Times New Roman" w:hAnsi="Times New Roman"/>
          <w:sz w:val="24"/>
          <w:szCs w:val="24"/>
        </w:rPr>
        <w:t xml:space="preserve">Tkalcic et al. (2011) established the theoretical case for emotion as a first-class input in recommender systems, while Poria et al. (2017) demonstrated that fusing multiple emotion detection modalities consistently outperforms any single modality. MoodCine operationalises these findings in a working system, providing the empirical evidence that prior theoretical work has called for but not supplied.</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1.2  Research Question</w:t>
      </w:r>
    </w:p>
    <w:p>
      <w:pPr>
        <w:pBdr>
          <w:left w:val="single" w:color="2E75B6" w:sz="12" w:space="8"/>
        </w:pBdr>
        <w:spacing w:after="180" w:before="180" w:line="360" w:lineRule="auto"/>
        <w:ind w:left="720" w:right="720"/>
      </w:pPr>
      <w:r>
        <w:rPr>
          <w:rFonts w:ascii="Times New Roman" w:cs="Times New Roman" w:eastAsia="Times New Roman" w:hAnsi="Times New Roman"/>
          <w:color w:val="595959"/>
          <w:sz w:val="22"/>
          <w:szCs w:val="22"/>
        </w:rPr>
        <w:t xml:space="preserve">Does incorporating real-time multi-modal emotion detection — combining natural language text analysis and facial expression recognition — into a hybrid movie recommendation system produce statistically significantly higher user satisfaction ratings compared to a traditional genre-based recommendation baseline?</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1.3  Aim and Objectives</w:t>
      </w:r>
    </w:p>
    <w:p>
      <w:pPr>
        <w:spacing w:after="140" w:before="140" w:line="360" w:lineRule="auto"/>
        <w:jc w:val="both"/>
      </w:pPr>
      <w:r>
        <w:rPr>
          <w:rFonts w:ascii="Times New Roman" w:cs="Times New Roman" w:eastAsia="Times New Roman" w:hAnsi="Times New Roman"/>
          <w:sz w:val="24"/>
          <w:szCs w:val="24"/>
        </w:rPr>
        <w:t xml:space="preserve">The aim of this project is to design, implement, and empirically evaluate MoodCine to determine whether fusing real-time NLP and FER emotion signals produces statistically superior recommendation outcomes compared to unimodal and non-emotion-aware baselines.</w:t>
      </w:r>
    </w:p>
    <w:p>
      <w:pPr>
        <w:spacing w:after="60" w:before="60"/>
      </w:pPr>
      <w:r>
        <w:t xml:space="preserve"/>
      </w:r>
    </w:p>
    <w:p>
      <w:pPr>
        <w:spacing w:after="140" w:before="140" w:line="360" w:lineRule="auto"/>
        <w:jc w:val="both"/>
      </w:pPr>
      <w:r>
        <w:rPr>
          <w:rFonts w:ascii="Times New Roman" w:cs="Times New Roman" w:eastAsia="Times New Roman" w:hAnsi="Times New Roman"/>
          <w:sz w:val="24"/>
          <w:szCs w:val="24"/>
        </w:rPr>
        <w:t xml:space="preserve">Objectives:</w:t>
      </w:r>
    </w:p>
    <w:p>
      <w:pPr>
        <w:pStyle w:val="ListParagraph"/>
        <w:numPr>
          <w:ilvl w:val="0"/>
          <w:numId w:val="2"/>
        </w:numPr>
        <w:spacing w:after="80" w:before="80"/>
      </w:pPr>
      <w:r>
        <w:rPr>
          <w:rFonts w:ascii="Times New Roman" w:cs="Times New Roman" w:eastAsia="Times New Roman" w:hAnsi="Times New Roman"/>
          <w:sz w:val="24"/>
          <w:szCs w:val="24"/>
        </w:rPr>
        <w:t xml:space="preserve">Conduct a critical literature review of recommender systems, affective computing, multi-modal emotion detection, and explainable recommendation.</w:t>
      </w:r>
    </w:p>
    <w:p>
      <w:pPr>
        <w:pStyle w:val="ListParagraph"/>
        <w:numPr>
          <w:ilvl w:val="0"/>
          <w:numId w:val="2"/>
        </w:numPr>
        <w:spacing w:after="80" w:before="80"/>
      </w:pPr>
      <w:r>
        <w:rPr>
          <w:rFonts w:ascii="Times New Roman" w:cs="Times New Roman" w:eastAsia="Times New Roman" w:hAnsi="Times New Roman"/>
          <w:sz w:val="24"/>
          <w:szCs w:val="24"/>
        </w:rPr>
        <w:t xml:space="preserve">Design and implement a modular eight-module system architecture comprising NLP emotion detection, FER, fusion layer, hybrid recommender, LLM explanation generator, and PostgreSQL database.</w:t>
      </w:r>
    </w:p>
    <w:p>
      <w:pPr>
        <w:pStyle w:val="ListParagraph"/>
        <w:numPr>
          <w:ilvl w:val="0"/>
          <w:numId w:val="2"/>
        </w:numPr>
        <w:spacing w:after="80" w:before="80"/>
      </w:pPr>
      <w:r>
        <w:rPr>
          <w:rFonts w:ascii="Times New Roman" w:cs="Times New Roman" w:eastAsia="Times New Roman" w:hAnsi="Times New Roman"/>
          <w:sz w:val="24"/>
          <w:szCs w:val="24"/>
        </w:rPr>
        <w:t xml:space="preserve">Train and evaluate a Scikit-Surprise SVD collaborative filtering model on MovieLens 100K (RMSE target &lt; 1.0).</w:t>
      </w:r>
    </w:p>
    <w:p>
      <w:pPr>
        <w:pStyle w:val="ListParagraph"/>
        <w:numPr>
          <w:ilvl w:val="0"/>
          <w:numId w:val="2"/>
        </w:numPr>
        <w:spacing w:after="80" w:before="80"/>
      </w:pPr>
      <w:r>
        <w:rPr>
          <w:rFonts w:ascii="Times New Roman" w:cs="Times New Roman" w:eastAsia="Times New Roman" w:hAnsi="Times New Roman"/>
          <w:sz w:val="24"/>
          <w:szCs w:val="24"/>
        </w:rPr>
        <w:t xml:space="preserve">Evaluate across four modes (baseline, NLP-only, FER-only, fusion) using Precision@5, NDCG@5, and user satisfaction Likert scale (n ≥ 20).</w:t>
      </w:r>
    </w:p>
    <w:p>
      <w:pPr>
        <w:pStyle w:val="ListParagraph"/>
        <w:numPr>
          <w:ilvl w:val="0"/>
          <w:numId w:val="2"/>
        </w:numPr>
        <w:spacing w:after="80" w:before="80"/>
      </w:pPr>
      <w:r>
        <w:rPr>
          <w:rFonts w:ascii="Times New Roman" w:cs="Times New Roman" w:eastAsia="Times New Roman" w:hAnsi="Times New Roman"/>
          <w:sz w:val="24"/>
          <w:szCs w:val="24"/>
        </w:rPr>
        <w:t xml:space="preserve">Apply paired t-test to determine statistical significance of fusion vs baseline difference (p &lt; 0.05).</w:t>
      </w:r>
    </w:p>
    <w:p>
      <w:pPr>
        <w:pStyle w:val="ListParagraph"/>
        <w:numPr>
          <w:ilvl w:val="0"/>
          <w:numId w:val="2"/>
        </w:numPr>
        <w:spacing w:after="80" w:before="80"/>
      </w:pPr>
      <w:r>
        <w:rPr>
          <w:rFonts w:ascii="Times New Roman" w:cs="Times New Roman" w:eastAsia="Times New Roman" w:hAnsi="Times New Roman"/>
          <w:sz w:val="24"/>
          <w:szCs w:val="24"/>
        </w:rPr>
        <w:t xml:space="preserve">Critically evaluate limitations and propose future research directions.</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1.4  Research Hypothesis</w:t>
      </w:r>
    </w:p>
    <w:p>
      <w:pPr>
        <w:spacing w:after="140" w:before="140" w:line="360" w:lineRule="auto"/>
        <w:jc w:val="both"/>
      </w:pPr>
      <w:r>
        <w:rPr>
          <w:rFonts w:ascii="Times New Roman" w:cs="Times New Roman" w:eastAsia="Times New Roman" w:hAnsi="Times New Roman"/>
          <w:b/>
          <w:bCs/>
          <w:color w:val="000000"/>
          <w:sz w:val="24"/>
          <w:szCs w:val="24"/>
        </w:rPr>
        <w:t xml:space="preserve">H1 (Alternative): </w:t>
      </w:r>
      <w:r>
        <w:rPr>
          <w:rFonts w:ascii="Times New Roman" w:cs="Times New Roman" w:eastAsia="Times New Roman" w:hAnsi="Times New Roman"/>
          <w:b w:val="false"/>
          <w:bCs w:val="false"/>
          <w:color w:val="000000"/>
          <w:sz w:val="24"/>
          <w:szCs w:val="24"/>
        </w:rPr>
        <w:t xml:space="preserve">The NLP+FER fusion mode will produce statistically significantly higher user satisfaction and Precision@5 than the baseline (p &lt; 0.05).</w:t>
      </w:r>
    </w:p>
    <w:p>
      <w:pPr>
        <w:spacing w:after="60" w:before="60"/>
      </w:pPr>
      <w:r>
        <w:t xml:space="preserve"/>
      </w:r>
    </w:p>
    <w:p>
      <w:pPr>
        <w:spacing w:after="140" w:before="140" w:line="360" w:lineRule="auto"/>
        <w:jc w:val="both"/>
      </w:pPr>
      <w:r>
        <w:rPr>
          <w:rFonts w:ascii="Times New Roman" w:cs="Times New Roman" w:eastAsia="Times New Roman" w:hAnsi="Times New Roman"/>
          <w:b/>
          <w:bCs/>
          <w:color w:val="000000"/>
          <w:sz w:val="24"/>
          <w:szCs w:val="24"/>
        </w:rPr>
        <w:t xml:space="preserve">H0 (Null): </w:t>
      </w:r>
      <w:r>
        <w:rPr>
          <w:rFonts w:ascii="Times New Roman" w:cs="Times New Roman" w:eastAsia="Times New Roman" w:hAnsi="Times New Roman"/>
          <w:b w:val="false"/>
          <w:bCs w:val="false"/>
          <w:color w:val="000000"/>
          <w:sz w:val="24"/>
          <w:szCs w:val="24"/>
        </w:rPr>
        <w:t xml:space="preserve">There will be no statistically significant difference between fusion and baseline modes.</w:t>
      </w:r>
    </w:p>
    <w:p>
      <w:pPr>
        <w:spacing w:after="60" w:before="60"/>
      </w:pPr>
      <w:r>
        <w:t xml:space="preserve"/>
      </w:r>
    </w:p>
    <w:p>
      <w:r>
        <w:br w:type="page"/>
      </w:r>
    </w:p>
    <w:p>
      <w:pPr>
        <w:pStyle w:val="Heading1"/>
        <w:spacing w:after="240" w:before="480"/>
      </w:pPr>
      <w:r>
        <w:rPr>
          <w:rFonts w:ascii="Arial" w:cs="Arial" w:eastAsia="Arial" w:hAnsi="Arial"/>
          <w:b/>
          <w:bCs/>
          <w:color w:val="1F3864"/>
          <w:sz w:val="30"/>
          <w:szCs w:val="30"/>
        </w:rPr>
        <w:t xml:space="preserve">2.  Literature Review</w:t>
      </w:r>
    </w:p>
    <w:p>
      <w:pPr>
        <w:pStyle w:val="Heading2"/>
        <w:spacing w:after="160" w:before="320"/>
      </w:pPr>
      <w:r>
        <w:rPr>
          <w:rFonts w:ascii="Arial" w:cs="Arial" w:eastAsia="Arial" w:hAnsi="Arial"/>
          <w:b/>
          <w:bCs/>
          <w:color w:val="2E75B6"/>
          <w:sz w:val="24"/>
          <w:szCs w:val="24"/>
        </w:rPr>
        <w:t xml:space="preserve">2.1  Recommender Systems</w:t>
      </w:r>
    </w:p>
    <w:p>
      <w:pPr>
        <w:spacing w:after="140" w:before="140" w:line="360" w:lineRule="auto"/>
        <w:jc w:val="both"/>
      </w:pPr>
      <w:r>
        <w:rPr>
          <w:rFonts w:ascii="Times New Roman" w:cs="Times New Roman" w:eastAsia="Times New Roman" w:hAnsi="Times New Roman"/>
          <w:sz w:val="24"/>
          <w:szCs w:val="24"/>
        </w:rPr>
        <w:t xml:space="preserve">Collaborative filtering (CF) — particularly matrix factorisation through SVD (Koren et al., 2009) — is the dominant recommendation paradigm, achieving strong performance on historical rating prediction. Harper and Konstan (2015) established MovieLens 100K as the standard CF benchmark. However, CF is inherently context-blind: it cannot account for the emotional states that drive moment-to-moment preference variation. Burke (2002) demonstrated that hybrid systems — combining CF with content-based filtering — consistently outperform single-method approaches, providing the architectural foundation for MoodCine's cascade hybrid design in which emotion-based content filtering precedes SVD-based ranking.</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2.2  Affective Computing</w:t>
      </w:r>
    </w:p>
    <w:p>
      <w:pPr>
        <w:spacing w:after="140" w:before="140" w:line="360" w:lineRule="auto"/>
        <w:jc w:val="both"/>
      </w:pPr>
      <w:r>
        <w:rPr>
          <w:rFonts w:ascii="Times New Roman" w:cs="Times New Roman" w:eastAsia="Times New Roman" w:hAnsi="Times New Roman"/>
          <w:sz w:val="24"/>
          <w:szCs w:val="24"/>
        </w:rPr>
        <w:t xml:space="preserve">Picard (1997) established that emotion is central rather than peripheral to human cognition, founding the affective computing field on the premise that computers must recognise and respond to emotional signals to interact effectively with users. Plutchik's (1980) psychoevolutionary model organises human emotions into eight primary categories arranged on a wheel — joy, trust, fear, surprise, sadness, disgust, anger, anticipation — providing the theoretical taxonomy that grounds MoodCine's emotion-to-genre mapping schema. Tkalcic et al. (2011) directly extended this foundation to recommender systems, arguing that emotional context should be a first-class RS input and outlining the design requirements that MoodCine addresses empirically.</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2.3  Emotion Detection Technologies</w:t>
      </w:r>
    </w:p>
    <w:p>
      <w:pPr>
        <w:spacing w:after="140" w:before="140" w:line="360" w:lineRule="auto"/>
        <w:jc w:val="both"/>
      </w:pPr>
      <w:r>
        <w:rPr>
          <w:rFonts w:ascii="Times New Roman" w:cs="Times New Roman" w:eastAsia="Times New Roman" w:hAnsi="Times New Roman"/>
          <w:sz w:val="24"/>
          <w:szCs w:val="24"/>
        </w:rPr>
        <w:t xml:space="preserve">Devlin et al. (2019) introduced BERT, whose bidirectional pre-training approach enables fine-tuned derivatives such as DistilRoBERTa (Sanh et al., 2019) to achieve high accuracy in emotion classification with computationally efficient inference. The j-hartmann DistilRoBERTa model classifies text into seven emotion categories aligned with Plutchik's framework. Serengil and Ozpinar (2020) documented DeepFace — a Python library providing accessible, high-accuracy facial expression recognition across multiple pre-trained backends — which provides MoodCine's FER capability. Poria et al. (2017) demonstrated in their comprehensive review that multi-modal fusion consistently and significantly outperforms unimodal emotion detection, directly motivating MoodCine's dual-input design.</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2.4  Explainable Recommendation</w:t>
      </w:r>
    </w:p>
    <w:p>
      <w:pPr>
        <w:spacing w:after="140" w:before="140" w:line="360" w:lineRule="auto"/>
        <w:jc w:val="both"/>
      </w:pPr>
      <w:r>
        <w:rPr>
          <w:rFonts w:ascii="Times New Roman" w:cs="Times New Roman" w:eastAsia="Times New Roman" w:hAnsi="Times New Roman"/>
          <w:sz w:val="24"/>
          <w:szCs w:val="24"/>
        </w:rPr>
        <w:t xml:space="preserve">Zhang et al. (2014) demonstrated that natural language explanations derived from aspect-level sentiment analysis significantly improve perceived recommendation quality and user trust. MoodCine extends this approach by generating dynamic, mood-contextual explanations through the Google Gemini API — explaining not why a film is generally good but why it suits the user's specific current emotional state. This represents a significant advance over Zhang et al.'s static, retrospective explanation approach, enabled by modern LLM capabilities unavailable at the time of their publication.</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2.5  Research Gap</w:t>
      </w:r>
    </w:p>
    <w:p>
      <w:pPr>
        <w:spacing w:after="140" w:before="140" w:line="360" w:lineRule="auto"/>
        <w:jc w:val="both"/>
      </w:pPr>
      <w:r>
        <w:rPr>
          <w:rFonts w:ascii="Times New Roman" w:cs="Times New Roman" w:eastAsia="Times New Roman" w:hAnsi="Times New Roman"/>
          <w:sz w:val="24"/>
          <w:szCs w:val="24"/>
        </w:rPr>
        <w:t xml:space="preserve">No published work has combined real-time dual-modality emotion detection (NLP + FER), hybrid recommendation, and LLM-generated mood-contextual explanations in a single empirically evaluated system. Tkalcic et al. (2011) provided the theoretical motivation without empirical validation; Poria et al. (2017) demonstrated multi-modal fusion superiority in emotion detection without applying it to recommendation; Zhang et al. (2014) advanced explainability without emotional contextualisation. MoodCine synthesises all three lines of research into a unified evaluated system.</w:t>
      </w:r>
    </w:p>
    <w:p>
      <w:pPr>
        <w:spacing w:after="60" w:before="60"/>
      </w:pPr>
      <w:r>
        <w:t xml:space="preserve"/>
      </w:r>
    </w:p>
    <w:p>
      <w:r>
        <w:br w:type="page"/>
      </w:r>
    </w:p>
    <w:p>
      <w:pPr>
        <w:pStyle w:val="Heading1"/>
        <w:spacing w:after="240" w:before="480"/>
      </w:pPr>
      <w:r>
        <w:rPr>
          <w:rFonts w:ascii="Arial" w:cs="Arial" w:eastAsia="Arial" w:hAnsi="Arial"/>
          <w:b/>
          <w:bCs/>
          <w:color w:val="1F3864"/>
          <w:sz w:val="30"/>
          <w:szCs w:val="30"/>
        </w:rPr>
        <w:t xml:space="preserve">3.  Methodology</w:t>
      </w:r>
    </w:p>
    <w:p>
      <w:pPr>
        <w:pStyle w:val="Heading2"/>
        <w:spacing w:after="160" w:before="320"/>
      </w:pPr>
      <w:r>
        <w:rPr>
          <w:rFonts w:ascii="Arial" w:cs="Arial" w:eastAsia="Arial" w:hAnsi="Arial"/>
          <w:b/>
          <w:bCs/>
          <w:color w:val="2E75B6"/>
          <w:sz w:val="24"/>
          <w:szCs w:val="24"/>
        </w:rPr>
        <w:t xml:space="preserve">3.1  Research Paradigm</w:t>
      </w:r>
    </w:p>
    <w:p>
      <w:pPr>
        <w:spacing w:after="140" w:before="140" w:line="360" w:lineRule="auto"/>
        <w:jc w:val="both"/>
      </w:pPr>
      <w:r>
        <w:rPr>
          <w:rFonts w:ascii="Times New Roman" w:cs="Times New Roman" w:eastAsia="Times New Roman" w:hAnsi="Times New Roman"/>
          <w:sz w:val="24"/>
          <w:szCs w:val="24"/>
        </w:rPr>
        <w:t xml:space="preserve">MoodCine adopts Design Science Research (DSR) as its research paradigm, following Hevner et al.'s (2004) framework. DSR is appropriate because the research question requires building a system to answer it — the comparative performance of multi-modal emotion-driven recommendation cannot be measured without first implementing a system that performs multi-modal emotion-driven recommendation. Hevner et al.'s seven DSR guidelines are all satisfied by MoodCine: artefact creation, problem relevance, evaluation rigour, research contribution, methodological rigour, iterative design, and effective communication.</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3.2  System Architecture</w:t>
      </w:r>
    </w:p>
    <w:p>
      <w:pPr>
        <w:spacing w:after="140" w:before="140" w:line="360" w:lineRule="auto"/>
        <w:jc w:val="both"/>
      </w:pPr>
      <w:r>
        <w:rPr>
          <w:rFonts w:ascii="Times New Roman" w:cs="Times New Roman" w:eastAsia="Times New Roman" w:hAnsi="Times New Roman"/>
          <w:sz w:val="24"/>
          <w:szCs w:val="24"/>
        </w:rPr>
        <w:t xml:space="preserve">MoodCine is structured as an eight-module cascade pipeline: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35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Module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React.js 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React.js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Mood input, webcam, results UI</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FastAPI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routing and business logic</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NLP Emotion Module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HuggingFace DistilRoBERTa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 emotion classification (7 categories)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FER Emotion Module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DeepFace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Webcam facial expression recognition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Fusion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 (weighted avg)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NLP 60% + FER 40% combination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Hybrid Recommender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Scikit-Surprise SVD + CBF</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Emotion-filtered + SVD-ranked recommendations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Explanation Generator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 Gemini API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Mood-contextual film explanations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18</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 users, ratings, emotions, recommendations</w:t>
            </w:r>
          </w:p>
        </w:tc>
      </w:tr>
    </w:tbl>
    <w:p>
      <w:pPr>
        <w:spacing w:after="60" w:before="60"/>
      </w:pPr>
      <w:r>
        <w:t xml:space="preserve"/>
      </w:r>
    </w:p>
    <w:p>
      <w:pPr>
        <w:spacing w:after="140" w:before="140" w:line="360" w:lineRule="auto"/>
        <w:jc w:val="both"/>
      </w:pPr>
      <w:r>
        <w:rPr>
          <w:rFonts w:ascii="Times New Roman" w:cs="Times New Roman" w:eastAsia="Times New Roman" w:hAnsi="Times New Roman"/>
          <w:sz w:val="24"/>
          <w:szCs w:val="24"/>
        </w:rPr>
        <w:t xml:space="preserve">The Plutchik (1980) emotion-to-genre mapping schema translates detected emotions into genre targets: for example, fear maps to Horror/Thriller/Mystery; joy maps to Comedy/Animation/Musical. This grounding in established psychological theory ensures the mapping is academically defensible.</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3.3  Evaluation Framework</w:t>
      </w:r>
    </w:p>
    <w:p>
      <w:pPr>
        <w:spacing w:after="140" w:before="140" w:line="360" w:lineRule="auto"/>
        <w:jc w:val="both"/>
      </w:pPr>
      <w:r>
        <w:rPr>
          <w:rFonts w:ascii="Times New Roman" w:cs="Times New Roman" w:eastAsia="Times New Roman" w:hAnsi="Times New Roman"/>
          <w:sz w:val="24"/>
          <w:szCs w:val="24"/>
        </w:rPr>
        <w:t xml:space="preserve">Four recommendation modes are compared in a within-subject user study (n ≥ 20): baseline (genre-only, no emotion), NLP-only, FER-only, and NLP+FER fusion. Quantitative metrics — Precision@5, NDCG@5, RMSE, and response latency — are computed on held-out test data. User satisfaction is measured using a five-point Likert scale. A paired t-test (p &lt; 0.05) determines statistical significance of differences between modes, with Bonferroni correction applied for multiple comparisons. Cohen's d effect size is reported alongside p-values.</w:t>
      </w:r>
    </w:p>
    <w:p>
      <w:pPr>
        <w:spacing w:after="60" w:before="60"/>
      </w:pPr>
      <w:r>
        <w:t xml:space="preserve"/>
      </w:r>
    </w:p>
    <w:p>
      <w:pPr>
        <w:pStyle w:val="Heading2"/>
        <w:spacing w:after="160" w:before="320"/>
      </w:pPr>
      <w:r>
        <w:rPr>
          <w:rFonts w:ascii="Arial" w:cs="Arial" w:eastAsia="Arial" w:hAnsi="Arial"/>
          <w:b/>
          <w:bCs/>
          <w:color w:val="2E75B6"/>
          <w:sz w:val="24"/>
          <w:szCs w:val="24"/>
        </w:rPr>
        <w:t xml:space="preserve">3.4  Ethical Considerations</w:t>
      </w:r>
    </w:p>
    <w:p>
      <w:pPr>
        <w:spacing w:after="140" w:before="140" w:line="360" w:lineRule="auto"/>
        <w:jc w:val="both"/>
      </w:pPr>
      <w:r>
        <w:rPr>
          <w:rFonts w:ascii="Times New Roman" w:cs="Times New Roman" w:eastAsia="Times New Roman" w:hAnsi="Times New Roman"/>
          <w:sz w:val="24"/>
          <w:szCs w:val="24"/>
        </w:rPr>
        <w:t xml:space="preserve">Facial expression data constitutes special category biometric data under UK GDPR Article 9. Informed written consent is required from all study participants. Webcam frames are processed in-memory only — no biometric data is stored or transmitted. All study data is anonymised prior to analysis. Ethical approval will be obtained from the University of Hertfordshire School Research Ethics Committee before the user study commences.</w:t>
      </w:r>
    </w:p>
    <w:p>
      <w:pPr>
        <w:spacing w:after="60" w:before="60"/>
      </w:pPr>
      <w:r>
        <w:t xml:space="preserve"/>
      </w:r>
    </w:p>
    <w:p>
      <w:r>
        <w:br w:type="page"/>
      </w:r>
    </w:p>
    <w:p>
      <w:pPr>
        <w:pStyle w:val="Heading1"/>
        <w:spacing w:after="240" w:before="480"/>
      </w:pPr>
      <w:r>
        <w:rPr>
          <w:rFonts w:ascii="Arial" w:cs="Arial" w:eastAsia="Arial" w:hAnsi="Arial"/>
          <w:b/>
          <w:bCs/>
          <w:color w:val="1F3864"/>
          <w:sz w:val="30"/>
          <w:szCs w:val="30"/>
        </w:rPr>
        <w:t xml:space="preserve">4.  Current Progress</w:t>
      </w:r>
    </w:p>
    <w:p>
      <w:pPr>
        <w:pStyle w:val="Heading2"/>
        <w:spacing w:after="160" w:before="320"/>
      </w:pPr>
      <w:r>
        <w:rPr>
          <w:rFonts w:ascii="Arial" w:cs="Arial" w:eastAsia="Arial" w:hAnsi="Arial"/>
          <w:b/>
          <w:bCs/>
          <w:color w:val="2E75B6"/>
          <w:sz w:val="24"/>
          <w:szCs w:val="24"/>
        </w:rPr>
        <w:t xml:space="preserve">4.1  Implementation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200"/>
        <w:gridCol w:w="2226"/>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Deliverable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Evidence</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folder structure + GitHub repository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repo live</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MovieLens 100K dataset downloaded and explored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week1_dataset_chart.png</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NLP emotion model tested — 5 moods correctly classified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week1_nlp_results.json</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architecture diagram (8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Week2_Architecture_and_ERD.docx</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database — 6 tables + 6 indexes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psql dt confirmed</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TMDB API integration — 20 movies enriched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movies_enriched.csv</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MovieLens 100K loaded into 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week3_data_loading.png</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SVD model trained — RMSE 0.9352, MAE 0.7375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week3_svd_training.png</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Recommendation engine — 3 modes working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week3_recommendation_engine.png</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33 unit tests passing — 100% (database, NLP, TMDB, recommender)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week3_33_tests_passing.png</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Literature matrix — 10 papers + 6 PDFs downloaded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docs/literature_matrix.xlsx</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 1 Introduction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Chapter1_Introduction_Full.docx</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 2 Literature Review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Chapter2_Literature_Review.docx</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 3 Methodology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Chapter3_Methodology.docx</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Done</w:t>
            </w:r>
          </w:p>
        </w:tc>
      </w:tr>
    </w:tbl>
    <w:p>
      <w:pPr>
        <w:spacing w:after="60" w:before="60"/>
      </w:pPr>
      <w:r>
        <w:t xml:space="preserve"/>
      </w:r>
    </w:p>
    <w:p>
      <w:pPr>
        <w:pStyle w:val="Heading2"/>
        <w:spacing w:after="160" w:before="320"/>
      </w:pPr>
      <w:r>
        <w:rPr>
          <w:rFonts w:ascii="Arial" w:cs="Arial" w:eastAsia="Arial" w:hAnsi="Arial"/>
          <w:b/>
          <w:bCs/>
          <w:color w:val="2E75B6"/>
          <w:sz w:val="24"/>
          <w:szCs w:val="24"/>
        </w:rPr>
        <w:t xml:space="preserve">4.2  Test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Module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Tests Written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Tests Passed</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is Validated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test_database.py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5 / 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Connection, 6 tables, columns, mode field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test_nlp.py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8 / 8</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Emotion detection — joy, fear, sadness, anger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test_recommender.py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15 / 15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loading, SVD model, genre filtering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test_tmdb.py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5 / 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key, connection, movie data</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33 / 33</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pass rate — 25.90 seconds</w:t>
            </w:r>
          </w:p>
        </w:tc>
      </w:tr>
    </w:tbl>
    <w:p>
      <w:pPr>
        <w:spacing w:after="60" w:before="60"/>
      </w:pPr>
      <w:r>
        <w:t xml:space="preserve"/>
      </w:r>
    </w:p>
    <w:p>
      <w:pPr>
        <w:pStyle w:val="Heading2"/>
        <w:spacing w:after="160" w:before="320"/>
      </w:pPr>
      <w:r>
        <w:rPr>
          <w:rFonts w:ascii="Arial" w:cs="Arial" w:eastAsia="Arial" w:hAnsi="Arial"/>
          <w:b/>
          <w:bCs/>
          <w:color w:val="2E75B6"/>
          <w:sz w:val="24"/>
          <w:szCs w:val="24"/>
        </w:rPr>
        <w:t xml:space="preserve">4.3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SVD RMSE (test 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0.9352</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acceptable range for MovieLens 100K research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SVD MAE (test 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0.7375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Mean absolute prediction error &lt; 1 star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NLP Fear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99.3% confidence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Correctly detected from anxious mood 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NLP test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8/8 tests passed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4 emotion categories correctly classified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TMDB match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20/20 (100%)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test movies found with posters and overviews</w:t>
            </w:r>
          </w:p>
        </w:tc>
      </w:tr>
    </w:tbl>
    <w:p>
      <w:pPr>
        <w:spacing w:after="60" w:before="60"/>
      </w:pPr>
      <w:r>
        <w:t xml:space="preserve"/>
      </w:r>
    </w:p>
    <w:p>
      <w:r>
        <w:br w:type="page"/>
      </w:r>
    </w:p>
    <w:p>
      <w:pPr>
        <w:pStyle w:val="Heading1"/>
        <w:spacing w:after="240" w:before="480"/>
      </w:pPr>
      <w:r>
        <w:rPr>
          <w:rFonts w:ascii="Arial" w:cs="Arial" w:eastAsia="Arial" w:hAnsi="Arial"/>
          <w:b/>
          <w:bCs/>
          <w:color w:val="1F3864"/>
          <w:sz w:val="30"/>
          <w:szCs w:val="30"/>
        </w:rPr>
        <w:t xml:space="preserve">5.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2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DeepFace FER poor accuracy in real conditions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FER is optional — graceful degradation to NLP-only mode if face not detected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Gemini API rate limits exceeded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Cache responses per emotion+movie pair. Retry with exponential backoff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User study recruitment below n=20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 recruitment 4 weeks before study. Use university networks + snowball sampling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Interim report deadline not met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Chapters 1, 2, 3 complete. Interim report submitted by 20 July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Frontend React.js development overrun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MVP frontend only — basic mood input form and results list sufficient for evaluation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PostgreSQL connection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Upgrade to SQLAlchemy connection pooling in Week 4. Health check endpoint</w:t>
            </w:r>
          </w:p>
        </w:tc>
      </w:tr>
    </w:tbl>
    <w:p>
      <w:pPr>
        <w:spacing w:after="60" w:before="60"/>
      </w:pPr>
      <w:r>
        <w:t xml:space="preserve"/>
      </w:r>
    </w:p>
    <w:p>
      <w:r>
        <w:br w:type="page"/>
      </w:r>
    </w:p>
    <w:p>
      <w:pPr>
        <w:pStyle w:val="Heading1"/>
        <w:spacing w:after="240" w:before="480"/>
      </w:pPr>
      <w:r>
        <w:rPr>
          <w:rFonts w:ascii="Arial" w:cs="Arial" w:eastAsia="Arial" w:hAnsi="Arial"/>
          <w:b/>
          <w:bCs/>
          <w:color w:val="1F3864"/>
          <w:sz w:val="30"/>
          <w:szCs w:val="30"/>
        </w:rPr>
        <w:t xml:space="preserve">6.  Plan for Remaining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Week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Dates</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Planned Tasks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6–12 Jul 2026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DeepFace FER module, weighted fusion layer, FastAPI first endpoints, Chapter 4 start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13–19 Jul 2026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 API integration, complete FastAPI backend, interim report finalisation</w:t>
            </w:r>
          </w:p>
        </w:tc>
      </w:tr>
      <w:tr>
        <w:tc>
          <w:tcPr>
            <w:tcW w:type="dxa" w:w="14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A32D2D"/>
                <w:sz w:val="18"/>
                <w:szCs w:val="18"/>
              </w:rPr>
              <w:t xml:space="preserve">INTERIM</w:t>
            </w:r>
          </w:p>
        </w:tc>
        <w:tc>
          <w:tcPr>
            <w:tcW w:type="dxa" w:w="2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A32D2D"/>
                <w:sz w:val="18"/>
                <w:szCs w:val="18"/>
              </w:rPr>
              <w:t xml:space="preserve">20 Jul 2026</w:t>
            </w:r>
          </w:p>
        </w:tc>
        <w:tc>
          <w:tcPr>
            <w:tcW w:type="dxa" w:w="5426"/>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A32D2D"/>
                <w:sz w:val="18"/>
                <w:szCs w:val="18"/>
              </w:rPr>
              <w:t xml:space="preserve">INTERIM REPORT SUBMISSION DEADLINE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21–27 Jul 2026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React.js frontend — mood input, webcam, results display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 Jul–3 Aug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system integration, end-to-end testing, Chapter 4 complete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4–10 Aug 2026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evaluation — quantitative metrics across 4 modes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11–17 Aug 2026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study (n≥20), Chapter 5 Results, statistical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18–24 Aug 2026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 6 Discussion, Chapter 7 Conclusion, abstract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25–31 Aug 2026</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proofreading, formatting, submission preparation</w:t>
            </w:r>
          </w:p>
        </w:tc>
      </w:tr>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FINAL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1 Sep 2026</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FINAL DISSERTATION SUBMISSION DEADLINE</w:t>
            </w:r>
          </w:p>
        </w:tc>
      </w:tr>
    </w:tbl>
    <w:p>
      <w:pPr>
        <w:spacing w:after="60" w:before="60"/>
      </w:pPr>
      <w:r>
        <w:t xml:space="preserve"/>
      </w:r>
    </w:p>
    <w:p>
      <w:r>
        <w:br w:type="page"/>
      </w:r>
    </w:p>
    <w:p>
      <w:pPr>
        <w:pBdr>
          <w:bottom w:val="single" w:color="2E75B6" w:sz="6" w:space="1"/>
        </w:pBdr>
        <w:spacing w:after="200" w:before="0"/>
      </w:pPr>
      <w:r>
        <w:rPr>
          <w:rFonts w:ascii="Arial" w:cs="Arial" w:eastAsia="Arial" w:hAnsi="Arial"/>
          <w:b/>
          <w:bCs/>
          <w:color w:val="1F3864"/>
          <w:sz w:val="28"/>
          <w:szCs w:val="28"/>
        </w:rPr>
        <w:t xml:space="preserve">References</w:t>
      </w:r>
    </w:p>
    <w:p>
      <w:pPr>
        <w:spacing w:after="60" w:before="60"/>
      </w:pPr>
      <w:r>
        <w:t xml:space="preserve"/>
      </w:r>
    </w:p>
    <w:p>
      <w:pPr>
        <w:spacing w:after="120" w:before="120" w:line="360" w:lineRule="auto"/>
        <w:ind w:left="720" w:hanging="720"/>
        <w:jc w:val="both"/>
      </w:pPr>
      <w:r>
        <w:rPr>
          <w:rFonts w:ascii="Times New Roman" w:cs="Times New Roman" w:eastAsia="Times New Roman" w:hAnsi="Times New Roman"/>
          <w:sz w:val="22"/>
          <w:szCs w:val="22"/>
        </w:rPr>
        <w:t xml:space="preserve">Burke, R. (2002) 'Hybrid Recommender Systems: Survey and Experiments', User Modeling and User-Adapted Interaction, 12(4), pp. 331–370.</w:t>
      </w:r>
    </w:p>
    <w:p>
      <w:pPr>
        <w:spacing w:after="120" w:before="120" w:line="360" w:lineRule="auto"/>
        <w:ind w:left="720" w:hanging="720"/>
        <w:jc w:val="both"/>
      </w:pPr>
      <w:r>
        <w:rPr>
          <w:rFonts w:ascii="Times New Roman" w:cs="Times New Roman" w:eastAsia="Times New Roman" w:hAnsi="Times New Roman"/>
          <w:sz w:val="22"/>
          <w:szCs w:val="22"/>
        </w:rPr>
        <w:t xml:space="preserve">Devlin, J., Chang, M., Lee, K. and Toutanova, K. (2019) 'BERT: Pre-training of Deep Bidirectional Transformers for Language Understanding', NAACL-HLT 2019, pp. 4171–4186.</w:t>
      </w:r>
    </w:p>
    <w:p>
      <w:pPr>
        <w:spacing w:after="120" w:before="120" w:line="360" w:lineRule="auto"/>
        <w:ind w:left="720" w:hanging="720"/>
        <w:jc w:val="both"/>
      </w:pPr>
      <w:r>
        <w:rPr>
          <w:rFonts w:ascii="Times New Roman" w:cs="Times New Roman" w:eastAsia="Times New Roman" w:hAnsi="Times New Roman"/>
          <w:sz w:val="22"/>
          <w:szCs w:val="22"/>
        </w:rPr>
        <w:t xml:space="preserve">Google (2024) Gemini API Documentation. Available at: https://ai.google.dev (Accessed: 1 July 2026).</w:t>
      </w:r>
    </w:p>
    <w:p>
      <w:pPr>
        <w:spacing w:after="120" w:before="120" w:line="360" w:lineRule="auto"/>
        <w:ind w:left="720" w:hanging="720"/>
        <w:jc w:val="both"/>
      </w:pPr>
      <w:r>
        <w:rPr>
          <w:rFonts w:ascii="Times New Roman" w:cs="Times New Roman" w:eastAsia="Times New Roman" w:hAnsi="Times New Roman"/>
          <w:sz w:val="22"/>
          <w:szCs w:val="22"/>
        </w:rPr>
        <w:t xml:space="preserve">Harper, F.M. and Konstan, J.A. (2015) 'The MovieLens Datasets: History and Context', ACM Transactions on Interactive Intelligent Systems, 5(4), Article 19.</w:t>
      </w:r>
    </w:p>
    <w:p>
      <w:pPr>
        <w:spacing w:after="120" w:before="120" w:line="360" w:lineRule="auto"/>
        <w:ind w:left="720" w:hanging="720"/>
        <w:jc w:val="both"/>
      </w:pPr>
      <w:r>
        <w:rPr>
          <w:rFonts w:ascii="Times New Roman" w:cs="Times New Roman" w:eastAsia="Times New Roman" w:hAnsi="Times New Roman"/>
          <w:sz w:val="22"/>
          <w:szCs w:val="22"/>
        </w:rPr>
        <w:t xml:space="preserve">Hevner, A.R., March, S.T., Park, J. and Ram, S. (2004) 'Design Science in Information Systems Research', MIS Quarterly, 28(1), pp. 75–105.</w:t>
      </w:r>
    </w:p>
    <w:p>
      <w:pPr>
        <w:spacing w:after="120" w:before="120" w:line="360" w:lineRule="auto"/>
        <w:ind w:left="720" w:hanging="720"/>
        <w:jc w:val="both"/>
      </w:pPr>
      <w:r>
        <w:rPr>
          <w:rFonts w:ascii="Times New Roman" w:cs="Times New Roman" w:eastAsia="Times New Roman" w:hAnsi="Times New Roman"/>
          <w:sz w:val="22"/>
          <w:szCs w:val="22"/>
        </w:rPr>
        <w:t xml:space="preserve">Hug, N. (2020) 'Surprise: A Python Library for Recommender Systems', Journal of Open Source Software, 5(52), p. 2174.</w:t>
      </w:r>
    </w:p>
    <w:p>
      <w:pPr>
        <w:spacing w:after="120" w:before="120" w:line="360" w:lineRule="auto"/>
        <w:ind w:left="720" w:hanging="720"/>
        <w:jc w:val="both"/>
      </w:pPr>
      <w:r>
        <w:rPr>
          <w:rFonts w:ascii="Times New Roman" w:cs="Times New Roman" w:eastAsia="Times New Roman" w:hAnsi="Times New Roman"/>
          <w:sz w:val="22"/>
          <w:szCs w:val="22"/>
        </w:rPr>
        <w:t xml:space="preserve">Koren, Y., Bell, R. and Volinsky, C. (2009) 'Matrix Factorization Techniques for Recommender Systems', IEEE Computer, 42(8), pp. 30–37.</w:t>
      </w:r>
    </w:p>
    <w:p>
      <w:pPr>
        <w:spacing w:after="120" w:before="120" w:line="360" w:lineRule="auto"/>
        <w:ind w:left="720" w:hanging="720"/>
        <w:jc w:val="both"/>
      </w:pPr>
      <w:r>
        <w:rPr>
          <w:rFonts w:ascii="Times New Roman" w:cs="Times New Roman" w:eastAsia="Times New Roman" w:hAnsi="Times New Roman"/>
          <w:sz w:val="22"/>
          <w:szCs w:val="22"/>
        </w:rPr>
        <w:t xml:space="preserve">Picard, R.W. (1997) Affective Computing. Cambridge, MA: MIT Press.</w:t>
      </w:r>
    </w:p>
    <w:p>
      <w:pPr>
        <w:spacing w:after="120" w:before="120" w:line="360" w:lineRule="auto"/>
        <w:ind w:left="720" w:hanging="720"/>
        <w:jc w:val="both"/>
      </w:pPr>
      <w:r>
        <w:rPr>
          <w:rFonts w:ascii="Times New Roman" w:cs="Times New Roman" w:eastAsia="Times New Roman" w:hAnsi="Times New Roman"/>
          <w:sz w:val="22"/>
          <w:szCs w:val="22"/>
        </w:rPr>
        <w:t xml:space="preserve">Plutchik, R. (1980) Emotion: A Psychoevolutionary Synthesis. New York: Harper &amp; Row.</w:t>
      </w:r>
    </w:p>
    <w:p>
      <w:pPr>
        <w:spacing w:after="120" w:before="120" w:line="360" w:lineRule="auto"/>
        <w:ind w:left="720" w:hanging="720"/>
        <w:jc w:val="both"/>
      </w:pPr>
      <w:r>
        <w:rPr>
          <w:rFonts w:ascii="Times New Roman" w:cs="Times New Roman" w:eastAsia="Times New Roman" w:hAnsi="Times New Roman"/>
          <w:sz w:val="22"/>
          <w:szCs w:val="22"/>
        </w:rPr>
        <w:t xml:space="preserve">Poria, S., Cambria, E., Bajpai, R. and Hussain, A. (2017) 'A Review of Affective Computing: From Unimodal Analysis to Multimodal Fusion', Information Fusion, 37, pp. 98–125.</w:t>
      </w:r>
    </w:p>
    <w:p>
      <w:pPr>
        <w:spacing w:after="120" w:before="120" w:line="360" w:lineRule="auto"/>
        <w:ind w:left="720" w:hanging="720"/>
        <w:jc w:val="both"/>
      </w:pPr>
      <w:r>
        <w:rPr>
          <w:rFonts w:ascii="Times New Roman" w:cs="Times New Roman" w:eastAsia="Times New Roman" w:hAnsi="Times New Roman"/>
          <w:sz w:val="22"/>
          <w:szCs w:val="22"/>
        </w:rPr>
        <w:t xml:space="preserve">Sanh, V., Debut, L., Chaumond, J. and Wolf, T. (2019) 'DistilBERT, a Distilled Version of BERT', Proceedings of the 5th Workshop on Energy Efficient Machine Learning at NeurIPS 2019.</w:t>
      </w:r>
    </w:p>
    <w:p>
      <w:pPr>
        <w:spacing w:after="120" w:before="120" w:line="360" w:lineRule="auto"/>
        <w:ind w:left="720" w:hanging="720"/>
        <w:jc w:val="both"/>
      </w:pPr>
      <w:r>
        <w:rPr>
          <w:rFonts w:ascii="Times New Roman" w:cs="Times New Roman" w:eastAsia="Times New Roman" w:hAnsi="Times New Roman"/>
          <w:sz w:val="22"/>
          <w:szCs w:val="22"/>
        </w:rPr>
        <w:t xml:space="preserve">Serengil, S.I. and Ozpinar, A. (2020) 'LightFace: A Hybrid Deep Face Recognition Framework', ASYU 2020, pp. 1–5.</w:t>
      </w:r>
    </w:p>
    <w:p>
      <w:pPr>
        <w:spacing w:after="120" w:before="120" w:line="360" w:lineRule="auto"/>
        <w:ind w:left="720" w:hanging="720"/>
        <w:jc w:val="both"/>
      </w:pPr>
      <w:r>
        <w:rPr>
          <w:rFonts w:ascii="Times New Roman" w:cs="Times New Roman" w:eastAsia="Times New Roman" w:hAnsi="Times New Roman"/>
          <w:sz w:val="22"/>
          <w:szCs w:val="22"/>
        </w:rPr>
        <w:t xml:space="preserve">Tkalcic, M., Kosir, A. and Tasic, J. (2011) 'Affective Recommender Systems: The Role of Emotions in Recommender Systems', RecSys 2011 Workshop, pp. 8–13.</w:t>
      </w:r>
    </w:p>
    <w:p>
      <w:pPr>
        <w:spacing w:after="120" w:before="120" w:line="360" w:lineRule="auto"/>
        <w:ind w:left="720" w:hanging="720"/>
        <w:jc w:val="both"/>
      </w:pPr>
      <w:r>
        <w:rPr>
          <w:rFonts w:ascii="Times New Roman" w:cs="Times New Roman" w:eastAsia="Times New Roman" w:hAnsi="Times New Roman"/>
          <w:sz w:val="22"/>
          <w:szCs w:val="22"/>
        </w:rPr>
        <w:t xml:space="preserve">Zhang, Y., Lai, G., Zhang, M., Zhang, Y., Liu, Y. and Ma, S. (2014) 'Explicit Factor Models for Explainable Recommendation', SIGIR 2014, pp. 83–92.</w:t>
      </w:r>
    </w:p>
    <w:p>
      <w:pPr>
        <w:pBdr>
          <w:top w:val="single" w:color="2E75B6" w:sz="6" w:space="1"/>
        </w:pBdr>
        <w:spacing w:after="0" w:before="480"/>
        <w:jc w:val="center"/>
      </w:pPr>
      <w:r>
        <w:rPr>
          <w:rFonts w:ascii="Times New Roman" w:cs="Times New Roman" w:eastAsia="Times New Roman" w:hAnsi="Times New Roman"/>
          <w:color w:val="595959"/>
          <w:sz w:val="18"/>
          <w:szCs w:val="18"/>
        </w:rPr>
        <w:t xml:space="preserve">MoodCine  |  Interim Report  |  Muhammad Arslan Khan (24160374)  |  University of Hertfordshire  |  7COM1040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595959"/>
        <w:sz w:val="16"/>
        <w:szCs w:val="16"/>
      </w:rPr>
      <w:t xml:space="preserve">University of Hertfordshire  |  7COM1040  |  Interim Report  |  Page </w:t>
    </w:r>
    <w:r>
      <w:rPr>
        <w:rFonts w:ascii="Arial" w:cs="Arial" w:eastAsia="Arial" w:hAnsi="Arial"/>
        <w:color w:val="2E75B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before="0"/>
    </w:pPr>
    <w:r>
      <w:rPr>
        <w:rFonts w:ascii="Arial" w:cs="Arial" w:eastAsia="Arial" w:hAnsi="Arial"/>
        <w:color w:val="595959"/>
        <w:sz w:val="16"/>
        <w:szCs w:val="16"/>
      </w:rPr>
      <w:t xml:space="preserve">MoodCine — Interim Report  |  7COM1040</w:t>
    </w:r>
    <w:r>
      <w:t xml:space="preserve">	</w:t>
    </w:r>
    <w:r>
      <w:rPr>
        <w:rFonts w:ascii="Arial" w:cs="Arial" w:eastAsia="Arial" w:hAnsi="Arial"/>
        <w:color w:val="595959"/>
        <w:sz w:val="16"/>
        <w:szCs w:val="16"/>
      </w:rPr>
      <w:t xml:space="preserve">Muhammad Arslan Khan (24160374)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80"/>
        <w:ind w:left="720" w:hanging="360"/>
      </w:pPr>
    </w:lvl>
  </w:abstractNum>
  <w:abstractNum w:abstractNumId="3" w15:restartNumberingAfterBreak="0">
    <w:multiLevelType w:val="hybridMultilevel"/>
    <w:lvl w:ilvl="0" w15:tentative="1">
      <w:start w:val="1"/>
      <w:numFmt w:val="decimal"/>
      <w:lvlText w:val="%1."/>
      <w:lvlJc w:val="left"/>
      <w:pPr>
        <w:spacing w:after="80" w:before="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320"/>
      <w:outlineLvl w:val="1"/>
    </w:pPr>
    <w:rPr>
      <w:rFonts w:ascii="Arial" w:cs="Arial" w:eastAsia="Arial" w:hAnsi="Arial"/>
      <w:b/>
      <w:bCs/>
      <w:color w:val="2E75B6"/>
      <w:sz w:val="24"/>
      <w:szCs w:val="24"/>
    </w:rPr>
  </w:style>
  <w:style w:type="paragraph" w:styleId="Heading3">
    <w:name w:val="Heading 3"/>
    <w:basedOn w:val="Normal"/>
    <w:next w:val="Normal"/>
    <w:qFormat/>
    <w:pPr>
      <w:spacing w:after="110" w:before="220"/>
      <w:outlineLvl w:val="2"/>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2026-07-01T05:03:59.621Z</dcterms:created>
  <dcterms:modified xsi:type="dcterms:W3CDTF">2026-07-01T05:03:59.621Z</dcterms:modified>
</cp:coreProperties>
</file>

<file path=docProps/custom.xml><?xml version="1.0" encoding="utf-8"?>
<Properties xmlns="http://schemas.openxmlformats.org/officeDocument/2006/custom-properties" xmlns:vt="http://schemas.openxmlformats.org/officeDocument/2006/docPropsVTypes"/>
</file>