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80" w:before="0"/>
        <w:jc w:val="center"/>
      </w:pPr>
      <w:r>
        <w:rPr>
          <w:rFonts w:ascii="Arial" w:cs="Arial" w:eastAsia="Arial" w:hAnsi="Arial"/>
          <w:b/>
          <w:bCs/>
          <w:color w:val="FFFFFF"/>
          <w:sz w:val="30"/>
          <w:szCs w:val="30"/>
        </w:rPr>
        <w:t xml:space="preserve">MOODCINE — ARCHITECTURE &amp; DATABASE DESIGN</w:t>
      </w:r>
    </w:p>
    <w:p>
      <w:pPr>
        <w:shd w:fill="2E75B6" w:val="clear"/>
        <w:spacing w:after="40" w:before="0"/>
        <w:jc w:val="center"/>
      </w:pPr>
      <w:r>
        <w:rPr>
          <w:rFonts w:ascii="Arial" w:cs="Arial" w:eastAsia="Arial" w:hAnsi="Arial"/>
          <w:b/>
          <w:bCs/>
          <w:color w:val="FFFFFF"/>
          <w:sz w:val="22"/>
          <w:szCs w:val="22"/>
        </w:rPr>
        <w:t xml:space="preserve">Week 2  |  System Architecture + ERD</w:t>
      </w:r>
    </w:p>
    <w:p>
      <w:pPr>
        <w:shd w:fill="D9E1F2" w:val="clear"/>
        <w:spacing w:after="180" w:before="0"/>
        <w:jc w:val="center"/>
      </w:pPr>
      <w:r>
        <w:rPr>
          <w:rFonts w:ascii="Arial" w:cs="Arial" w:eastAsia="Arial" w:hAnsi="Arial"/>
          <w:color w:val="1F3864"/>
          <w:sz w:val="16"/>
          <w:szCs w:val="16"/>
        </w:rPr>
        <w:t xml:space="preserve">MSc CS FYP  |  7COM1040  |  University of Hertfordshire  |  Muhammad Arslan Khan (24160374)  |  Supervisor: Lora Tonga</w:t>
      </w:r>
    </w:p>
    <w:p>
      <w:pPr>
        <w:spacing w:after="80" w:before="80"/>
      </w:pPr>
      <w:r>
        <w:rPr>
          <w:rFonts w:ascii="Arial" w:cs="Arial" w:eastAsia="Arial" w:hAnsi="Arial"/>
          <w:b w:val="false"/>
          <w:bCs w:val="false"/>
          <w:color w:val="595959"/>
          <w:sz w:val="20"/>
          <w:szCs w:val="20"/>
        </w:rPr>
        <w:t xml:space="preserve">This document presents two core design artefacts of the MoodCine project: (1) the system architecture diagram showing all modules and data flow, and (2) the Entity Relationship Diagram (ERD) showing the PostgreSQL database design. Both are required evidence for the interim and final dissertation reports.</w:t>
      </w:r>
    </w:p>
    <w:p>
      <w:pPr>
        <w:spacing w:after="80" w:before="80"/>
      </w:pPr>
      <w:r>
        <w:t xml:space="preserve"/>
      </w:r>
    </w:p>
    <w:p>
      <w:pPr>
        <w:pBdr>
          <w:bottom w:val="single" w:color="2E75B6" w:sz="6" w:space="1"/>
        </w:pBdr>
        <w:spacing w:after="100" w:before="200"/>
      </w:pPr>
      <w:r>
        <w:rPr>
          <w:rFonts w:ascii="Arial" w:cs="Arial" w:eastAsia="Arial" w:hAnsi="Arial"/>
          <w:b/>
          <w:bCs/>
          <w:color w:val="1F3864"/>
          <w:sz w:val="26"/>
          <w:szCs w:val="26"/>
        </w:rPr>
        <w:t xml:space="preserve">Section 1 — System Architecture Diagram</w:t>
      </w:r>
    </w:p>
    <w:p>
      <w:pPr>
        <w:spacing w:after="80" w:before="80"/>
      </w:pPr>
      <w:r>
        <w:rPr>
          <w:rFonts w:ascii="Arial" w:cs="Arial" w:eastAsia="Arial" w:hAnsi="Arial"/>
          <w:b w:val="false"/>
          <w:bCs w:val="false"/>
          <w:color w:val="000000"/>
          <w:sz w:val="20"/>
          <w:szCs w:val="20"/>
        </w:rPr>
        <w:t xml:space="preserve">The diagram below shows the complete MoodCine architecture with all 8 modules, data flow, and external integrations. The system processes user mood input through NLP and FER emotion detection, fuses both signals, and generates personalised movie recommendations with AI explanations.</w:t>
      </w:r>
    </w:p>
    <w:p>
      <w:pPr>
        <w:spacing w:after="80" w:before="80"/>
      </w:pPr>
      <w:r>
        <w:t xml:space="preserve"/>
      </w:r>
    </w:p>
    <w:p>
      <w:pPr>
        <w:spacing w:after="80" w:before="80"/>
        <w:jc w:val="center"/>
      </w:pPr>
      <w:r>
        <w:drawing>
          <wp:inline distT="0" distB="0" distL="0" distR="0">
            <wp:extent cx="552450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6324600"/>
                    </a:xfrm>
                    <a:prstGeom prst="rect">
                      <a:avLst/>
                    </a:prstGeom>
                  </pic:spPr>
                </pic:pic>
              </a:graphicData>
            </a:graphic>
          </wp:inline>
        </w:drawing>
      </w:r>
    </w:p>
    <w:p>
      <w:pPr>
        <w:spacing w:after="120" w:before="40"/>
        <w:jc w:val="center"/>
      </w:pPr>
      <w:r>
        <w:rPr>
          <w:rFonts w:ascii="Arial" w:cs="Arial" w:eastAsia="Arial" w:hAnsi="Arial"/>
          <w:color w:val="595959"/>
          <w:sz w:val="16"/>
          <w:szCs w:val="16"/>
        </w:rPr>
        <w:t xml:space="preserve">Figure 1: MoodCine System Architecture — complete data flow from mood input to recommendations</w:t>
      </w:r>
    </w:p>
    <w:p>
      <w:pPr>
        <w:spacing w:after="80" w:before="80"/>
      </w:pPr>
      <w:r>
        <w:t xml:space="preserve"/>
      </w:r>
    </w:p>
    <w:p>
      <w:pPr>
        <w:spacing w:after="80" w:before="140"/>
      </w:pPr>
      <w:r>
        <w:rPr>
          <w:rFonts w:ascii="Arial" w:cs="Arial" w:eastAsia="Arial" w:hAnsi="Arial"/>
          <w:b/>
          <w:bCs/>
          <w:color w:val="2E75B6"/>
          <w:sz w:val="22"/>
          <w:szCs w:val="22"/>
        </w:rPr>
        <w:t xml:space="preserve">1.1  Module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Module</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Technology &amp; Purpose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M1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React.js Frontend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User mood input, webcam control, movie results display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M2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FastAPI Backend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API routing, session management, business logic coordinator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M3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NLP Emotion Module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HuggingFace DistilRoBERTa — classifies text into 7 emotions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M4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FER Emotion Module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DeepFace library — classifies webcam facial expression into 7 emotions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M5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Emotion Fusion Layer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Weighted score combination of NLP + FER (core research contribution)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M6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Hybrid Recommender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Scikit-Surprise (SVD) + Content-Based Filtering on MovieLens 100K</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M7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Explanation Generator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Google Gemini API — mood-contextual explanation for each film</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M8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PostgreSQL Database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Stores users, movies, ratings, emotions, recommendations, feedback</w:t>
            </w:r>
          </w:p>
        </w:tc>
      </w:tr>
    </w:tbl>
    <w:p>
      <w:pPr>
        <w:spacing w:after="80" w:before="80"/>
      </w:pPr>
      <w:r>
        <w:t xml:space="preserve"/>
      </w:r>
    </w:p>
    <w:p>
      <w:pPr>
        <w:spacing w:after="80" w:before="140"/>
      </w:pPr>
      <w:r>
        <w:rPr>
          <w:rFonts w:ascii="Arial" w:cs="Arial" w:eastAsia="Arial" w:hAnsi="Arial"/>
          <w:b/>
          <w:bCs/>
          <w:color w:val="2E75B6"/>
          <w:sz w:val="22"/>
          <w:szCs w:val="22"/>
        </w:rPr>
        <w:t xml:space="preserve">1.2  External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Source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5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MovieLens 100K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Dataset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100K ratings — trains collaborative filtering model (SVD)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TMDB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REST API</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Movie posters, overviews, cast, genres — displayed in frontend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HuggingFace 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Model Hub</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Downloads DistilRoBERTa emotion model (~329MB, cached locally)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Google Gemini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REST API</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Generates personalised, mood-contextual film explanations</w:t>
            </w:r>
          </w:p>
        </w:tc>
      </w:tr>
    </w:tbl>
    <w:p>
      <w:pPr>
        <w:spacing w:after="80" w:before="80"/>
      </w:pPr>
      <w:r>
        <w:t xml:space="preserve"/>
      </w:r>
    </w:p>
    <w:p>
      <w:r>
        <w:br w:type="page"/>
      </w:r>
    </w:p>
    <w:p>
      <w:pPr>
        <w:pBdr>
          <w:bottom w:val="single" w:color="2E75B6" w:sz="6" w:space="1"/>
        </w:pBdr>
        <w:spacing w:after="100" w:before="200"/>
      </w:pPr>
      <w:r>
        <w:rPr>
          <w:rFonts w:ascii="Arial" w:cs="Arial" w:eastAsia="Arial" w:hAnsi="Arial"/>
          <w:b/>
          <w:bCs/>
          <w:color w:val="1F3864"/>
          <w:sz w:val="26"/>
          <w:szCs w:val="26"/>
        </w:rPr>
        <w:t xml:space="preserve">Section 2 — Database ERD (Entity Relationship Diagram)</w:t>
      </w:r>
    </w:p>
    <w:p>
      <w:pPr>
        <w:spacing w:after="80" w:before="80"/>
      </w:pPr>
      <w:r>
        <w:rPr>
          <w:rFonts w:ascii="Arial" w:cs="Arial" w:eastAsia="Arial" w:hAnsi="Arial"/>
          <w:b w:val="false"/>
          <w:bCs w:val="false"/>
          <w:color w:val="000000"/>
          <w:sz w:val="20"/>
          <w:szCs w:val="20"/>
        </w:rPr>
        <w:t xml:space="preserve">The ERD below shows the PostgreSQL database design for MoodCine with 6 tables and their relationships. The database captures all user activity, emotion detection results, recommendation outputs, and user feedback — enabling both the application functionality and the research evaluation.</w:t>
      </w:r>
    </w:p>
    <w:p>
      <w:pPr>
        <w:spacing w:after="80" w:before="80"/>
      </w:pPr>
      <w:r>
        <w:t xml:space="preserve"/>
      </w:r>
    </w:p>
    <w:p>
      <w:pPr>
        <w:spacing w:after="80" w:before="80"/>
        <w:jc w:val="center"/>
      </w:pPr>
      <w:r>
        <w:drawing>
          <wp:inline distT="0" distB="0" distL="0" distR="0">
            <wp:extent cx="561975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876675"/>
                    </a:xfrm>
                    <a:prstGeom prst="rect">
                      <a:avLst/>
                    </a:prstGeom>
                  </pic:spPr>
                </pic:pic>
              </a:graphicData>
            </a:graphic>
          </wp:inline>
        </w:drawing>
      </w:r>
    </w:p>
    <w:p>
      <w:pPr>
        <w:spacing w:after="120" w:before="40"/>
        <w:jc w:val="center"/>
      </w:pPr>
      <w:r>
        <w:rPr>
          <w:rFonts w:ascii="Arial" w:cs="Arial" w:eastAsia="Arial" w:hAnsi="Arial"/>
          <w:color w:val="595959"/>
          <w:sz w:val="16"/>
          <w:szCs w:val="16"/>
        </w:rPr>
        <w:t xml:space="preserve">Figure 2: MoodCine PostgreSQL ERD — 6 tables with primary keys, foreign keys, and relationships</w:t>
      </w:r>
    </w:p>
    <w:p>
      <w:pPr>
        <w:spacing w:after="80" w:before="80"/>
      </w:pPr>
      <w:r>
        <w:t xml:space="preserve"/>
      </w:r>
    </w:p>
    <w:p>
      <w:pPr>
        <w:spacing w:after="80" w:before="140"/>
      </w:pPr>
      <w:r>
        <w:rPr>
          <w:rFonts w:ascii="Arial" w:cs="Arial" w:eastAsia="Arial" w:hAnsi="Arial"/>
          <w:b/>
          <w:bCs/>
          <w:color w:val="2E75B6"/>
          <w:sz w:val="22"/>
          <w:szCs w:val="22"/>
        </w:rPr>
        <w:t xml:space="preserve">2.1  Table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Rows (est.)</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Purpose &amp; Key Fields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20–100</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User accounts. Stores login credentials and session data for personalised recommendations.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movies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1,682</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MovieLens 100K movie catalogue enriched with TMDB metadata (poster, overview, cast, genres).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ratings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100,000</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MovieLens user-movie ratings (1–5 stars). Used to train the Scikit-Surprise SVD model.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emotion_logs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 session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Records every emotion detection event with NLP score, FER score, and fused score. Key research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recommendations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 session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Stores each recommendation with mode (baseline/nlp/fer/fusion), rank, score, and Gemini explanation.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user_feedback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n≥20 (study)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User satisfaction and relevance scores (1–5 Likert). Primary data for research evaluation comparison.</w:t>
            </w:r>
          </w:p>
        </w:tc>
      </w:tr>
    </w:tbl>
    <w:p>
      <w:pPr>
        <w:spacing w:after="80" w:before="80"/>
      </w:pPr>
      <w:r>
        <w:t xml:space="preserve"/>
      </w:r>
    </w:p>
    <w:p>
      <w:pPr>
        <w:spacing w:after="80" w:before="140"/>
      </w:pPr>
      <w:r>
        <w:rPr>
          <w:rFonts w:ascii="Arial" w:cs="Arial" w:eastAsia="Arial" w:hAnsi="Arial"/>
          <w:b/>
          <w:bCs/>
          <w:color w:val="2E75B6"/>
          <w:sz w:val="22"/>
          <w:szCs w:val="22"/>
        </w:rPr>
        <w:t xml:space="preserve">2.2  Research Evaluation Role</w:t>
      </w:r>
    </w:p>
    <w:p>
      <w:pPr>
        <w:spacing w:after="80" w:before="80"/>
      </w:pPr>
      <w:r>
        <w:rPr>
          <w:rFonts w:ascii="Arial" w:cs="Arial" w:eastAsia="Arial" w:hAnsi="Arial"/>
          <w:b w:val="false"/>
          <w:bCs w:val="false"/>
          <w:color w:val="000000"/>
          <w:sz w:val="20"/>
          <w:szCs w:val="20"/>
        </w:rPr>
        <w:t xml:space="preserve">The `mode` column in the RECOMMENDATIONS table is the critical field for the research evaluation. Every recommendation is tagged with one of four modes: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 value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Input used</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Research hypothesis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'baseline'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Genre preference only</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Lowest performance — no emotion context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'nlp'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Text emotion (DistilRoBERTa)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Better than baseline — text improves relevance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18"/>
                <w:szCs w:val="18"/>
              </w:rPr>
              <w:t xml:space="preserve">'fer'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Webcam emotion (DeepFace)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Better than baseline, slightly lower than NLP</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'fusion'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NLP + FER combined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Best performance — multi-modal fusion wins</w:t>
            </w:r>
          </w:p>
        </w:tc>
      </w:tr>
    </w:tbl>
    <w:p>
      <w:pPr>
        <w:spacing w:after="80" w:before="80"/>
      </w:pPr>
      <w:r>
        <w:t xml:space="preserve"/>
      </w:r>
    </w:p>
    <w:p>
      <w:pPr>
        <w:spacing w:after="80" w:before="80"/>
      </w:pPr>
      <w:r>
        <w:rPr>
          <w:rFonts w:ascii="Arial" w:cs="Arial" w:eastAsia="Arial" w:hAnsi="Arial"/>
          <w:b w:val="false"/>
          <w:bCs w:val="false"/>
          <w:color w:val="595959"/>
          <w:sz w:val="20"/>
          <w:szCs w:val="20"/>
        </w:rPr>
        <w:t xml:space="preserve">The user_feedback table collects Likert-scale satisfaction scores (1–5) for each recommendation mode. A paired t-test will be used to determine statistical significance of the fusion approach over baseline.</w:t>
      </w:r>
    </w:p>
    <w:p>
      <w:pPr>
        <w:spacing w:after="80" w:before="80"/>
      </w:pPr>
      <w:r>
        <w:t xml:space="preserve"/>
      </w:r>
    </w:p>
    <w:p>
      <w:pPr>
        <w:pBdr>
          <w:top w:val="single" w:color="2E75B6" w:sz="6" w:space="1"/>
        </w:pBdr>
        <w:spacing w:after="0" w:before="200"/>
        <w:jc w:val="center"/>
      </w:pPr>
      <w:r>
        <w:rPr>
          <w:rFonts w:ascii="Arial" w:cs="Arial" w:eastAsia="Arial" w:hAnsi="Arial"/>
          <w:color w:val="595959"/>
          <w:sz w:val="16"/>
          <w:szCs w:val="16"/>
        </w:rPr>
        <w:t xml:space="preserve">MoodCine  |  Architecture &amp; Database Design  |  Week 2  |  Muhammad Arslan Khan (24160374)  |  University of Hertfordshire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f6f0216d910f4f5cd8a8770ead1cdf6c405434.png"/><Relationship Id="rId8" Type="http://schemas.openxmlformats.org/officeDocument/2006/relationships/image" Target="media/2075b42ac25d0e073063a400b5c86eea7523428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2026-06-24T18:35:03.179Z</dcterms:created>
  <dcterms:modified xsi:type="dcterms:W3CDTF">2026-06-24T18:35:03.227Z</dcterms:modified>
</cp:coreProperties>
</file>

<file path=docProps/custom.xml><?xml version="1.0" encoding="utf-8"?>
<Properties xmlns="http://schemas.openxmlformats.org/officeDocument/2006/custom-properties" xmlns:vt="http://schemas.openxmlformats.org/officeDocument/2006/docPropsVTypes"/>
</file>