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251" w:rsidRPr="00172251" w:rsidRDefault="00172251" w:rsidP="00172251">
      <w:pPr>
        <w:rPr>
          <w:rFonts w:ascii="Times New Roman" w:hAnsi="Times New Roman" w:cs="Times New Roman"/>
          <w:b/>
          <w:sz w:val="24"/>
          <w:szCs w:val="24"/>
        </w:rPr>
      </w:pPr>
      <w:r w:rsidRPr="00172251">
        <w:rPr>
          <w:rFonts w:ascii="Times New Roman" w:hAnsi="Times New Roman" w:cs="Times New Roman"/>
          <w:b/>
          <w:sz w:val="24"/>
          <w:szCs w:val="24"/>
        </w:rPr>
        <w:t>Практическое занятие№9. Функциональная модель SADT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«</w:t>
      </w:r>
      <w:r w:rsidRPr="00172251">
        <w:rPr>
          <w:rFonts w:ascii="Times New Roman" w:hAnsi="Times New Roman" w:cs="Times New Roman"/>
          <w:sz w:val="24"/>
          <w:szCs w:val="24"/>
        </w:rPr>
        <w:t xml:space="preserve">Функциональная модель SADT. Методология IDEF0. </w:t>
      </w:r>
    </w:p>
    <w:p w:rsidR="00172251" w:rsidRPr="00172251" w:rsidRDefault="00172251" w:rsidP="00172251">
      <w:p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Декомпозиция контекстной диаграммы</w:t>
      </w:r>
      <w:r w:rsidRPr="00172251">
        <w:rPr>
          <w:rFonts w:ascii="Times New Roman" w:hAnsi="Times New Roman" w:cs="Times New Roman"/>
          <w:bCs/>
          <w:sz w:val="24"/>
          <w:szCs w:val="24"/>
        </w:rPr>
        <w:t>»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С помощью этой работы Вы сможете</w:t>
      </w:r>
      <w:r w:rsidRPr="00172251">
        <w:rPr>
          <w:rFonts w:ascii="Times New Roman" w:hAnsi="Times New Roman" w:cs="Times New Roman"/>
          <w:sz w:val="24"/>
          <w:szCs w:val="24"/>
        </w:rPr>
        <w:t>:</w:t>
      </w:r>
    </w:p>
    <w:p w:rsidR="00172251" w:rsidRPr="00172251" w:rsidRDefault="00172251" w:rsidP="001722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научиться производить декомпозицию контекстной диаграммы; </w:t>
      </w:r>
    </w:p>
    <w:p w:rsidR="00172251" w:rsidRPr="00172251" w:rsidRDefault="00172251" w:rsidP="001722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освоить правила построения дуг и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тоннелирования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стрелок.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Теоретические сведения</w:t>
      </w:r>
      <w:r w:rsidRPr="0017225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Сущность структурного подхода к разработке ИС заключается в декомпозиции (разбиении) системы на автоматизируемые функции, которые в свою очередь делятся на подфункции, на задачи и так далее. Процесс декомпозиции продолжается вплоть до определения конкретных процедур. При этом автоматизируемая система сохраняет целостное представление, в котором все составляющие компоненты взаимосвязаны.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 основе структурного метода лежит несколько общих принципов: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разбиение системы на множество независимых задач, доступных для понимания и решения;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иерархическое упорядочивание, т.е. организация составных частей проблемы в древовидные структуры с добавлением новых деталей на каждом уровне.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К основным принципам относятся: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абстрагирование, т.е. выделение существенных аспектов системы и отвлечение от несущественных;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формализация, т.е. общее методологическое решение проблемы;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непротиворечивость, состоящая в обосновании и согласовании элементов системы;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– иерархическая структуризация данных. </w:t>
      </w:r>
    </w:p>
    <w:p w:rsidR="00172251" w:rsidRPr="00172251" w:rsidRDefault="00172251" w:rsidP="00172251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172251">
        <w:rPr>
          <w:rFonts w:ascii="Times New Roman" w:hAnsi="Times New Roman" w:cs="Times New Roman"/>
          <w:b/>
          <w:sz w:val="24"/>
          <w:szCs w:val="24"/>
        </w:rPr>
        <w:t>Метод функционального моделирования SADT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На основе метода SADT, предложенного Д. Россом, разработана методология IDEF0 (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Icam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), которая является основной частью программы ICAM (Интеграция компьютерных и промышленных технологий), проводимой по инициативе ВВС США. Методология IDEF0 является наиболее признанным эффективным средством анализа, конструирования и отображения бизнес-процессов, применяемым также и широко за пределами США.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Метод SADT применяется при моделировании широкого круга систем, для которых определяются требования и функции, после чего проводится их реализация.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Методология SADT представляет собой совокупность методов, правил и процедур, предназначенных для построения функциональной модели предметной области, которая отображает функциональную структуру, производимые функции и действия, а также связи между ними.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t>Результат применения метода SADT - модель, которая состоит из диаграмм, фрагментов текстов и глоссария со ссылками друг на друга. Все функции и интерфейсы представляются диаграммами в виде, соответственно, блоков и дуг. Место соединения дуги с блоком определяет тип интерфейса. Управляющая информация входит в блок сверху, в то время как информация, которая подвергается обработке (исходные данные), указывается с левой стороны блока, а результаты работы функции (выход, результат) - с правой стороны. Механизм, осуществляющий операцию (человек или автоматизированная система), задается дугой, входящей в блок снизу (см. Рис. 1).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91A6CB" wp14:editId="28B85A91">
            <wp:extent cx="2362200" cy="9906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ab/>
      </w:r>
      <w:r w:rsidRPr="00172251">
        <w:rPr>
          <w:rFonts w:ascii="Times New Roman" w:hAnsi="Times New Roman" w:cs="Times New Roman"/>
          <w:sz w:val="24"/>
          <w:szCs w:val="24"/>
        </w:rPr>
        <w:tab/>
        <w:t xml:space="preserve">Рис. 1.1. Структура модели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Описание системы с помощью SADT называется моделью. Субъектом моделирования служит сама система. Однако моделируемая система никогда не существует изолированно: она всегда связана с окружающей средой. По этой причине в методологии SADT подчеркивается необходимость точного определения границ системы, т.е. модель устанавливает точно, что является и что не является субъектом моделирования, описывая то, что входит в систему, и, подразумевая то, что лежит за ее пределами. SADT-модель должна иметь единственный субъект.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С определением модели тесно связана позиция (называемая точкой зрения), с которой наблюдается система и создается ее модель. "Точку зрения" лучше всего представлять </w:t>
      </w:r>
      <w:proofErr w:type="gramStart"/>
      <w:r w:rsidRPr="00172251">
        <w:rPr>
          <w:rFonts w:ascii="Times New Roman" w:hAnsi="Times New Roman" w:cs="Times New Roman"/>
          <w:sz w:val="24"/>
          <w:szCs w:val="24"/>
        </w:rPr>
        <w:t>себе</w:t>
      </w:r>
      <w:proofErr w:type="gramEnd"/>
      <w:r w:rsidRPr="00172251">
        <w:rPr>
          <w:rFonts w:ascii="Times New Roman" w:hAnsi="Times New Roman" w:cs="Times New Roman"/>
          <w:sz w:val="24"/>
          <w:szCs w:val="24"/>
        </w:rPr>
        <w:t xml:space="preserve"> как место (роль, должность) человека или объекта в рассматриваемой системе, на которое надо «встать», чтобы увидеть систему в действии и необходимой полноте. У конкретной модели может быть только одна точка зрения.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773595" wp14:editId="4F4F7BDB">
            <wp:extent cx="1604526" cy="154305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526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F5B86" wp14:editId="7A76EAC9">
            <wp:extent cx="1371600" cy="1163117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6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Рис. 1.2. Структура SADT-модели. Иерархия и декомпозиция диаграмм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Обычно вопросы для SADT-модели формулируются на самом раннем этапе проектирования, при этом основная суть этих вопросов должна быть выражена в одной-двух фразах, которые становятся целью модели.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После того как определены субъект, цель и точка зрения модели, начинается первая интеграция процесса моделирования по методологии SADT. Субъект определяет, что включить в модель, а что исключить из нее. Точка зрения диктует автору модели выбор </w:t>
      </w:r>
      <w:r w:rsidRPr="00172251">
        <w:rPr>
          <w:rFonts w:ascii="Times New Roman" w:hAnsi="Times New Roman" w:cs="Times New Roman"/>
          <w:sz w:val="24"/>
          <w:szCs w:val="24"/>
        </w:rPr>
        <w:lastRenderedPageBreak/>
        <w:t xml:space="preserve">нужной информации о субъекте и форму ее представления. Цель становится критерием окончания моделирования. Конечным результатом этого процесса является набор тщательно взаимоувязанных описаний, начиная с описания самого верхнего уровня системы и заканчивая подробным описанием ее деталей или отдельных операций.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Каждое из таких тщательно взаимосогласованных описаний называется диаграммой и имеет определенный уровень детализации. SADT-модель объединяет и организует диаграммы в иерархические структуры, в которых диаграммы наверху модели менее детализированы, чем диаграммы нижних уровней. Другими словами, модель SADT можно представить в виде древовидной структуры диаграмм, где верхняя диаграмма является наиболее общей, а самые нижние – максимально детализированы (см. Рис. 2).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Каждый блок на диаграмме имеет свой номер. Блок любой диаграммы может быть детализирован диаграммой нижнего уровня, которая, в свою очередь, также может детализироваться с помощью необходимого числа диаграмм. Таким образом, формируется иерархия диаграмм. Для того чтобы указать положение любой диаграммы или блока в иерархии, им присваивают уникальные обозначения. Например, А41 (A сокр. от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) является диаграммой, которая детализирует блок 1 на диаграмме А4. Аналогично, А4 детализирует блок 4 на диаграмме А0, которая является самой верхней (родительской) диаграммой модели.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Некоторые дуги имеют начало в одном из блоков диаграммы и завершение в другом, у других же начало может исходить от границ диаграммы – дуги управления, механизма, дуги входа и выхода, перенесенные с родительской (верхнего уровня) диаграммы. Таким образом, источник или получатель этих пограничных дуг может быть обнаружен только на родительской диаграмме.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Также следует сказать о так называемых «туннельных дугах». Туннельные дуги означают, что данные, выраженные этими дугами не рассматриваются на следующем уровне детализации (как бы проходят «насквозь»). Если «туннель» расположен в месте соединения дуги с блоком «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1A0952" wp14:editId="64E462A2">
            <wp:extent cx="390525" cy="266700"/>
            <wp:effectExtent l="0" t="0" r="952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>», то данные этой дуги не обязательны на следующем уровне детализации. Если же «туннель» находится на противоположном конце дуги «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A8C482" wp14:editId="6D877907">
            <wp:extent cx="409575" cy="3143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» - это значит, что данные дуги не описываются на родительской диаграмме. Граничные дуги должны продолжаться (дублироваться) на родительской диаграмме, делая ее полной и непротиворечивой (см. Рис. 3).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Для упрощения понимания приведенных диаграмм, следует расшифровать применяемую в IDEF систему обозначений, позволяющую аналитику точно идентифицировать и проверять по дугам связи между диаграммами. Эта схема кодирования дуг - "ICOM" - получила название по первым буквам английских эквивалентов слов вход (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), управление (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), выход (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), механизм (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Mechanism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3AFE87" wp14:editId="4F43339E">
            <wp:extent cx="1100138" cy="571500"/>
            <wp:effectExtent l="0" t="0" r="508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38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20258A" wp14:editId="4C4D0F13">
            <wp:extent cx="1822394" cy="876300"/>
            <wp:effectExtent l="0" t="0" r="698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394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Рис. 1.3. Соответствие дуг родительской и дочерних диаграмм 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2.1. Декомпозиция</w:t>
      </w:r>
    </w:p>
    <w:p w:rsidR="00172251" w:rsidRPr="00172251" w:rsidRDefault="00172251" w:rsidP="00172251">
      <w:pPr>
        <w:rPr>
          <w:rFonts w:ascii="Times New Roman" w:hAnsi="Times New Roman" w:cs="Times New Roman"/>
          <w:i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sym w:font="Wingdings" w:char="F026"/>
      </w:r>
      <w:r w:rsidRPr="00172251">
        <w:rPr>
          <w:rFonts w:ascii="Times New Roman" w:hAnsi="Times New Roman" w:cs="Times New Roman"/>
          <w:sz w:val="24"/>
          <w:szCs w:val="24"/>
        </w:rPr>
        <w:t xml:space="preserve"> После создания контекстной диаграммы, которая представляет собой описание контекста моделируемой системы, проводится </w:t>
      </w:r>
      <w:r w:rsidRPr="00172251">
        <w:rPr>
          <w:rFonts w:ascii="Times New Roman" w:hAnsi="Times New Roman" w:cs="Times New Roman"/>
          <w:b/>
          <w:sz w:val="24"/>
          <w:szCs w:val="24"/>
        </w:rPr>
        <w:t>функциональная декомпозиция</w:t>
      </w:r>
      <w:r w:rsidRPr="00172251">
        <w:rPr>
          <w:rFonts w:ascii="Times New Roman" w:hAnsi="Times New Roman" w:cs="Times New Roman"/>
          <w:sz w:val="24"/>
          <w:szCs w:val="24"/>
        </w:rPr>
        <w:t xml:space="preserve"> – система разбивается </w:t>
      </w:r>
      <w:proofErr w:type="gramStart"/>
      <w:r w:rsidRPr="00172251">
        <w:rPr>
          <w:rFonts w:ascii="Times New Roman" w:hAnsi="Times New Roman" w:cs="Times New Roman"/>
          <w:sz w:val="24"/>
          <w:szCs w:val="24"/>
        </w:rPr>
        <w:t>на подсистемы</w:t>
      </w:r>
      <w:proofErr w:type="gramEnd"/>
      <w:r w:rsidRPr="00172251">
        <w:rPr>
          <w:rFonts w:ascii="Times New Roman" w:hAnsi="Times New Roman" w:cs="Times New Roman"/>
          <w:sz w:val="24"/>
          <w:szCs w:val="24"/>
        </w:rPr>
        <w:t xml:space="preserve"> и каждая подсистема описывается в том же синтаксисе, что и система в целом. Затем каждая подсистема разбивается на более мелкие и так до достижения нужного уровня подробности. В результате такого разбиения, каждый фрагмент системы изображается на отдельной диаграмме декомпозиции. </w:t>
      </w:r>
      <w:r w:rsidRPr="00172251">
        <w:rPr>
          <w:rFonts w:ascii="Times New Roman" w:hAnsi="Times New Roman" w:cs="Times New Roman"/>
          <w:i/>
          <w:sz w:val="24"/>
          <w:szCs w:val="24"/>
        </w:rPr>
        <w:t xml:space="preserve">Диаграмма декомпозиции предназначена для детализации работы.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При декомпозиции процесса все стрелки, входящие или исходящие из него, должны быть перенесены на диаграмму нижнего уровня и использованы при ее построении. При этом запрещены всякие новые стрелки, выходящие за пределы новой диаграммы, кроме специальных, так называемых "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тоннелированных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" стрелок.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Создание диаграммы А0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i/>
          <w:sz w:val="24"/>
          <w:szCs w:val="24"/>
        </w:rPr>
        <w:t>Диаграмма верхнего уровня</w:t>
      </w:r>
      <w:r w:rsidRPr="00172251">
        <w:rPr>
          <w:rFonts w:ascii="Times New Roman" w:hAnsi="Times New Roman" w:cs="Times New Roman"/>
          <w:sz w:val="24"/>
          <w:szCs w:val="24"/>
        </w:rPr>
        <w:t xml:space="preserve"> создается путем декомпозиции основной функции контекстной диаграммы. На диаграмме декомпозиции функции нумеруются автоматически слева направо. Номер функции показывается в правом нижнем углу. В левом верхнем исчезает небольшая диагональная черта, которая показывает, что данная функция была декомпозирована.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Практическое задание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4833FA" wp14:editId="43FEE320">
            <wp:extent cx="381000" cy="3429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>Задание 10.  Детализация процесса «Изготовление мебели».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Откройте файл </w:t>
      </w:r>
      <w:r w:rsidRPr="00172251">
        <w:rPr>
          <w:rFonts w:ascii="Times New Roman" w:hAnsi="Times New Roman" w:cs="Times New Roman"/>
          <w:b/>
          <w:sz w:val="24"/>
          <w:szCs w:val="24"/>
        </w:rPr>
        <w:t>Lab1.bp1</w:t>
      </w:r>
      <w:r w:rsidRPr="00172251">
        <w:rPr>
          <w:rFonts w:ascii="Times New Roman" w:hAnsi="Times New Roman" w:cs="Times New Roman"/>
          <w:sz w:val="24"/>
          <w:szCs w:val="24"/>
        </w:rPr>
        <w:t>, сохраненный на предыдущем уроке.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Следующим шагом является детализация контекстного процесса с помощью диаграммы верхнего уровня. Эта диаграмма содержит в себе четыре процесса: </w:t>
      </w:r>
    </w:p>
    <w:p w:rsidR="00172251" w:rsidRPr="00172251" w:rsidRDefault="00172251" w:rsidP="001722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Процесс 1.1 – ПЕРЕРАБОТКА СЫРЬЯ.</w:t>
      </w:r>
    </w:p>
    <w:p w:rsidR="00172251" w:rsidRPr="00172251" w:rsidRDefault="00172251" w:rsidP="001722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Процесс 1.2 – ИЗГОТОВЛЕНИЕ ДЕТАЛЕЙ. </w:t>
      </w:r>
    </w:p>
    <w:p w:rsidR="00172251" w:rsidRPr="00172251" w:rsidRDefault="00172251" w:rsidP="001722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Процесс 1.3 – СБОРКА ИЗДЕЛИЯ.</w:t>
      </w:r>
    </w:p>
    <w:p w:rsidR="00172251" w:rsidRPr="00172251" w:rsidRDefault="00172251" w:rsidP="001722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Процесс 1.4 – КОНТРОЛЬ КАЧЕСТВА.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Произведите детализацию процесса «Изготовление мебели», з</w:t>
      </w:r>
      <w:r w:rsidRPr="00172251">
        <w:rPr>
          <w:rFonts w:ascii="Times New Roman" w:hAnsi="Times New Roman" w:cs="Times New Roman"/>
          <w:bCs/>
          <w:sz w:val="24"/>
          <w:szCs w:val="24"/>
        </w:rPr>
        <w:t>адав нужное количество новых блоков. Для этого: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Щелкните по блоку «Изготовление мебели» и 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C0C48" wp14:editId="7A4FEED5">
            <wp:extent cx="228600" cy="257175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>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В диалоговом окне введите число, на которое будет произведена декомпозиция – 4.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Укажите тип диаграммы </w:t>
      </w:r>
      <w:r w:rsidRPr="00172251">
        <w:rPr>
          <w:rFonts w:ascii="Times New Roman" w:hAnsi="Times New Roman" w:cs="Times New Roman"/>
          <w:b/>
          <w:sz w:val="24"/>
          <w:szCs w:val="24"/>
        </w:rPr>
        <w:t>IDEF0</w:t>
      </w:r>
      <w:r w:rsidRPr="00172251">
        <w:rPr>
          <w:rFonts w:ascii="Times New Roman" w:hAnsi="Times New Roman" w:cs="Times New Roman"/>
          <w:sz w:val="24"/>
          <w:szCs w:val="24"/>
        </w:rPr>
        <w:t xml:space="preserve"> (рис. 2.1.) и нажмите OK.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A68EC" wp14:editId="43E81634">
            <wp:extent cx="1257620" cy="98107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62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sz w:val="24"/>
          <w:szCs w:val="24"/>
        </w:rPr>
      </w:pPr>
      <w:r w:rsidRPr="00172251">
        <w:rPr>
          <w:rFonts w:ascii="Times New Roman" w:hAnsi="Times New Roman" w:cs="Times New Roman"/>
          <w:i/>
          <w:sz w:val="24"/>
          <w:szCs w:val="24"/>
        </w:rPr>
        <w:lastRenderedPageBreak/>
        <w:t>Рис. 2.1.  Диалоговое окно декомпозиции блока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Укажите названия новых блоков («Переработка сырья», «Изготовление деталей», «Сборка изделия», «Контроль качества»).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При декомпозиции </w:t>
      </w:r>
      <w:proofErr w:type="gramStart"/>
      <w:r w:rsidRPr="00172251">
        <w:rPr>
          <w:rFonts w:ascii="Times New Roman" w:hAnsi="Times New Roman" w:cs="Times New Roman"/>
          <w:sz w:val="24"/>
          <w:szCs w:val="24"/>
        </w:rPr>
        <w:t>функции</w:t>
      </w:r>
      <w:proofErr w:type="gramEnd"/>
      <w:r w:rsidRPr="00172251">
        <w:rPr>
          <w:rFonts w:ascii="Times New Roman" w:hAnsi="Times New Roman" w:cs="Times New Roman"/>
          <w:sz w:val="24"/>
          <w:szCs w:val="24"/>
        </w:rPr>
        <w:t xml:space="preserve"> входящие в нее и исходящие из нее дуги автоматически появляются на диаграмме декомпозиции (миграция дуг), но при этом не касаются блоков. Такие стрелки называются </w:t>
      </w:r>
      <w:r w:rsidRPr="00172251">
        <w:rPr>
          <w:rFonts w:ascii="Times New Roman" w:hAnsi="Times New Roman" w:cs="Times New Roman"/>
          <w:b/>
          <w:i/>
          <w:sz w:val="24"/>
          <w:szCs w:val="24"/>
        </w:rPr>
        <w:t>несвязанными</w:t>
      </w:r>
      <w:r w:rsidRPr="00172251">
        <w:rPr>
          <w:rFonts w:ascii="Times New Roman" w:hAnsi="Times New Roman" w:cs="Times New Roman"/>
          <w:sz w:val="24"/>
          <w:szCs w:val="24"/>
        </w:rPr>
        <w:t xml:space="preserve"> и воспринимаются в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BPwin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как синтаксическая ошибка (см. рис.2.2.).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A89505" wp14:editId="1369A946">
            <wp:extent cx="2171979" cy="15049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979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2.2.</w:t>
      </w:r>
      <w:r w:rsidRPr="00172251">
        <w:rPr>
          <w:rFonts w:ascii="Times New Roman" w:hAnsi="Times New Roman" w:cs="Times New Roman"/>
          <w:sz w:val="24"/>
          <w:szCs w:val="24"/>
        </w:rPr>
        <w:t xml:space="preserve"> </w:t>
      </w:r>
      <w:r w:rsidRPr="00172251">
        <w:rPr>
          <w:rFonts w:ascii="Times New Roman" w:hAnsi="Times New Roman" w:cs="Times New Roman"/>
          <w:i/>
          <w:iCs/>
          <w:sz w:val="24"/>
          <w:szCs w:val="24"/>
        </w:rPr>
        <w:t xml:space="preserve"> Декомпозиция верхнего уровня</w:t>
      </w:r>
    </w:p>
    <w:p w:rsidR="00172251" w:rsidRPr="00172251" w:rsidRDefault="00172251" w:rsidP="00172251">
      <w:pPr>
        <w:rPr>
          <w:rFonts w:ascii="Times New Roman" w:hAnsi="Times New Roman" w:cs="Times New Roman"/>
          <w:iCs/>
          <w:sz w:val="24"/>
          <w:szCs w:val="24"/>
        </w:rPr>
      </w:pPr>
      <w:r w:rsidRPr="00172251">
        <w:rPr>
          <w:rFonts w:ascii="Times New Roman" w:hAnsi="Times New Roman" w:cs="Times New Roman"/>
          <w:iCs/>
          <w:sz w:val="24"/>
          <w:szCs w:val="24"/>
        </w:rPr>
        <w:t>Определим входные и выходные потоки для новых процессов.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172251">
        <w:rPr>
          <w:rFonts w:ascii="Times New Roman" w:hAnsi="Times New Roman" w:cs="Times New Roman"/>
          <w:b/>
          <w:iCs/>
          <w:sz w:val="24"/>
          <w:szCs w:val="24"/>
        </w:rPr>
        <w:t>Процесс 1.1. ПЕРЕРАБОТКА СЫРЬЯ:</w:t>
      </w:r>
    </w:p>
    <w:p w:rsidR="00172251" w:rsidRPr="00172251" w:rsidRDefault="00172251" w:rsidP="001722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iCs/>
          <w:sz w:val="24"/>
          <w:szCs w:val="24"/>
        </w:rPr>
        <w:t>Вход – СЫРЬЁ.</w:t>
      </w:r>
    </w:p>
    <w:p w:rsidR="00172251" w:rsidRPr="00172251" w:rsidRDefault="00172251" w:rsidP="001722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iCs/>
          <w:sz w:val="24"/>
          <w:szCs w:val="24"/>
        </w:rPr>
        <w:t>Вход – ОТБРАКОВАННЫЕ ИЗДЕЛИЯ.</w:t>
      </w:r>
    </w:p>
    <w:p w:rsidR="00172251" w:rsidRPr="00172251" w:rsidRDefault="00172251" w:rsidP="0017225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iCs/>
          <w:sz w:val="24"/>
          <w:szCs w:val="24"/>
        </w:rPr>
        <w:t>Выход – ЗАГОТОВКИ.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Произведем процесс связывания мигрирующих дуг: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8FAEB5" wp14:editId="3E2E2C26">
            <wp:extent cx="219075" cy="247650"/>
            <wp:effectExtent l="0" t="0" r="952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рисования дуг.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Щелкните мышью по наконечнику входного потока СЫРЬЁ. 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Щелкните по входной стороне блока ПЕРЕРАБОТКА СЫРЬЯ.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Вход – ОТБРАКОВАННЫЕ ИЗДЕЛИЯ построим немного позже.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Для построения выходного потока ЗАГОТОВКИ выполните действия: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6071D8" wp14:editId="6AFC1C3F">
            <wp:extent cx="219075" cy="247650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рисования дуг. 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Щелкните левой кнопкой мышки по выходной стороне блока ПЕРЕРАБОТКА СЫРЬЯ.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Затем щелкните по входной стороне блока ИЗГОТОВЛЕНИЕ ДЕТАЛЕЙ.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D4803D" wp14:editId="47489EF8">
            <wp:extent cx="238125" cy="257175"/>
            <wp:effectExtent l="0" t="0" r="9525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текст, в контекстном меню – команду </w:t>
      </w:r>
      <w:r w:rsidRPr="00172251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172251">
        <w:rPr>
          <w:rFonts w:ascii="Times New Roman" w:hAnsi="Times New Roman" w:cs="Times New Roman"/>
          <w:sz w:val="24"/>
          <w:szCs w:val="24"/>
        </w:rPr>
        <w:t>укажите название дуги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251">
        <w:rPr>
          <w:rFonts w:ascii="Times New Roman" w:hAnsi="Times New Roman" w:cs="Times New Roman"/>
          <w:sz w:val="24"/>
          <w:szCs w:val="24"/>
        </w:rPr>
        <w:t>ЗАГОТОВКИ.</w:t>
      </w:r>
    </w:p>
    <w:p w:rsidR="00172251" w:rsidRPr="00172251" w:rsidRDefault="00172251" w:rsidP="0017225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Проверьте себя (рис. 2.3.).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075EC5" wp14:editId="5DCB7AC4">
            <wp:extent cx="1547446" cy="62865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46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2.3. Фрагмент диаграммы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318AD1" wp14:editId="21A7570F">
            <wp:extent cx="381000" cy="3429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>Задание 11.  Детализация процесса «Изготовление мебели».</w:t>
      </w:r>
    </w:p>
    <w:p w:rsidR="00172251" w:rsidRPr="00172251" w:rsidRDefault="00172251" w:rsidP="00172251">
      <w:p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1. Самостоятельно выполните детализацию процессов: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Процесс 1.2. ИЗГОТОВЛЕНИЕ ДЕТАЛЕЙ:</w:t>
      </w:r>
    </w:p>
    <w:p w:rsidR="00172251" w:rsidRPr="00172251" w:rsidRDefault="00172251" w:rsidP="00172251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Вход – ЗАГОТОВКИ.</w:t>
      </w:r>
    </w:p>
    <w:p w:rsidR="00172251" w:rsidRPr="00172251" w:rsidRDefault="00172251" w:rsidP="00172251">
      <w:pPr>
        <w:numPr>
          <w:ilvl w:val="0"/>
          <w:numId w:val="6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Выход – ГОТОВЫЕ ДЕТАЛИ.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Процесс 1.3. СБОРКА ИЗДЕЛИЯ:</w:t>
      </w:r>
    </w:p>
    <w:p w:rsidR="00172251" w:rsidRPr="00172251" w:rsidRDefault="00172251" w:rsidP="00172251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Вход – ГОТОВЫЕ ДЕТАЛИ.</w:t>
      </w:r>
    </w:p>
    <w:p w:rsidR="00172251" w:rsidRPr="00172251" w:rsidRDefault="00172251" w:rsidP="00172251">
      <w:pPr>
        <w:numPr>
          <w:ilvl w:val="0"/>
          <w:numId w:val="7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Выход – СОБРАННОЕ ИЗДЕЛИЕ.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Процесс 1.4. КОНТРОЛЬ КАЧЕСТВА:</w:t>
      </w:r>
    </w:p>
    <w:p w:rsidR="00172251" w:rsidRPr="00172251" w:rsidRDefault="00172251" w:rsidP="00172251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Вход – СОБРАННОЕ ИЗДЕЛИЕ.</w:t>
      </w:r>
    </w:p>
    <w:p w:rsidR="00172251" w:rsidRPr="00172251" w:rsidRDefault="00172251" w:rsidP="00172251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Выход – ГОТОВОЕ ИЗДЕЛИЕ.</w:t>
      </w:r>
    </w:p>
    <w:p w:rsidR="00172251" w:rsidRPr="00172251" w:rsidRDefault="00172251" w:rsidP="00172251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Выход – БРАК.</w:t>
      </w:r>
    </w:p>
    <w:p w:rsidR="00172251" w:rsidRPr="00172251" w:rsidRDefault="00172251" w:rsidP="00172251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Выход – ПРОИЗВОДСТВЕННЫЕ ОТХОДЫ</w:t>
      </w:r>
    </w:p>
    <w:p w:rsidR="00172251" w:rsidRPr="00172251" w:rsidRDefault="00172251" w:rsidP="00172251">
      <w:pPr>
        <w:rPr>
          <w:rFonts w:ascii="Times New Roman" w:hAnsi="Times New Roman" w:cs="Times New Roman"/>
          <w:i/>
          <w:sz w:val="24"/>
          <w:szCs w:val="24"/>
        </w:rPr>
      </w:pPr>
      <w:r w:rsidRPr="00172251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2BC399D7" wp14:editId="09F19A36">
            <wp:extent cx="209550" cy="209550"/>
            <wp:effectExtent l="0" t="0" r="0" b="0"/>
            <wp:docPr id="78" name="Рисунок 7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i/>
          <w:sz w:val="24"/>
          <w:szCs w:val="24"/>
        </w:rPr>
        <w:t>После того, как эта работа будет проделана, пригласите преподавателя и продемонстрируйте ему результат.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5B993" wp14:editId="1A9CF979">
            <wp:extent cx="381000" cy="3429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>Задание 12.  Смена направления дуги.</w:t>
      </w:r>
    </w:p>
    <w:p w:rsidR="00172251" w:rsidRPr="00172251" w:rsidRDefault="00172251" w:rsidP="00172251">
      <w:p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На Выходе БРАК не выходит за границу модели, а возвращается в процесс ПЕРЕРАБОТКА СЫРЬЯ:</w:t>
      </w:r>
    </w:p>
    <w:p w:rsidR="00172251" w:rsidRPr="00172251" w:rsidRDefault="00172251" w:rsidP="00172251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Удалите дуги ОТБРАКОВАННЫЕ ИЗДЕЛИЯ и БРАК.</w:t>
      </w:r>
    </w:p>
    <w:p w:rsidR="00172251" w:rsidRPr="00172251" w:rsidRDefault="00172251" w:rsidP="00172251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B4BDC" wp14:editId="1939F38B">
            <wp:extent cx="219075" cy="24765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рисование дуг.</w:t>
      </w:r>
    </w:p>
    <w:p w:rsidR="00172251" w:rsidRPr="00172251" w:rsidRDefault="00172251" w:rsidP="00172251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Щелкните левой кнопкой мыши на Выходе блока КОНТРОЛЬ КАЧЕСТВА. </w:t>
      </w:r>
    </w:p>
    <w:p w:rsidR="00172251" w:rsidRPr="00172251" w:rsidRDefault="00172251" w:rsidP="00172251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Щелкните левой кнопкой на Входе блока ПЕРЕРАБОТКА СЫРЬЯ.</w:t>
      </w:r>
    </w:p>
    <w:p w:rsidR="00172251" w:rsidRPr="00172251" w:rsidRDefault="00172251" w:rsidP="00172251">
      <w:pPr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Назовите новую дугу – БРАК (рис. 2.4.).</w:t>
      </w:r>
    </w:p>
    <w:p w:rsidR="00172251" w:rsidRPr="00172251" w:rsidRDefault="00172251" w:rsidP="00172251">
      <w:p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40CCF2" wp14:editId="54035B9F">
            <wp:extent cx="2165809" cy="1533525"/>
            <wp:effectExtent l="0" t="0" r="635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809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2.4. Процесс декомпозиции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DEB855" wp14:editId="3E5258FD">
            <wp:extent cx="381000" cy="3429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>Задание 13.  Построение ответвлений дуг.</w:t>
      </w:r>
    </w:p>
    <w:p w:rsidR="00172251" w:rsidRPr="00172251" w:rsidRDefault="00172251" w:rsidP="00172251">
      <w:p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Переработка сырья, изготовление деталей, сборка изделия, контроль качества осуществляются согласно Нормативным документам, поэтому у управляющей стрелки НОРМАТИВНАЯ ДОКУМЕНТАЦИЯ появятся ответвления: НОРМЫ ПЕРЕРАБОТКИ СЫРЬЯ, ЧЕРТЕЖ ДЕТАЛИ, СБОРОЧНЫЙ ЧЕРТЕЖ, СТАНДАРТ КАЧЕСТВА.</w:t>
      </w:r>
    </w:p>
    <w:p w:rsidR="00172251" w:rsidRPr="00172251" w:rsidRDefault="00172251" w:rsidP="00172251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CC004" wp14:editId="67CF5F0C">
            <wp:extent cx="219075" cy="24765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рисование дуг.</w:t>
      </w:r>
    </w:p>
    <w:p w:rsidR="00172251" w:rsidRPr="00172251" w:rsidRDefault="00172251" w:rsidP="00172251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Щ</w:t>
      </w:r>
      <w:r w:rsidRPr="00172251">
        <w:rPr>
          <w:rFonts w:ascii="Times New Roman" w:hAnsi="Times New Roman" w:cs="Times New Roman"/>
          <w:sz w:val="24"/>
          <w:szCs w:val="24"/>
        </w:rPr>
        <w:t xml:space="preserve">елкните мышью по наконечнику входного потока НОРМАТИВНАЯ ДОКУМЕНТАЦИЯ. </w:t>
      </w:r>
    </w:p>
    <w:p w:rsidR="00172251" w:rsidRPr="00172251" w:rsidRDefault="00172251" w:rsidP="00172251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Щ</w:t>
      </w:r>
      <w:r w:rsidRPr="00172251">
        <w:rPr>
          <w:rFonts w:ascii="Times New Roman" w:hAnsi="Times New Roman" w:cs="Times New Roman"/>
          <w:sz w:val="24"/>
          <w:szCs w:val="24"/>
        </w:rPr>
        <w:t>елкните по входной стороне блока ПЕРЕРАБОТКА СЫРЬЯ.</w:t>
      </w:r>
    </w:p>
    <w:p w:rsidR="00172251" w:rsidRPr="00172251" w:rsidRDefault="00172251" w:rsidP="00172251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Самостоятельно выполните ответвления дуги НОРМАТИВНАЯ ДОКУМЕНТАЦИЯ на блоки ИЗГОТОВЛЕНИЕ ДЕТАЛЕЙ, СБОРКА ИЗДЕЛИЯ, КОНТРОЛЬ КАЧЕСТВА.</w:t>
      </w:r>
    </w:p>
    <w:p w:rsidR="00172251" w:rsidRPr="00172251" w:rsidRDefault="00172251" w:rsidP="00172251">
      <w:pPr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>Проверьте себя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2251">
        <w:rPr>
          <w:rFonts w:ascii="Times New Roman" w:hAnsi="Times New Roman" w:cs="Times New Roman"/>
          <w:bCs/>
          <w:sz w:val="24"/>
          <w:szCs w:val="24"/>
        </w:rPr>
        <w:t>(рис. 2.5.).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7E4A78" wp14:editId="1CFBA1C8">
            <wp:extent cx="2105247" cy="14668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24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2.5. Ответвления дуги НОРМАТИВНАЯ ДОКУМЕНТАЦИЯ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7A345E" wp14:editId="7737FB9F">
            <wp:extent cx="381000" cy="3429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>Задание 14.  Построение дуг Персонал предприятия, Оборудование.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Дуги ПЕРСОНАЛ ПРЕДПРИЯТИЯ и ОБОРУДОВАНИЕ для всех процессов будут одинаковые.</w:t>
      </w:r>
    </w:p>
    <w:p w:rsidR="00172251" w:rsidRPr="00172251" w:rsidRDefault="00172251" w:rsidP="001722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Самостоятельно соедините каждую дугу с каждым блоком, укажите ее имя.</w:t>
      </w:r>
    </w:p>
    <w:p w:rsidR="00172251" w:rsidRPr="00172251" w:rsidRDefault="00172251" w:rsidP="0017225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Проверьте себя (рис. 2.6.).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BCFE2B" wp14:editId="226F97C2">
            <wp:extent cx="2279720" cy="1571625"/>
            <wp:effectExtent l="0" t="0" r="635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72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2.6. Построение дуг ПЕРСОНАЛ ПРЕДПРИЯТИЯ и ОБОРУДОВАНИЕ</w:t>
      </w:r>
    </w:p>
    <w:p w:rsidR="00172251" w:rsidRPr="00172251" w:rsidRDefault="00172251" w:rsidP="00172251">
      <w:pPr>
        <w:rPr>
          <w:rFonts w:ascii="Times New Roman" w:hAnsi="Times New Roman" w:cs="Times New Roman"/>
          <w:i/>
          <w:sz w:val="24"/>
          <w:szCs w:val="24"/>
        </w:rPr>
      </w:pPr>
      <w:r w:rsidRPr="00172251">
        <w:rPr>
          <w:rFonts w:ascii="Times New Roman" w:hAnsi="Times New Roman" w:cs="Times New Roman"/>
          <w:i/>
          <w:sz w:val="24"/>
          <w:szCs w:val="24"/>
        </w:rPr>
        <w:drawing>
          <wp:inline distT="0" distB="0" distL="0" distR="0" wp14:anchorId="2E1DA2AD" wp14:editId="41F69F57">
            <wp:extent cx="209550" cy="209550"/>
            <wp:effectExtent l="0" t="0" r="0" b="0"/>
            <wp:docPr id="69" name="Рисунок 6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i/>
          <w:sz w:val="24"/>
          <w:szCs w:val="24"/>
        </w:rPr>
        <w:t>После того, как эта работа будет проделана, пригласите преподавателя и продемонстрируйте ему результат.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B93F0" wp14:editId="47773507">
            <wp:extent cx="381000" cy="3429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 xml:space="preserve">Задание 15. 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Тоннелирование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>» стрелок.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 Процессе 1.2. ИЗГОТОВЛЕНИЕ ДЕТАЛЕЙ постройте новую граничную дугу, которой обозначьте </w:t>
      </w:r>
      <w:r w:rsidRPr="00172251">
        <w:rPr>
          <w:rFonts w:ascii="Times New Roman" w:hAnsi="Times New Roman" w:cs="Times New Roman"/>
          <w:bCs/>
          <w:sz w:val="24"/>
          <w:szCs w:val="24"/>
        </w:rPr>
        <w:t>Выход – ПРОИЗВОДСТВЕННЫЕ ОТХОДЫ.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Вновь внесенные граничные дуги на диаграмме декомпозиции нижнего уровня изображаются в квадратных скобках и автоматически не появляются на диаграмме верхнего уровня. 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Для их «перетаскивания» наверх нужно: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Выбрать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3A3B63" wp14:editId="2C0529BF">
            <wp:extent cx="219075" cy="257175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редактирования.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Кликнуть правой кнопкой мыши по квадратным скобкам.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Выбрать в контекстном меню пункт </w:t>
      </w:r>
      <w:r w:rsidRPr="00172251">
        <w:rPr>
          <w:rFonts w:ascii="Times New Roman" w:hAnsi="Times New Roman" w:cs="Times New Roman"/>
          <w:b/>
          <w:sz w:val="24"/>
          <w:szCs w:val="24"/>
          <w:lang w:val="en-US"/>
        </w:rPr>
        <w:t>Arrow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251">
        <w:rPr>
          <w:rFonts w:ascii="Times New Roman" w:hAnsi="Times New Roman" w:cs="Times New Roman"/>
          <w:b/>
          <w:sz w:val="24"/>
          <w:szCs w:val="24"/>
          <w:lang w:val="en-US"/>
        </w:rPr>
        <w:t>Tunnel</w:t>
      </w:r>
      <w:r w:rsidRPr="00172251">
        <w:rPr>
          <w:rFonts w:ascii="Times New Roman" w:hAnsi="Times New Roman" w:cs="Times New Roman"/>
          <w:sz w:val="24"/>
          <w:szCs w:val="24"/>
        </w:rPr>
        <w:t>.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 появившемся диалоге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Border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Arrow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Editor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(рис. 2.7.) щелкнуть по кнопке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Resolve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it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border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arrow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для миграции стрелки на диаграмму верхнего уровня или по кнопке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Change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it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resovled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rounded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tunnel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для «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тоннелирования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>» дуги.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1F43A0" wp14:editId="137236A8">
            <wp:extent cx="1374155" cy="866775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5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 xml:space="preserve">Рис. 2.7.  Диалог </w:t>
      </w:r>
      <w:proofErr w:type="spellStart"/>
      <w:r w:rsidRPr="00172251">
        <w:rPr>
          <w:rFonts w:ascii="Times New Roman" w:hAnsi="Times New Roman" w:cs="Times New Roman"/>
          <w:i/>
          <w:iCs/>
          <w:sz w:val="24"/>
          <w:szCs w:val="24"/>
        </w:rPr>
        <w:t>Border</w:t>
      </w:r>
      <w:proofErr w:type="spellEnd"/>
      <w:r w:rsidRPr="00172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i/>
          <w:iCs/>
          <w:sz w:val="24"/>
          <w:szCs w:val="24"/>
        </w:rPr>
        <w:t>Arrow</w:t>
      </w:r>
      <w:proofErr w:type="spellEnd"/>
      <w:r w:rsidRPr="0017225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i/>
          <w:iCs/>
          <w:sz w:val="24"/>
          <w:szCs w:val="24"/>
        </w:rPr>
        <w:t>Editor</w:t>
      </w:r>
      <w:proofErr w:type="spellEnd"/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Тоннельная дуга изображается с круглыми скобками на конце и не попадет на другую диаграмму (рис. 2.8.). Такое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тоннелирование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может быть применено для изображения малозначимых стрелок.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A7833B" wp14:editId="78622ABF">
            <wp:extent cx="2749724" cy="3905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724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i/>
          <w:iCs/>
          <w:sz w:val="24"/>
          <w:szCs w:val="24"/>
        </w:rPr>
        <w:t>Рис. 2.8. Граничная дуга</w:t>
      </w:r>
    </w:p>
    <w:p w:rsidR="00172251" w:rsidRPr="00172251" w:rsidRDefault="00172251" w:rsidP="0017225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t>Отправьте созданную дугу "Производственные отходы" в тоннель.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0EEA0E" wp14:editId="7C3600E9">
            <wp:extent cx="381000" cy="342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 xml:space="preserve">Задание 16. 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 Создание обратной связи по управлению.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Качество изделия может быть повышено путем непосредственного регулирования процессами изготовления деталей и сборки мебели в зависимости от результата (выхода) работы КОНТРОЛЬ КАЧЕСТВА.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Обратная связь по управлению свидетельствует об эффективности бизнес-процесса и создается следующим образом:</w:t>
      </w:r>
    </w:p>
    <w:p w:rsidR="00172251" w:rsidRPr="00172251" w:rsidRDefault="00172251" w:rsidP="00172251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bCs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CDE514" wp14:editId="7BDA029C">
            <wp:extent cx="219075" cy="2476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рисование дуг.</w:t>
      </w:r>
    </w:p>
    <w:p w:rsidR="00172251" w:rsidRPr="00172251" w:rsidRDefault="00172251" w:rsidP="00172251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Щелкните мышью по выходу КОНТРОЛЬ КАЧЕСТВА.</w:t>
      </w:r>
    </w:p>
    <w:p w:rsidR="00172251" w:rsidRPr="00172251" w:rsidRDefault="00172251" w:rsidP="00172251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Щелкните по управлению блоков ИЗГОТОВЛЕНИЕ ДЕТАЛЕЙ, СБОРКА ИЗДЕЛИЯ.</w:t>
      </w:r>
    </w:p>
    <w:p w:rsidR="00172251" w:rsidRPr="00172251" w:rsidRDefault="00172251" w:rsidP="00172251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Выберите инструмент 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A30C69" wp14:editId="0B200E29">
            <wp:extent cx="219075" cy="266700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текст.</w:t>
      </w:r>
    </w:p>
    <w:p w:rsidR="00172251" w:rsidRPr="00172251" w:rsidRDefault="00172251" w:rsidP="00172251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Назовите обратную связь РЕКОМЕНДАЦИИ.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После выполнения работы у вас должна получиться следующая диаграмма (рис. 2.9.):</w:t>
      </w: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CBF1AA" wp14:editId="1602FE7F">
            <wp:extent cx="2705100" cy="1518653"/>
            <wp:effectExtent l="0" t="0" r="0" b="571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1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251" w:rsidRPr="00172251" w:rsidRDefault="00172251" w:rsidP="0017225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Рис</w:t>
      </w:r>
      <w:r w:rsidRPr="00172251">
        <w:rPr>
          <w:rFonts w:ascii="Times New Roman" w:hAnsi="Times New Roman" w:cs="Times New Roman"/>
          <w:i/>
          <w:iCs/>
          <w:sz w:val="24"/>
          <w:szCs w:val="24"/>
        </w:rPr>
        <w:t>. 2.9. Диаграмма декомпозиции блока ИЗГОТОВЛЕНИЕ МЕБЕЛИ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2251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7225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EA0BA8" wp14:editId="2CCDE461">
            <wp:extent cx="381000" cy="3429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2251">
        <w:rPr>
          <w:rFonts w:ascii="Times New Roman" w:hAnsi="Times New Roman" w:cs="Times New Roman"/>
          <w:sz w:val="24"/>
          <w:szCs w:val="24"/>
        </w:rPr>
        <w:t xml:space="preserve">  </w:t>
      </w:r>
      <w:r w:rsidRPr="00172251">
        <w:rPr>
          <w:rFonts w:ascii="Times New Roman" w:hAnsi="Times New Roman" w:cs="Times New Roman"/>
          <w:b/>
          <w:bCs/>
          <w:sz w:val="24"/>
          <w:szCs w:val="24"/>
        </w:rPr>
        <w:t xml:space="preserve">Задание 17. </w:t>
      </w:r>
      <w:r w:rsidRPr="00172251">
        <w:rPr>
          <w:rFonts w:ascii="Times New Roman" w:hAnsi="Times New Roman" w:cs="Times New Roman"/>
          <w:b/>
          <w:sz w:val="24"/>
          <w:szCs w:val="24"/>
        </w:rPr>
        <w:t xml:space="preserve"> Сохранение полученной диаграммы.</w:t>
      </w:r>
    </w:p>
    <w:p w:rsidR="00172251" w:rsidRPr="00172251" w:rsidRDefault="00172251" w:rsidP="001722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В меню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File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251">
        <w:rPr>
          <w:rFonts w:ascii="Times New Roman" w:hAnsi="Times New Roman" w:cs="Times New Roman"/>
          <w:sz w:val="24"/>
          <w:szCs w:val="24"/>
        </w:rPr>
        <w:t xml:space="preserve">выберите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Save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72251">
        <w:rPr>
          <w:rFonts w:ascii="Times New Roman" w:hAnsi="Times New Roman" w:cs="Times New Roman"/>
          <w:b/>
          <w:sz w:val="24"/>
          <w:szCs w:val="24"/>
        </w:rPr>
        <w:t>as</w:t>
      </w:r>
      <w:proofErr w:type="spellEnd"/>
      <w:r w:rsidRPr="00172251">
        <w:rPr>
          <w:rFonts w:ascii="Times New Roman" w:hAnsi="Times New Roman" w:cs="Times New Roman"/>
          <w:b/>
          <w:sz w:val="24"/>
          <w:szCs w:val="24"/>
        </w:rPr>
        <w:t>.</w:t>
      </w:r>
    </w:p>
    <w:p w:rsidR="00172251" w:rsidRPr="00172251" w:rsidRDefault="00172251" w:rsidP="001722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Укажите путь к своей папке и имя файла </w:t>
      </w:r>
      <w:r w:rsidRPr="00172251">
        <w:rPr>
          <w:rFonts w:ascii="Times New Roman" w:hAnsi="Times New Roman" w:cs="Times New Roman"/>
          <w:b/>
          <w:sz w:val="24"/>
          <w:szCs w:val="24"/>
        </w:rPr>
        <w:t>Lab2.bp1</w:t>
      </w:r>
      <w:r w:rsidRPr="00172251">
        <w:rPr>
          <w:rFonts w:ascii="Times New Roman" w:hAnsi="Times New Roman" w:cs="Times New Roman"/>
          <w:sz w:val="24"/>
          <w:szCs w:val="24"/>
        </w:rPr>
        <w:t>.</w:t>
      </w:r>
    </w:p>
    <w:p w:rsidR="00172251" w:rsidRPr="00172251" w:rsidRDefault="00172251" w:rsidP="0017225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Нажмите ОК. </w:t>
      </w:r>
    </w:p>
    <w:p w:rsidR="00172251" w:rsidRPr="00172251" w:rsidRDefault="00172251" w:rsidP="00172251">
      <w:pPr>
        <w:rPr>
          <w:rFonts w:ascii="Times New Roman" w:hAnsi="Times New Roman" w:cs="Times New Roman"/>
          <w:b/>
          <w:sz w:val="24"/>
          <w:szCs w:val="24"/>
        </w:rPr>
      </w:pPr>
    </w:p>
    <w:p w:rsidR="00172251" w:rsidRPr="00172251" w:rsidRDefault="00172251" w:rsidP="00172251">
      <w:p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b/>
          <w:sz w:val="24"/>
          <w:szCs w:val="24"/>
        </w:rPr>
        <w:t xml:space="preserve">Контрольные вопросы 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Как создается диаграмма верхнего уровня?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Как на диаграмме отображается декомпозиция? 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>Каким инструментом задается количество блоков для декомпозиции?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Какие стрелки </w:t>
      </w:r>
      <w:proofErr w:type="spellStart"/>
      <w:r w:rsidRPr="00172251">
        <w:rPr>
          <w:rFonts w:ascii="Times New Roman" w:hAnsi="Times New Roman" w:cs="Times New Roman"/>
          <w:sz w:val="24"/>
          <w:szCs w:val="24"/>
          <w:lang w:val="en-US"/>
        </w:rPr>
        <w:t>BPwin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воспринимает как синтаксическую ошибку?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lastRenderedPageBreak/>
        <w:t>Для чего создается обратная связь по управлению?</w:t>
      </w:r>
    </w:p>
    <w:p w:rsidR="00172251" w:rsidRPr="00172251" w:rsidRDefault="00172251" w:rsidP="0017225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72251">
        <w:rPr>
          <w:rFonts w:ascii="Times New Roman" w:hAnsi="Times New Roman" w:cs="Times New Roman"/>
          <w:sz w:val="24"/>
          <w:szCs w:val="24"/>
        </w:rPr>
        <w:t xml:space="preserve">Для чего служит </w:t>
      </w:r>
      <w:proofErr w:type="spellStart"/>
      <w:r w:rsidRPr="00172251">
        <w:rPr>
          <w:rFonts w:ascii="Times New Roman" w:hAnsi="Times New Roman" w:cs="Times New Roman"/>
          <w:sz w:val="24"/>
          <w:szCs w:val="24"/>
        </w:rPr>
        <w:t>тоннелирование</w:t>
      </w:r>
      <w:proofErr w:type="spellEnd"/>
      <w:r w:rsidRPr="00172251">
        <w:rPr>
          <w:rFonts w:ascii="Times New Roman" w:hAnsi="Times New Roman" w:cs="Times New Roman"/>
          <w:sz w:val="24"/>
          <w:szCs w:val="24"/>
        </w:rPr>
        <w:t xml:space="preserve"> дуг? </w:t>
      </w:r>
    </w:p>
    <w:p w:rsidR="00375154" w:rsidRPr="00172251" w:rsidRDefault="0037515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75154" w:rsidRPr="00172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DB2"/>
    <w:multiLevelType w:val="hybridMultilevel"/>
    <w:tmpl w:val="943AFA5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E3299"/>
    <w:multiLevelType w:val="multilevel"/>
    <w:tmpl w:val="03CAA1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42C06"/>
    <w:multiLevelType w:val="hybridMultilevel"/>
    <w:tmpl w:val="A98AA664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28E7941"/>
    <w:multiLevelType w:val="multilevel"/>
    <w:tmpl w:val="141C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44322"/>
    <w:multiLevelType w:val="hybridMultilevel"/>
    <w:tmpl w:val="55A89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15C9"/>
    <w:multiLevelType w:val="hybridMultilevel"/>
    <w:tmpl w:val="EBC0BA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173A5"/>
    <w:multiLevelType w:val="hybridMultilevel"/>
    <w:tmpl w:val="B69E40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56231"/>
    <w:multiLevelType w:val="multilevel"/>
    <w:tmpl w:val="5F0E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D6C6C"/>
    <w:multiLevelType w:val="hybridMultilevel"/>
    <w:tmpl w:val="7B7CE7D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7A04ABC"/>
    <w:multiLevelType w:val="hybridMultilevel"/>
    <w:tmpl w:val="9D729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E4764A"/>
    <w:multiLevelType w:val="hybridMultilevel"/>
    <w:tmpl w:val="67409BC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8705C16"/>
    <w:multiLevelType w:val="hybridMultilevel"/>
    <w:tmpl w:val="1C0E89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2DB074E"/>
    <w:multiLevelType w:val="multilevel"/>
    <w:tmpl w:val="9732CD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A5881"/>
    <w:multiLevelType w:val="hybridMultilevel"/>
    <w:tmpl w:val="0A9EC4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0212B"/>
    <w:multiLevelType w:val="hybridMultilevel"/>
    <w:tmpl w:val="6178A218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51"/>
    <w:rsid w:val="00172251"/>
    <w:rsid w:val="00375154"/>
    <w:rsid w:val="00B1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E5D88B-61BB-4479-8014-6546FFF8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ТТИиП .</dc:creator>
  <cp:keywords/>
  <dc:description/>
  <cp:lastModifiedBy>ТТИиП .</cp:lastModifiedBy>
  <cp:revision>1</cp:revision>
  <dcterms:created xsi:type="dcterms:W3CDTF">2026-02-20T11:50:00Z</dcterms:created>
  <dcterms:modified xsi:type="dcterms:W3CDTF">2026-02-20T11:50:00Z</dcterms:modified>
</cp:coreProperties>
</file>