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tsfuh2m5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Résultat : Actions de l’Administrateur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dao2y0y19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Tableau de bord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Cliquer sur « Gestion des articles 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« Gestion des catégories »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« Se déconnecter 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iln0wo8vv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Gestion des articles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la liste des articles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 article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 article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 article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Remplir le formulaire et enregistrer un article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g1k8hrxc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Gestion des catégories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la liste des catégories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une catégorie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une catégorie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une catégorie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Remplir le formulaire et enregistrer une catégorie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inf5m6bcr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CRUD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10"/>
        <w:gridCol w:w="2585"/>
        <w:tblGridChange w:id="0">
          <w:tblGrid>
            <w:gridCol w:w="1250"/>
            <w:gridCol w:w="221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Créer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Ajouter un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Ajouter une catégorie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Voir les 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Voir les catégories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Modifier un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Modifier une catégorie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Supprimer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Supprimer un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Supprimer une catégorie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1kbjmwzbl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L’administrateur peut gérer deux entités principales : </w:t>
      </w:r>
      <w:r w:rsidDel="00000000" w:rsidR="00000000" w:rsidRPr="00000000">
        <w:rPr>
          <w:b w:val="1"/>
          <w:bCs w:val="1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Catégorie</w:t>
      </w:r>
      <w:r w:rsidDel="00000000" w:rsidR="00000000" w:rsidRPr="00000000">
        <w:rPr>
          <w:rtl w:val="0"/>
        </w:rPr>
        <w:t xml:space="preserve">, en utilisant les opérations CRUD : </w:t>
      </w:r>
      <w:r w:rsidDel="00000000" w:rsidR="00000000" w:rsidRPr="00000000">
        <w:rPr>
          <w:b w:val="1"/>
          <w:bCs w:val="1"/>
          <w:rtl w:val="0"/>
        </w:rPr>
        <w:t xml:space="preserve">Créer, Lire, Modifier et Supprimer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