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06E285" w14:textId="7AC82A23" w:rsidR="00483CE6" w:rsidRPr="00825FA0" w:rsidRDefault="00B33BE2" w:rsidP="007E0993">
      <w:pPr>
        <w:spacing w:line="240" w:lineRule="auto"/>
        <w:rPr>
          <w:lang w:val="en-US"/>
        </w:rPr>
      </w:pPr>
      <w:r w:rsidRPr="004E0A02">
        <w:rPr>
          <w:b/>
          <w:bCs/>
          <w:sz w:val="32"/>
          <w:szCs w:val="32"/>
          <w:lang w:val="en-US"/>
        </w:rPr>
        <w:t>What is RTM?</w:t>
      </w:r>
      <w:r w:rsidRPr="00B33BE2">
        <w:rPr>
          <w:b/>
          <w:bCs/>
          <w:lang w:val="en-US"/>
        </w:rPr>
        <w:t xml:space="preserve"> </w:t>
      </w:r>
      <w:r w:rsidRPr="00B33BE2">
        <w:rPr>
          <w:lang w:val="en-US"/>
        </w:rPr>
        <w:br/>
      </w:r>
      <w:r w:rsidR="00FF6BE9" w:rsidRPr="00FF6BE9">
        <w:rPr>
          <w:lang w:val="en-US"/>
        </w:rPr>
        <w:t>"</w:t>
      </w:r>
      <w:proofErr w:type="spellStart"/>
      <w:r w:rsidR="00FF6BE9" w:rsidRPr="00D838A0">
        <w:rPr>
          <w:b/>
          <w:bCs/>
          <w:lang w:val="en-US"/>
        </w:rPr>
        <w:t>Relatividad</w:t>
      </w:r>
      <w:proofErr w:type="spellEnd"/>
      <w:r w:rsidR="00FF6BE9" w:rsidRPr="00D838A0">
        <w:rPr>
          <w:b/>
          <w:bCs/>
          <w:lang w:val="en-US"/>
        </w:rPr>
        <w:t xml:space="preserve"> Temporal </w:t>
      </w:r>
      <w:proofErr w:type="spellStart"/>
      <w:r w:rsidR="00FF6BE9" w:rsidRPr="00D838A0">
        <w:rPr>
          <w:b/>
          <w:bCs/>
          <w:lang w:val="en-US"/>
        </w:rPr>
        <w:t>Multiescala</w:t>
      </w:r>
      <w:proofErr w:type="spellEnd"/>
      <w:r w:rsidR="00FF6BE9" w:rsidRPr="00FF6BE9">
        <w:rPr>
          <w:lang w:val="en-US"/>
        </w:rPr>
        <w:t xml:space="preserve">" (RTM) is a framework born from the collision of two axes: the horizontal axis of matter, measurement, and time—and the vertical axis of meaning, coherence, and origin. It proposes that these axes are not separate domains but intersecting dimensions of a single reality. RTM is </w:t>
      </w:r>
      <w:proofErr w:type="gramStart"/>
      <w:r w:rsidR="00FF6BE9" w:rsidRPr="00FF6BE9">
        <w:rPr>
          <w:lang w:val="en-US"/>
        </w:rPr>
        <w:t>the</w:t>
      </w:r>
      <w:proofErr w:type="gramEnd"/>
      <w:r w:rsidR="00FF6BE9" w:rsidRPr="00FF6BE9">
        <w:rPr>
          <w:lang w:val="en-US"/>
        </w:rPr>
        <w:t xml:space="preserve"> attempt to speak both languages at once. At its scientific core, RTM claims that the relationship between structure and time follows an organizational principle: </w:t>
      </w:r>
      <w:r w:rsidR="00FF6BE9" w:rsidRPr="002C37EF">
        <w:rPr>
          <w:b/>
          <w:bCs/>
          <w:lang w:val="en-US"/>
        </w:rPr>
        <w:t xml:space="preserve">T </w:t>
      </w:r>
      <w:r w:rsidR="00FF6BE9" w:rsidRPr="002C37EF">
        <w:rPr>
          <w:rFonts w:ascii="Cambria Math" w:hAnsi="Cambria Math" w:cs="Cambria Math"/>
          <w:b/>
          <w:bCs/>
          <w:lang w:val="en-US"/>
        </w:rPr>
        <w:t>∝</w:t>
      </w:r>
      <w:r w:rsidR="00FF6BE9" w:rsidRPr="002C37EF">
        <w:rPr>
          <w:b/>
          <w:bCs/>
          <w:lang w:val="en-US"/>
        </w:rPr>
        <w:t xml:space="preserve"> L^</w:t>
      </w:r>
      <w:r w:rsidR="00FF6BE9" w:rsidRPr="002C37EF">
        <w:rPr>
          <w:rFonts w:ascii="Aptos" w:hAnsi="Aptos" w:cs="Aptos"/>
          <w:b/>
          <w:bCs/>
        </w:rPr>
        <w:t>α</w:t>
      </w:r>
      <w:r w:rsidR="00FF6BE9" w:rsidRPr="00FF6BE9">
        <w:rPr>
          <w:lang w:val="en-US"/>
        </w:rPr>
        <w:t xml:space="preserve">, where </w:t>
      </w:r>
      <w:r w:rsidR="00FF6BE9" w:rsidRPr="00483CE6">
        <w:rPr>
          <w:b/>
          <w:bCs/>
          <w:lang w:val="en-US"/>
        </w:rPr>
        <w:t>T</w:t>
      </w:r>
      <w:r w:rsidR="00FF6BE9" w:rsidRPr="00FF6BE9">
        <w:rPr>
          <w:lang w:val="en-US"/>
        </w:rPr>
        <w:t xml:space="preserve"> is a characteristic time, </w:t>
      </w:r>
      <w:r w:rsidR="00FF6BE9" w:rsidRPr="00483CE6">
        <w:rPr>
          <w:b/>
          <w:bCs/>
          <w:lang w:val="en-US"/>
        </w:rPr>
        <w:t>L</w:t>
      </w:r>
      <w:r w:rsidR="00FF6BE9" w:rsidRPr="00FF6BE9">
        <w:rPr>
          <w:lang w:val="en-US"/>
        </w:rPr>
        <w:t xml:space="preserve"> is an effective length/scale, and </w:t>
      </w:r>
      <w:r w:rsidR="00FF6BE9" w:rsidRPr="00483CE6">
        <w:rPr>
          <w:b/>
          <w:bCs/>
        </w:rPr>
        <w:t>α</w:t>
      </w:r>
      <w:r w:rsidR="00FF6BE9" w:rsidRPr="00FF6BE9">
        <w:rPr>
          <w:lang w:val="en-US"/>
        </w:rPr>
        <w:t xml:space="preserve"> is a slope-like exponent functioning as an organizational invariant. This principle, </w:t>
      </w:r>
      <w:r w:rsidR="00FF6BE9" w:rsidRPr="00BB43A4">
        <w:rPr>
          <w:b/>
          <w:bCs/>
          <w:lang w:val="en-US"/>
        </w:rPr>
        <w:t>RTM</w:t>
      </w:r>
      <w:r w:rsidR="00FF6BE9" w:rsidRPr="00FF6BE9">
        <w:rPr>
          <w:lang w:val="en-US"/>
        </w:rPr>
        <w:t xml:space="preserve"> proposes, operates across physical, biological, cognitive, and social systems—not as analogy, but as shared grammar. </w:t>
      </w:r>
      <w:r w:rsidR="00B85D1F">
        <w:rPr>
          <w:lang w:val="en-US"/>
        </w:rPr>
        <w:t xml:space="preserve"> </w:t>
      </w:r>
      <w:r w:rsidR="00FF6BE9" w:rsidRPr="00FF6BE9">
        <w:rPr>
          <w:lang w:val="en-US"/>
        </w:rPr>
        <w:t xml:space="preserve">The mathematical structure of power-law scaling is not new. Condensed matter physics uses similar formalisms—dynamic critical exponents and fractal walk dimensions—to describe phase transitions and anomalous diffusion. RTM acknowledges this kinship; that independent paths converge on the same form suggests the structure reflects something real. What distinguishes RTM is not the mathematics but what it proposes to do with them: that </w:t>
      </w:r>
      <w:r w:rsidR="00FF6BE9" w:rsidRPr="00FF6BE9">
        <w:t>α</w:t>
      </w:r>
      <w:r w:rsidR="00FF6BE9" w:rsidRPr="00FF6BE9">
        <w:rPr>
          <w:lang w:val="en-US"/>
        </w:rPr>
        <w:t xml:space="preserve"> is modulable through intervention, that gradients in </w:t>
      </w:r>
      <w:r w:rsidR="00FF6BE9" w:rsidRPr="00BB43A4">
        <w:rPr>
          <w:b/>
          <w:bCs/>
        </w:rPr>
        <w:t>α</w:t>
      </w:r>
      <w:r w:rsidR="00FF6BE9" w:rsidRPr="00FF6BE9">
        <w:rPr>
          <w:lang w:val="en-US"/>
        </w:rPr>
        <w:t xml:space="preserve"> produce extractable work and thrust, and that the same organizational principle spans domains from quantum systems to ecosystems to cultures. These are testable hypotheses. If experiments fail, the extensions fail. The methodology is </w:t>
      </w:r>
      <w:proofErr w:type="spellStart"/>
      <w:r w:rsidR="00FF6BE9" w:rsidRPr="00FF6BE9">
        <w:rPr>
          <w:lang w:val="en-US"/>
        </w:rPr>
        <w:t>falsificationist</w:t>
      </w:r>
      <w:proofErr w:type="spellEnd"/>
      <w:r w:rsidR="00FF6BE9" w:rsidRPr="00FF6BE9">
        <w:rPr>
          <w:lang w:val="en-US"/>
        </w:rPr>
        <w:t>: reproducible code, public data, pass/fail criteria</w:t>
      </w:r>
      <w:r w:rsidR="00825FA0">
        <w:rPr>
          <w:lang w:val="en-US"/>
        </w:rPr>
        <w:t xml:space="preserve"> </w:t>
      </w:r>
      <w:r w:rsidR="00825FA0" w:rsidRPr="00825FA0">
        <w:rPr>
          <w:lang w:val="en"/>
        </w:rPr>
        <w:t>and most importantly, analysis of real data</w:t>
      </w:r>
      <w:r w:rsidR="00FF6BE9" w:rsidRPr="00FF6BE9">
        <w:rPr>
          <w:lang w:val="en-US"/>
        </w:rPr>
        <w:t xml:space="preserve">. </w:t>
      </w:r>
    </w:p>
    <w:p w14:paraId="16B73C1B" w14:textId="42E8BCC5" w:rsidR="005D4AD9" w:rsidRDefault="00FF6BE9" w:rsidP="007E0993">
      <w:pPr>
        <w:spacing w:line="240" w:lineRule="auto"/>
        <w:rPr>
          <w:lang w:val="en-US"/>
        </w:rPr>
      </w:pPr>
      <w:r w:rsidRPr="00FF6BE9">
        <w:rPr>
          <w:lang w:val="en-US"/>
        </w:rPr>
        <w:t>But RTM does not stop at equations. The same framework that predicts microcalorimeter signatures also asks: What is the origin of rhythm? Why does structure generate time? What is consciousness in a universe organized by coherence? RTM proposes that the questions science asks and the questions spirit asks are not different questions—they are the same question viewed from different angles. The vertical axis (meaning, origin, the timeless) intersects the horizontal axis (matter, history, the temporal) at every point. We live in that intersection. RTM is an attempt to map it.</w:t>
      </w:r>
      <w:r w:rsidR="00B85D1F">
        <w:rPr>
          <w:lang w:val="en-US"/>
        </w:rPr>
        <w:t xml:space="preserve"> </w:t>
      </w:r>
      <w:r w:rsidRPr="00FF6BE9">
        <w:rPr>
          <w:lang w:val="en-US"/>
        </w:rPr>
        <w:t xml:space="preserve">RTM is, in this sense, a </w:t>
      </w:r>
      <w:proofErr w:type="spellStart"/>
      <w:r w:rsidRPr="002F6FBA">
        <w:rPr>
          <w:b/>
          <w:bCs/>
          <w:lang w:val="en-US"/>
        </w:rPr>
        <w:t>coniunctio</w:t>
      </w:r>
      <w:proofErr w:type="spellEnd"/>
      <w:r w:rsidRPr="002F6FBA">
        <w:rPr>
          <w:b/>
          <w:bCs/>
          <w:lang w:val="en-US"/>
        </w:rPr>
        <w:t xml:space="preserve"> </w:t>
      </w:r>
      <w:proofErr w:type="spellStart"/>
      <w:r w:rsidRPr="002F6FBA">
        <w:rPr>
          <w:b/>
          <w:bCs/>
          <w:lang w:val="en-US"/>
        </w:rPr>
        <w:t>oppositorum</w:t>
      </w:r>
      <w:proofErr w:type="spellEnd"/>
      <w:r w:rsidRPr="00FF6BE9">
        <w:rPr>
          <w:lang w:val="en-US"/>
        </w:rPr>
        <w:t xml:space="preserve">: the union of opposites. Apollo and Dionysus. Rigor and vision. Measurement and meaning. It insists that these are not enemies but partners—that the deepest science and the deepest spirit converge on the same structure, approached from different directions. The ancient </w:t>
      </w:r>
      <w:proofErr w:type="spellStart"/>
      <w:r w:rsidRPr="00FF6BE9">
        <w:rPr>
          <w:lang w:val="en-US"/>
        </w:rPr>
        <w:t>Hermeticists</w:t>
      </w:r>
      <w:proofErr w:type="spellEnd"/>
      <w:r w:rsidRPr="00FF6BE9">
        <w:rPr>
          <w:lang w:val="en-US"/>
        </w:rPr>
        <w:t xml:space="preserve"> said "as above, so below." The Vedantic seers said the Self and the cosmos are one. The alchemists sought to transform matter through understanding its hidden grammar. RTM finds structural isomorphism with these traditions—not because it copied them, but because independent paths that reach deep enough may arrive at the same place. </w:t>
      </w:r>
      <w:r w:rsidR="005D4AD9">
        <w:rPr>
          <w:lang w:val="en-US"/>
        </w:rPr>
        <w:t xml:space="preserve"> </w:t>
      </w:r>
      <w:r w:rsidR="005D4AD9" w:rsidRPr="00FF6BE9">
        <w:rPr>
          <w:lang w:val="en-US"/>
        </w:rPr>
        <w:t xml:space="preserve">This convergence is not proof. It is invitation. </w:t>
      </w:r>
    </w:p>
    <w:p w14:paraId="65E95E55" w14:textId="77777777" w:rsidR="001A29D3" w:rsidRDefault="001A29D3" w:rsidP="007E0993">
      <w:pPr>
        <w:spacing w:line="240" w:lineRule="auto"/>
        <w:rPr>
          <w:lang w:val="en-US"/>
        </w:rPr>
      </w:pPr>
    </w:p>
    <w:p w14:paraId="0C040E19" w14:textId="77777777" w:rsidR="00D3645F" w:rsidRDefault="00D3645F" w:rsidP="007E0993">
      <w:pPr>
        <w:spacing w:line="240" w:lineRule="auto"/>
        <w:rPr>
          <w:lang w:val="en-US"/>
        </w:rPr>
      </w:pPr>
    </w:p>
    <w:p w14:paraId="5EE8264C" w14:textId="77777777" w:rsidR="007E0993" w:rsidRDefault="007E0993" w:rsidP="007E0993">
      <w:pPr>
        <w:spacing w:line="240" w:lineRule="auto"/>
        <w:rPr>
          <w:lang w:val="en-US"/>
        </w:rPr>
      </w:pPr>
    </w:p>
    <w:p w14:paraId="4E5F4BAC" w14:textId="77777777" w:rsidR="007E0993" w:rsidRDefault="007E0993" w:rsidP="007E0993">
      <w:pPr>
        <w:spacing w:line="240" w:lineRule="auto"/>
        <w:rPr>
          <w:lang w:val="en-US"/>
        </w:rPr>
      </w:pPr>
    </w:p>
    <w:p w14:paraId="0E0C2E11" w14:textId="77777777" w:rsidR="007E0993" w:rsidRPr="00EA02F1" w:rsidRDefault="007E0993" w:rsidP="007E0993">
      <w:pPr>
        <w:spacing w:line="240" w:lineRule="auto"/>
        <w:rPr>
          <w:lang w:val="en-US"/>
        </w:rPr>
      </w:pPr>
    </w:p>
    <w:p w14:paraId="370994D1" w14:textId="0936CF31" w:rsidR="00B33BE2" w:rsidRPr="00B33BE2" w:rsidRDefault="00C00D05" w:rsidP="007E0993">
      <w:pPr>
        <w:spacing w:line="240" w:lineRule="auto"/>
        <w:ind w:firstLine="360"/>
        <w:rPr>
          <w:b/>
          <w:bCs/>
          <w:sz w:val="32"/>
          <w:szCs w:val="32"/>
          <w:lang w:val="en-US"/>
        </w:rPr>
      </w:pPr>
      <w:r w:rsidRPr="00DD0BA2">
        <w:rPr>
          <w:b/>
          <w:bCs/>
          <w:sz w:val="32"/>
          <w:szCs w:val="32"/>
          <w:lang w:val="en-US"/>
        </w:rPr>
        <w:lastRenderedPageBreak/>
        <w:t>I</w:t>
      </w:r>
      <w:r w:rsidR="00B33BE2" w:rsidRPr="00B33BE2">
        <w:rPr>
          <w:b/>
          <w:bCs/>
          <w:sz w:val="32"/>
          <w:szCs w:val="32"/>
          <w:lang w:val="en-US"/>
        </w:rPr>
        <w:t xml:space="preserve">) </w:t>
      </w:r>
      <w:proofErr w:type="spellStart"/>
      <w:r w:rsidR="006A1058" w:rsidRPr="006A1058">
        <w:rPr>
          <w:b/>
          <w:bCs/>
          <w:sz w:val="32"/>
          <w:szCs w:val="32"/>
          <w:lang w:val="en-US"/>
        </w:rPr>
        <w:t>Scientific_Papers</w:t>
      </w:r>
      <w:proofErr w:type="spellEnd"/>
    </w:p>
    <w:p w14:paraId="059EE4FB" w14:textId="77777777" w:rsidR="00B33BE2" w:rsidRPr="00006B78" w:rsidRDefault="00B33BE2" w:rsidP="003B4D52">
      <w:pPr>
        <w:pStyle w:val="ListParagraph"/>
        <w:spacing w:line="240" w:lineRule="auto"/>
        <w:rPr>
          <w:b/>
          <w:bCs/>
          <w:sz w:val="28"/>
          <w:szCs w:val="28"/>
          <w:lang w:val="en-US"/>
        </w:rPr>
      </w:pPr>
      <w:r w:rsidRPr="00006B78">
        <w:rPr>
          <w:b/>
          <w:bCs/>
          <w:sz w:val="28"/>
          <w:szCs w:val="28"/>
          <w:lang w:val="en-US"/>
        </w:rPr>
        <w:t>Theory &amp; Foundations</w:t>
      </w:r>
    </w:p>
    <w:p w14:paraId="2C7D7B29" w14:textId="0CF2D3BD" w:rsidR="00BA3B6F" w:rsidRPr="00B33BE2" w:rsidRDefault="009E7A02" w:rsidP="007E0993">
      <w:pPr>
        <w:spacing w:line="240" w:lineRule="auto"/>
        <w:ind w:firstLine="708"/>
        <w:rPr>
          <w:lang w:val="en-US"/>
        </w:rPr>
      </w:pPr>
      <w:r w:rsidRPr="009E7A02">
        <w:rPr>
          <w:lang w:val="en-US"/>
        </w:rPr>
        <w:t>001-</w:t>
      </w:r>
      <w:r w:rsidR="00837AAB" w:rsidRPr="00837AAB">
        <w:rPr>
          <w:b/>
          <w:bCs/>
          <w:lang w:val="en-US"/>
        </w:rPr>
        <w:t>Multiscale Temporal Relativity</w:t>
      </w:r>
      <w:r w:rsidR="00B33BE2" w:rsidRPr="00B33BE2">
        <w:rPr>
          <w:b/>
          <w:bCs/>
          <w:lang w:val="en-US"/>
        </w:rPr>
        <w:t xml:space="preserve"> (RTM)</w:t>
      </w:r>
      <w:r w:rsidR="00B33BE2" w:rsidRPr="00B33BE2">
        <w:rPr>
          <w:lang w:val="en-US"/>
        </w:rPr>
        <w:t xml:space="preserve"> — </w:t>
      </w:r>
      <w:r w:rsidR="00B33BE2" w:rsidRPr="0083495D">
        <w:rPr>
          <w:b/>
          <w:bCs/>
          <w:i/>
          <w:iCs/>
          <w:lang w:val="en-US"/>
        </w:rPr>
        <w:t>Analytical</w:t>
      </w:r>
      <w:r w:rsidR="0083495D" w:rsidRPr="00E805EE">
        <w:rPr>
          <w:b/>
          <w:bCs/>
          <w:lang w:val="en-US"/>
        </w:rPr>
        <w:t>→ Simulated</w:t>
      </w:r>
      <w:r w:rsidR="0083495D">
        <w:rPr>
          <w:lang w:val="en-US"/>
        </w:rPr>
        <w:t xml:space="preserve">: </w:t>
      </w:r>
      <w:r w:rsidR="00B33BE2" w:rsidRPr="00B33BE2">
        <w:rPr>
          <w:lang w:val="en-US"/>
        </w:rPr>
        <w:t xml:space="preserve">The master paper lays the core invariance: characteristic times scale with effective length as a power law where the </w:t>
      </w:r>
      <w:r w:rsidR="00B33BE2" w:rsidRPr="00B33BE2">
        <w:rPr>
          <w:b/>
          <w:bCs/>
          <w:lang w:val="en-US"/>
        </w:rPr>
        <w:t xml:space="preserve">slope </w:t>
      </w:r>
      <m:oMath>
        <m:r>
          <w:rPr>
            <w:rFonts w:ascii="Cambria Math" w:hAnsi="Cambria Math"/>
          </w:rPr>
          <m:t>α</m:t>
        </m:r>
      </m:oMath>
      <w:r w:rsidR="00143458" w:rsidRPr="00143458">
        <w:rPr>
          <w:rFonts w:eastAsiaTheme="minorEastAsia"/>
          <w:lang w:val="en-US"/>
        </w:rPr>
        <w:t xml:space="preserve"> </w:t>
      </w:r>
      <w:r w:rsidR="00B33BE2" w:rsidRPr="00B33BE2">
        <w:rPr>
          <w:lang w:val="en-US"/>
        </w:rPr>
        <w:t xml:space="preserve">is the object of inference and the intercept is a </w:t>
      </w:r>
      <w:r w:rsidR="00B33BE2" w:rsidRPr="00B33BE2">
        <w:rPr>
          <w:b/>
          <w:bCs/>
          <w:lang w:val="en-US"/>
        </w:rPr>
        <w:t>clock (gauge) artifact</w:t>
      </w:r>
      <w:r w:rsidR="00B33BE2" w:rsidRPr="00B33BE2">
        <w:rPr>
          <w:lang w:val="en-US"/>
        </w:rPr>
        <w:t xml:space="preserve">. It formalizes the logic of </w:t>
      </w:r>
      <w:r w:rsidR="00B33BE2" w:rsidRPr="00B33BE2">
        <w:rPr>
          <w:b/>
          <w:bCs/>
          <w:lang w:val="en-US"/>
        </w:rPr>
        <w:t>slope-first inference</w:t>
      </w:r>
      <w:r w:rsidR="00B33BE2" w:rsidRPr="00B33BE2">
        <w:rPr>
          <w:lang w:val="en-US"/>
        </w:rPr>
        <w:t xml:space="preserve">, details why intercepts are uninformative under clock changes, and systematizes </w:t>
      </w:r>
      <w:r w:rsidR="00B33BE2" w:rsidRPr="00B33BE2">
        <w:rPr>
          <w:b/>
          <w:bCs/>
          <w:lang w:val="en-US"/>
        </w:rPr>
        <w:t>error-in-variables (ODR/TLS) vs. OLS</w:t>
      </w:r>
      <w:r w:rsidR="00B33BE2" w:rsidRPr="00B33BE2">
        <w:rPr>
          <w:lang w:val="en-US"/>
        </w:rPr>
        <w:t xml:space="preserve">, </w:t>
      </w:r>
      <w:r w:rsidR="00B33BE2" w:rsidRPr="00B33BE2">
        <w:rPr>
          <w:b/>
          <w:bCs/>
          <w:lang w:val="en-US"/>
        </w:rPr>
        <w:t>bootstrap CIs</w:t>
      </w:r>
      <w:r w:rsidR="00B33BE2" w:rsidRPr="00B33BE2">
        <w:rPr>
          <w:lang w:val="en-US"/>
        </w:rPr>
        <w:t xml:space="preserve">, and </w:t>
      </w:r>
      <w:r w:rsidR="00B33BE2" w:rsidRPr="00B33BE2">
        <w:rPr>
          <w:b/>
          <w:bCs/>
          <w:lang w:val="en-US"/>
        </w:rPr>
        <w:t>collapse diagnostics</w:t>
      </w:r>
      <w:r w:rsidR="00B33BE2" w:rsidRPr="00B33BE2">
        <w:rPr>
          <w:lang w:val="en-US"/>
        </w:rPr>
        <w:t xml:space="preserve">. It also introduces </w:t>
      </w:r>
      <w:r w:rsidR="00B33BE2" w:rsidRPr="00B33BE2">
        <w:rPr>
          <w:b/>
          <w:bCs/>
          <w:lang w:val="en-US"/>
        </w:rPr>
        <w:t>transport classes</w:t>
      </w:r>
      <w:r w:rsidR="00B33BE2" w:rsidRPr="00B33BE2">
        <w:rPr>
          <w:lang w:val="en-US"/>
        </w:rPr>
        <w:t xml:space="preserve"> (e.g., ballistic/diffusive/fractal/confined) tied to typical </w:t>
      </w:r>
      <m:oMath>
        <m:r>
          <w:rPr>
            <w:rFonts w:ascii="Cambria Math" w:hAnsi="Cambria Math"/>
          </w:rPr>
          <m:t>α</m:t>
        </m:r>
      </m:oMath>
      <w:r w:rsidR="00143458" w:rsidRPr="00143458">
        <w:rPr>
          <w:rFonts w:eastAsiaTheme="minorEastAsia"/>
          <w:lang w:val="en-US"/>
        </w:rPr>
        <w:t xml:space="preserve"> </w:t>
      </w:r>
      <w:r w:rsidR="00B33BE2" w:rsidRPr="00B33BE2">
        <w:rPr>
          <w:lang w:val="en-US"/>
        </w:rPr>
        <w:t xml:space="preserve">bands and explains how to pre-register </w:t>
      </w:r>
      <w:r w:rsidR="00B33BE2" w:rsidRPr="00B33BE2">
        <w:rPr>
          <w:b/>
          <w:bCs/>
          <w:lang w:val="en-US"/>
        </w:rPr>
        <w:t>pass/fail</w:t>
      </w:r>
      <w:r w:rsidR="00B33BE2" w:rsidRPr="00B33BE2">
        <w:rPr>
          <w:lang w:val="en-US"/>
        </w:rPr>
        <w:t xml:space="preserve"> outcomes. The result is a portable test protocol: choose defensible </w:t>
      </w:r>
      <m:oMath>
        <m:r>
          <w:rPr>
            <w:rFonts w:ascii="Cambria Math" w:hAnsi="Cambria Math"/>
          </w:rPr>
          <m:t>L</m:t>
        </m:r>
        <m:r>
          <w:rPr>
            <w:rFonts w:ascii="Cambria Math" w:hAnsi="Cambria Math"/>
            <w:lang w:val="en-US"/>
          </w:rPr>
          <m:t>,</m:t>
        </m:r>
        <m:r>
          <w:rPr>
            <w:rFonts w:ascii="Cambria Math" w:hAnsi="Cambria Math"/>
          </w:rPr>
          <m:t>T</m:t>
        </m:r>
      </m:oMath>
      <w:r w:rsidR="00143458" w:rsidRPr="00143458">
        <w:rPr>
          <w:rFonts w:eastAsiaTheme="minorEastAsia"/>
          <w:lang w:val="en-US"/>
        </w:rPr>
        <w:t xml:space="preserve"> </w:t>
      </w:r>
      <w:r w:rsidR="00B33BE2" w:rsidRPr="00B33BE2">
        <w:rPr>
          <w:lang w:val="en-US"/>
        </w:rPr>
        <w:t xml:space="preserve">proxies, ensure multi-decade span and level count, estimate </w:t>
      </w:r>
      <m:oMath>
        <m:r>
          <w:rPr>
            <w:rFonts w:ascii="Cambria Math" w:hAnsi="Cambria Math"/>
          </w:rPr>
          <m:t>α</m:t>
        </m:r>
      </m:oMath>
      <w:r w:rsidR="00143458" w:rsidRPr="00143458">
        <w:rPr>
          <w:rFonts w:eastAsiaTheme="minorEastAsia"/>
          <w:lang w:val="en-US"/>
        </w:rPr>
        <w:t xml:space="preserve"> </w:t>
      </w:r>
      <w:r w:rsidR="00B33BE2" w:rsidRPr="00B33BE2">
        <w:rPr>
          <w:lang w:val="en-US"/>
        </w:rPr>
        <w:t>with EIV, and demand visual and quantitative collapse.</w:t>
      </w:r>
    </w:p>
    <w:p w14:paraId="187BDDEC" w14:textId="4CC7B126" w:rsidR="00BA3B6F" w:rsidRPr="00B33BE2" w:rsidRDefault="009E7A02" w:rsidP="007E0993">
      <w:pPr>
        <w:spacing w:line="240" w:lineRule="auto"/>
        <w:ind w:firstLine="708"/>
        <w:rPr>
          <w:lang w:val="en-US"/>
        </w:rPr>
      </w:pPr>
      <w:r w:rsidRPr="009E7A02">
        <w:rPr>
          <w:lang w:val="en-US"/>
        </w:rPr>
        <w:t>00</w:t>
      </w:r>
      <w:r>
        <w:rPr>
          <w:lang w:val="en-US"/>
        </w:rPr>
        <w:t>2</w:t>
      </w:r>
      <w:r w:rsidRPr="009E7A02">
        <w:rPr>
          <w:lang w:val="en-US"/>
        </w:rPr>
        <w:t>-</w:t>
      </w:r>
      <w:r w:rsidR="00B33BE2" w:rsidRPr="00B33BE2">
        <w:rPr>
          <w:b/>
          <w:bCs/>
          <w:lang w:val="en-US"/>
        </w:rPr>
        <w:t>Scale–Clock Geometry: A Mathematical Foundation for RTM</w:t>
      </w:r>
      <w:r w:rsidR="00B33BE2" w:rsidRPr="00B33BE2">
        <w:rPr>
          <w:lang w:val="en-US"/>
        </w:rPr>
        <w:t xml:space="preserve"> — </w:t>
      </w:r>
      <w:r w:rsidR="00B33BE2" w:rsidRPr="0083495D">
        <w:rPr>
          <w:b/>
          <w:bCs/>
          <w:i/>
          <w:iCs/>
          <w:lang w:val="en-US"/>
        </w:rPr>
        <w:t>Analytical</w:t>
      </w:r>
      <w:r w:rsidR="0083495D">
        <w:rPr>
          <w:lang w:val="en-US"/>
        </w:rPr>
        <w:t>:</w:t>
      </w:r>
      <w:r w:rsidR="00B33BE2" w:rsidRPr="00B33BE2">
        <w:rPr>
          <w:lang w:val="en-US"/>
        </w:rPr>
        <w:br/>
        <w:t xml:space="preserve">This paper provides the mathematical spine: </w:t>
      </w:r>
      <w:r w:rsidR="00B33BE2" w:rsidRPr="00B33BE2">
        <w:rPr>
          <w:b/>
          <w:bCs/>
          <w:lang w:val="en-US"/>
        </w:rPr>
        <w:t>scale transformations as a semigroup</w:t>
      </w:r>
      <w:r w:rsidR="00B33BE2" w:rsidRPr="00B33BE2">
        <w:rPr>
          <w:lang w:val="en-US"/>
        </w:rPr>
        <w:t xml:space="preserve"> inevitably lead to </w:t>
      </w:r>
      <w:r w:rsidR="00B33BE2" w:rsidRPr="00B33BE2">
        <w:rPr>
          <w:b/>
          <w:bCs/>
          <w:lang w:val="en-US"/>
        </w:rPr>
        <w:t>power laws</w:t>
      </w:r>
      <w:r w:rsidR="00B33BE2" w:rsidRPr="00B33BE2">
        <w:rPr>
          <w:lang w:val="en-US"/>
        </w:rPr>
        <w:t xml:space="preserve">, with </w:t>
      </w:r>
      <m:oMath>
        <m:r>
          <w:rPr>
            <w:rFonts w:ascii="Cambria Math" w:hAnsi="Cambria Math"/>
          </w:rPr>
          <m:t>α</m:t>
        </m:r>
      </m:oMath>
      <w:r w:rsidR="00143458" w:rsidRPr="00143458">
        <w:rPr>
          <w:rFonts w:eastAsiaTheme="minorEastAsia"/>
          <w:lang w:val="en-US"/>
        </w:rPr>
        <w:t xml:space="preserve"> </w:t>
      </w:r>
      <w:r w:rsidR="00B33BE2" w:rsidRPr="00B33BE2">
        <w:rPr>
          <w:lang w:val="en-US"/>
        </w:rPr>
        <w:t xml:space="preserve">emerging as a </w:t>
      </w:r>
      <w:r w:rsidR="00B33BE2" w:rsidRPr="00B33BE2">
        <w:rPr>
          <w:b/>
          <w:bCs/>
          <w:lang w:val="en-US"/>
        </w:rPr>
        <w:t>gauge-invariant differential</w:t>
      </w:r>
      <w:r w:rsidR="00B33BE2" w:rsidRPr="00B33BE2">
        <w:rPr>
          <w:lang w:val="en-US"/>
        </w:rPr>
        <w:t xml:space="preserve">. It recasts data collapse as a </w:t>
      </w:r>
      <w:r w:rsidR="00B33BE2" w:rsidRPr="00B33BE2">
        <w:rPr>
          <w:b/>
          <w:bCs/>
          <w:lang w:val="en-US"/>
        </w:rPr>
        <w:t>geometric flatness condition</w:t>
      </w:r>
      <w:r w:rsidR="00B33BE2" w:rsidRPr="00B33BE2">
        <w:rPr>
          <w:lang w:val="en-US"/>
        </w:rPr>
        <w:t xml:space="preserve"> on a 1-form in </w:t>
      </w:r>
      <m:oMath>
        <m:d>
          <m:dPr>
            <m:ctrlPr>
              <w:rPr>
                <w:rFonts w:ascii="Cambria Math" w:hAnsi="Cambria Math"/>
                <w:i/>
                <w:lang w:val="en-US"/>
              </w:rPr>
            </m:ctrlPr>
          </m:dPr>
          <m:e>
            <m:func>
              <m:funcPr>
                <m:ctrlPr>
                  <w:rPr>
                    <w:rFonts w:ascii="Cambria Math" w:hAnsi="Cambria Math"/>
                    <w:i/>
                    <w:lang w:val="en-US"/>
                  </w:rPr>
                </m:ctrlPr>
              </m:funcPr>
              <m:fName>
                <m:r>
                  <m:rPr>
                    <m:sty m:val="p"/>
                  </m:rPr>
                  <w:rPr>
                    <w:rFonts w:ascii="Cambria Math" w:hAnsi="Cambria Math"/>
                    <w:lang w:val="en-US"/>
                  </w:rPr>
                  <m:t>log</m:t>
                </m:r>
              </m:fName>
              <m:e>
                <m:r>
                  <w:rPr>
                    <w:rFonts w:ascii="Cambria Math" w:hAnsi="Cambria Math"/>
                  </w:rPr>
                  <m:t>L</m:t>
                </m:r>
              </m:e>
            </m:func>
            <m:r>
              <w:rPr>
                <w:rFonts w:ascii="Cambria Math" w:hAnsi="Cambria Math"/>
                <w:lang w:val="en-US"/>
              </w:rPr>
              <m:t>,</m:t>
            </m:r>
            <m:func>
              <m:funcPr>
                <m:ctrlPr>
                  <w:rPr>
                    <w:rFonts w:ascii="Cambria Math" w:hAnsi="Cambria Math"/>
                    <w:i/>
                    <w:lang w:val="en-US"/>
                  </w:rPr>
                </m:ctrlPr>
              </m:funcPr>
              <m:fName>
                <m:r>
                  <m:rPr>
                    <m:sty m:val="p"/>
                  </m:rPr>
                  <w:rPr>
                    <w:rFonts w:ascii="Cambria Math" w:hAnsi="Cambria Math"/>
                    <w:lang w:val="en-US"/>
                  </w:rPr>
                  <m:t>log</m:t>
                </m:r>
              </m:fName>
              <m:e>
                <m:r>
                  <w:rPr>
                    <w:rFonts w:ascii="Cambria Math" w:hAnsi="Cambria Math"/>
                  </w:rPr>
                  <m:t>T</m:t>
                </m:r>
              </m:e>
            </m:func>
          </m:e>
        </m:d>
      </m:oMath>
      <w:r w:rsidR="00B33BE2" w:rsidRPr="00B33BE2">
        <w:rPr>
          <w:lang w:val="en-US"/>
        </w:rPr>
        <w:t xml:space="preserve">space, clarifies when variable exponents are admissible (regular variation), and bounds </w:t>
      </w:r>
      <w:r w:rsidR="00B33BE2" w:rsidRPr="00B33BE2">
        <w:rPr>
          <w:b/>
          <w:bCs/>
          <w:lang w:val="en-US"/>
        </w:rPr>
        <w:t>bias</w:t>
      </w:r>
      <w:r w:rsidR="00B33BE2" w:rsidRPr="00B33BE2">
        <w:rPr>
          <w:lang w:val="en-US"/>
        </w:rPr>
        <w:t xml:space="preserve"> from finite windows. It also reconciles distinct estimators (ODR, SIMEX, Theil–Sen) under a common consistency view and explains how </w:t>
      </w:r>
      <w:r w:rsidR="00B33BE2" w:rsidRPr="00B33BE2">
        <w:rPr>
          <w:b/>
          <w:bCs/>
          <w:lang w:val="en-US"/>
        </w:rPr>
        <w:t>collapse failure modes</w:t>
      </w:r>
      <w:r w:rsidR="00B33BE2" w:rsidRPr="00B33BE2">
        <w:rPr>
          <w:lang w:val="en-US"/>
        </w:rPr>
        <w:t xml:space="preserve"> diagnose multi-regime mixtures. In short, it turns “plot and hope” into a principled geometry of scale.</w:t>
      </w:r>
    </w:p>
    <w:p w14:paraId="46746D87" w14:textId="54552E58" w:rsidR="00357CEF" w:rsidRDefault="00357CEF" w:rsidP="00357CEF">
      <w:pPr>
        <w:spacing w:line="240" w:lineRule="auto"/>
        <w:ind w:firstLine="360"/>
        <w:rPr>
          <w:lang w:val="en-US"/>
        </w:rPr>
      </w:pPr>
      <w:r w:rsidRPr="00357CEF">
        <w:rPr>
          <w:lang w:val="en-US"/>
        </w:rPr>
        <w:t>003-</w:t>
      </w:r>
      <w:r w:rsidRPr="00357CEF">
        <w:rPr>
          <w:b/>
          <w:bCs/>
          <w:lang w:val="en-US"/>
        </w:rPr>
        <w:t>The RTM Cascade Framework - Empirically Validated:</w:t>
      </w:r>
      <w:r w:rsidRPr="00357CEF">
        <w:rPr>
          <w:lang w:val="en-US"/>
        </w:rPr>
        <w:t xml:space="preserve"> Analyzes how cognitive architectures navigate strict spatiotemporal constraints. </w:t>
      </w:r>
      <w:r w:rsidRPr="00357CEF">
        <w:rPr>
          <w:b/>
          <w:bCs/>
          <w:lang w:val="en-US"/>
        </w:rPr>
        <w:t>Update:</w:t>
      </w:r>
      <w:r w:rsidRPr="00357CEF">
        <w:rPr>
          <w:lang w:val="en-US"/>
        </w:rPr>
        <w:t xml:space="preserve"> Validated across 21 visual cortex areas, revealing a strictly </w:t>
      </w:r>
      <w:r w:rsidRPr="00357CEF">
        <w:rPr>
          <w:b/>
          <w:bCs/>
          <w:lang w:val="en-US"/>
        </w:rPr>
        <w:t>Sub-diffusive Transport Class</w:t>
      </w:r>
      <w:r w:rsidRPr="00357CEF">
        <w:rPr>
          <w:lang w:val="en-US"/>
        </w:rPr>
        <w:t xml:space="preserve"> </w:t>
      </w:r>
      <w:r>
        <w:rPr>
          <w:rFonts w:eastAsiaTheme="minorEastAsia"/>
          <w:lang w:val="en-US"/>
        </w:rPr>
        <w:t>(</w:t>
      </w:r>
      <m:oMath>
        <m:r>
          <m:rPr>
            <m:sty m:val="b"/>
          </m:rPr>
          <w:rPr>
            <w:rFonts w:ascii="Cambria Math" w:hAnsi="Cambria Math"/>
            <w:lang w:val="en-US"/>
          </w:rPr>
          <m:t>α</m:t>
        </m:r>
        <m:r>
          <m:rPr>
            <m:sty m:val="bi"/>
          </m:rPr>
          <w:rPr>
            <w:rFonts w:ascii="Cambria Math" w:hAnsi="Cambria Math"/>
            <w:lang w:val="en-US"/>
          </w:rPr>
          <m:t xml:space="preserve">= 0.303 </m:t>
        </m:r>
        <m:r>
          <m:rPr>
            <m:sty m:val="b"/>
          </m:rPr>
          <w:rPr>
            <w:rFonts w:ascii="Cambria Math" w:hAnsi="Cambria Math"/>
            <w:lang w:val="en-US"/>
          </w:rPr>
          <m:t>±</m:t>
        </m:r>
        <m:r>
          <m:rPr>
            <m:sty m:val="bi"/>
          </m:rPr>
          <w:rPr>
            <w:rFonts w:ascii="Cambria Math" w:hAnsi="Cambria Math"/>
            <w:lang w:val="en-US"/>
          </w:rPr>
          <m:t>0.020</m:t>
        </m:r>
      </m:oMath>
      <w:r w:rsidRPr="00357CEF">
        <w:rPr>
          <w:lang w:val="en-US"/>
        </w:rPr>
        <w:t xml:space="preserve">, </w:t>
      </w:r>
      <m:oMath>
        <m:sSup>
          <m:sSupPr>
            <m:ctrlPr>
              <w:rPr>
                <w:rFonts w:ascii="Cambria Math" w:hAnsi="Cambria Math"/>
                <w:i/>
                <w:lang w:val="en-US"/>
              </w:rPr>
            </m:ctrlPr>
          </m:sSupPr>
          <m:e>
            <m:r>
              <w:rPr>
                <w:rFonts w:ascii="Cambria Math" w:hAnsi="Cambria Math"/>
                <w:lang w:val="en-US"/>
              </w:rPr>
              <m:t>R</m:t>
            </m:r>
          </m:e>
          <m:sup>
            <m:r>
              <w:rPr>
                <w:rFonts w:ascii="Cambria Math" w:hAnsi="Cambria Math"/>
                <w:lang w:val="en-US"/>
              </w:rPr>
              <m:t>2</m:t>
            </m:r>
          </m:sup>
        </m:sSup>
        <m:r>
          <w:rPr>
            <w:rFonts w:ascii="Cambria Math" w:hAnsi="Cambria Math"/>
            <w:lang w:val="en-US"/>
          </w:rPr>
          <m:t>=0.921</m:t>
        </m:r>
      </m:oMath>
      <w:r w:rsidRPr="00357CEF">
        <w:rPr>
          <w:lang w:val="en-US"/>
        </w:rPr>
        <w:t xml:space="preserve">). This mathematically proves that through massive parallel processing and hierarchical coding, the brain integrates spatial information far more efficiently than classical random diffusion </w:t>
      </w:r>
      <w:r>
        <w:rPr>
          <w:rFonts w:eastAsiaTheme="minorEastAsia"/>
          <w:lang w:val="en-US"/>
        </w:rPr>
        <w:t>(</w:t>
      </w:r>
      <m:oMath>
        <m:r>
          <m:rPr>
            <m:sty m:val="p"/>
          </m:rPr>
          <w:rPr>
            <w:rFonts w:ascii="Cambria Math" w:hAnsi="Cambria Math"/>
            <w:lang w:val="en-US"/>
          </w:rPr>
          <m:t>α</m:t>
        </m:r>
        <m:r>
          <w:rPr>
            <w:rFonts w:ascii="Cambria Math" w:hAnsi="Cambria Math"/>
            <w:lang w:val="en-US"/>
          </w:rPr>
          <m:t>= 0.5</m:t>
        </m:r>
      </m:oMath>
      <w:r w:rsidRPr="00357CEF">
        <w:rPr>
          <w:lang w:val="en-US"/>
        </w:rPr>
        <w:t xml:space="preserve">). It establishes </w:t>
      </w:r>
      <m:oMath>
        <m:r>
          <m:rPr>
            <m:sty m:val="p"/>
          </m:rPr>
          <w:rPr>
            <w:rFonts w:ascii="Cambria Math" w:hAnsi="Cambria Math"/>
            <w:lang w:val="en-US"/>
          </w:rPr>
          <m:t>α</m:t>
        </m:r>
      </m:oMath>
      <w:r w:rsidRPr="00357CEF">
        <w:rPr>
          <w:lang w:val="en-US"/>
        </w:rPr>
        <w:t xml:space="preserve"> as the ultimate metric for optimizing both biological and artificial neural architectures.</w:t>
      </w:r>
    </w:p>
    <w:p w14:paraId="20FB3149" w14:textId="7F3C46C8" w:rsidR="00DC7AF0" w:rsidRDefault="00DC7AF0" w:rsidP="00DC7AF0">
      <w:pPr>
        <w:spacing w:line="240" w:lineRule="auto"/>
        <w:ind w:firstLine="360"/>
        <w:rPr>
          <w:lang w:val="en-US"/>
        </w:rPr>
      </w:pPr>
      <w:r w:rsidRPr="00DC7AF0">
        <w:rPr>
          <w:lang w:val="en-US"/>
        </w:rPr>
        <w:t>004-</w:t>
      </w:r>
      <w:r w:rsidRPr="00DC7AF0">
        <w:rPr>
          <w:b/>
          <w:bCs/>
          <w:lang w:val="en-US"/>
        </w:rPr>
        <w:t>Time–Scale Rescaling in Early Universe Structure Growth - Empirically Validated:</w:t>
      </w:r>
      <w:r w:rsidRPr="00DC7AF0">
        <w:rPr>
          <w:lang w:val="en-US"/>
        </w:rPr>
        <w:t xml:space="preserve"> Derives an acceleration factor for structure-formation times. </w:t>
      </w:r>
      <w:r w:rsidRPr="00DC7AF0">
        <w:rPr>
          <w:b/>
          <w:bCs/>
          <w:lang w:val="en-US"/>
        </w:rPr>
        <w:t>Update:</w:t>
      </w:r>
      <w:r w:rsidRPr="00DC7AF0">
        <w:rPr>
          <w:lang w:val="en-US"/>
        </w:rPr>
        <w:t xml:space="preserve"> Validated against 55 JWST high-redshift galaxies </w:t>
      </w:r>
      <w:r>
        <w:rPr>
          <w:rFonts w:eastAsiaTheme="minorEastAsia"/>
          <w:lang w:val="en-US"/>
        </w:rPr>
        <w:t>(</w:t>
      </w:r>
      <m:oMath>
        <m:r>
          <w:rPr>
            <w:rFonts w:ascii="Cambria Math" w:hAnsi="Cambria Math"/>
            <w:lang w:val="en-US"/>
          </w:rPr>
          <m:t>z = 6.0 - 16.4</m:t>
        </m:r>
      </m:oMath>
      <w:r w:rsidRPr="00DC7AF0">
        <w:rPr>
          <w:lang w:val="en-US"/>
        </w:rPr>
        <w:t xml:space="preserve">). While 44% exhibit an "impossible" mass excess under standard </w:t>
      </w:r>
      <m:oMath>
        <m:r>
          <m:rPr>
            <m:sty m:val="p"/>
          </m:rPr>
          <w:rPr>
            <w:rFonts w:ascii="Cambria Math" w:hAnsi="Cambria Math"/>
            <w:lang w:val="en-US"/>
          </w:rPr>
          <m:t>Λ</m:t>
        </m:r>
      </m:oMath>
      <w:r w:rsidRPr="00DC7AF0">
        <w:rPr>
          <w:lang w:val="en-US"/>
        </w:rPr>
        <w:t xml:space="preserve">CDM limits, applying RTM elegantly resolves the paradox. The derived mean coherence exponent </w:t>
      </w:r>
      <w:r>
        <w:rPr>
          <w:rFonts w:eastAsiaTheme="minorEastAsia"/>
          <w:lang w:val="en-US"/>
        </w:rPr>
        <w:t>(</w:t>
      </w:r>
      <m:oMath>
        <m:r>
          <m:rPr>
            <m:sty m:val="b"/>
          </m:rPr>
          <w:rPr>
            <w:rFonts w:ascii="Cambria Math" w:hAnsi="Cambria Math"/>
            <w:lang w:val="en-US"/>
          </w:rPr>
          <m:t>α</m:t>
        </m:r>
        <m:r>
          <m:rPr>
            <m:sty m:val="bi"/>
          </m:rPr>
          <w:rPr>
            <w:rFonts w:ascii="Cambria Math" w:hAnsi="Cambria Math"/>
            <w:lang w:val="en-US"/>
          </w:rPr>
          <m:t xml:space="preserve">= 1.335 </m:t>
        </m:r>
        <m:r>
          <m:rPr>
            <m:sty m:val="b"/>
          </m:rPr>
          <w:rPr>
            <w:rFonts w:ascii="Cambria Math" w:hAnsi="Cambria Math"/>
            <w:lang w:val="en-US"/>
          </w:rPr>
          <m:t>±</m:t>
        </m:r>
        <m:r>
          <m:rPr>
            <m:sty m:val="bi"/>
          </m:rPr>
          <w:rPr>
            <w:rFonts w:ascii="Cambria Math" w:hAnsi="Cambria Math"/>
            <w:lang w:val="en-US"/>
          </w:rPr>
          <m:t>0.300</m:t>
        </m:r>
      </m:oMath>
      <w:r w:rsidRPr="00DC7AF0">
        <w:rPr>
          <w:b/>
          <w:bCs/>
          <w:lang w:val="en-US"/>
        </w:rPr>
        <w:t xml:space="preserve">, </w:t>
      </w:r>
      <m:oMath>
        <m:r>
          <m:rPr>
            <m:sty m:val="bi"/>
          </m:rPr>
          <w:rPr>
            <w:rFonts w:ascii="Cambria Math" w:hAnsi="Cambria Math"/>
            <w:lang w:val="en-US"/>
          </w:rPr>
          <m:t>p &lt; 0.0001</m:t>
        </m:r>
      </m:oMath>
      <w:r w:rsidRPr="00DC7AF0">
        <w:rPr>
          <w:lang w:val="en-US"/>
        </w:rPr>
        <w:t>) proves the early universe operated in a 'High-Coherence' topological regime, granting baryonic matter significantly more internal dynamical time to structure itself than the cosmic expansion clock implies.</w:t>
      </w:r>
    </w:p>
    <w:p w14:paraId="0262F3BE" w14:textId="488B30A1" w:rsidR="00A560C1" w:rsidRDefault="00A560C1" w:rsidP="00A560C1">
      <w:pPr>
        <w:spacing w:line="240" w:lineRule="auto"/>
        <w:ind w:firstLine="360"/>
        <w:rPr>
          <w:lang w:val="en-US"/>
        </w:rPr>
      </w:pPr>
      <w:r w:rsidRPr="00A560C1">
        <w:rPr>
          <w:lang w:val="en-US"/>
        </w:rPr>
        <w:t>005-</w:t>
      </w:r>
      <w:r w:rsidRPr="00A560C1">
        <w:rPr>
          <w:b/>
          <w:bCs/>
          <w:lang w:val="en-US"/>
        </w:rPr>
        <w:t>Black Holes in the RTM Framework - Empirically Validated:</w:t>
      </w:r>
      <w:r w:rsidRPr="00A560C1">
        <w:rPr>
          <w:lang w:val="en-US"/>
        </w:rPr>
        <w:t xml:space="preserve"> Positions RTM as a constitutive description compatible with General Relativity. </w:t>
      </w:r>
      <w:r w:rsidRPr="00A560C1">
        <w:rPr>
          <w:b/>
          <w:bCs/>
          <w:lang w:val="en-US"/>
        </w:rPr>
        <w:t>Update:</w:t>
      </w:r>
      <w:r w:rsidRPr="00A560C1">
        <w:rPr>
          <w:lang w:val="en-US"/>
        </w:rPr>
        <w:t xml:space="preserve"> Systematically validated using 69 binary black hole mergers from LIGO/Virgo/KAGRA catalogs. The spin-corrected ringdown phase reveals a scaling exponent of </w:t>
      </w:r>
      <m:oMath>
        <m:r>
          <m:rPr>
            <m:sty m:val="b"/>
          </m:rPr>
          <w:rPr>
            <w:rFonts w:ascii="Cambria Math" w:hAnsi="Cambria Math"/>
            <w:lang w:val="en-US"/>
          </w:rPr>
          <m:t>α</m:t>
        </m:r>
        <m:r>
          <m:rPr>
            <m:sty m:val="bi"/>
          </m:rPr>
          <w:rPr>
            <w:rFonts w:ascii="Cambria Math" w:hAnsi="Cambria Math"/>
            <w:lang w:val="en-US"/>
          </w:rPr>
          <m:t xml:space="preserve">= 0.971 </m:t>
        </m:r>
        <m:r>
          <m:rPr>
            <m:sty m:val="b"/>
          </m:rPr>
          <w:rPr>
            <w:rFonts w:ascii="Cambria Math" w:hAnsi="Cambria Math"/>
            <w:lang w:val="en-US"/>
          </w:rPr>
          <m:t>±</m:t>
        </m:r>
        <m:r>
          <m:rPr>
            <m:sty m:val="bi"/>
          </m:rPr>
          <w:rPr>
            <w:rFonts w:ascii="Cambria Math" w:hAnsi="Cambria Math"/>
            <w:lang w:val="en-US"/>
          </w:rPr>
          <m:t>0.006</m:t>
        </m:r>
      </m:oMath>
      <w:r w:rsidRPr="00A560C1">
        <w:rPr>
          <w:lang w:val="en-US"/>
        </w:rPr>
        <w:t xml:space="preserve"> </w:t>
      </w:r>
      <m:oMath>
        <m:r>
          <w:rPr>
            <w:rFonts w:ascii="Cambria Math" w:hAnsi="Cambria Math"/>
            <w:lang w:val="en-US"/>
          </w:rPr>
          <m:t>(</m:t>
        </m:r>
        <m:sSup>
          <m:sSupPr>
            <m:ctrlPr>
              <w:rPr>
                <w:rFonts w:ascii="Cambria Math" w:hAnsi="Cambria Math"/>
                <w:i/>
                <w:lang w:val="en-US"/>
              </w:rPr>
            </m:ctrlPr>
          </m:sSupPr>
          <m:e>
            <m:r>
              <w:rPr>
                <w:rFonts w:ascii="Cambria Math" w:hAnsi="Cambria Math"/>
                <w:lang w:val="en-US"/>
              </w:rPr>
              <m:t>R</m:t>
            </m:r>
          </m:e>
          <m:sup>
            <m:r>
              <w:rPr>
                <w:rFonts w:ascii="Cambria Math" w:hAnsi="Cambria Math"/>
                <w:lang w:val="en-US"/>
              </w:rPr>
              <m:t>2</m:t>
            </m:r>
          </m:sup>
        </m:sSup>
        <m:r>
          <w:rPr>
            <w:rFonts w:ascii="Cambria Math" w:hAnsi="Cambria Math"/>
            <w:lang w:val="en-US"/>
          </w:rPr>
          <m:t>=0.997</m:t>
        </m:r>
      </m:oMath>
      <w:r w:rsidRPr="00A560C1">
        <w:rPr>
          <w:lang w:val="en-US"/>
        </w:rPr>
        <w:t xml:space="preserve">). This exact collapse into the pure </w:t>
      </w:r>
      <w:r w:rsidRPr="00A560C1">
        <w:rPr>
          <w:b/>
          <w:bCs/>
          <w:lang w:val="en-US"/>
        </w:rPr>
        <w:t>Ballistic</w:t>
      </w:r>
      <w:r w:rsidRPr="00A560C1">
        <w:rPr>
          <w:lang w:val="en-US"/>
        </w:rPr>
        <w:t xml:space="preserve"> regime </w:t>
      </w:r>
      <w:r>
        <w:rPr>
          <w:rFonts w:eastAsiaTheme="minorEastAsia"/>
          <w:lang w:val="en-US"/>
        </w:rPr>
        <w:t>(</w:t>
      </w:r>
      <m:oMath>
        <m:r>
          <m:rPr>
            <m:sty m:val="p"/>
          </m:rPr>
          <w:rPr>
            <w:rFonts w:ascii="Cambria Math" w:hAnsi="Cambria Math"/>
            <w:lang w:val="en-US"/>
          </w:rPr>
          <m:t>α≈</m:t>
        </m:r>
        <m:r>
          <w:rPr>
            <w:rFonts w:ascii="Cambria Math" w:hAnsi="Cambria Math"/>
            <w:lang w:val="en-US"/>
          </w:rPr>
          <m:t>1</m:t>
        </m:r>
      </m:oMath>
      <w:r w:rsidRPr="00A560C1">
        <w:rPr>
          <w:lang w:val="en-US"/>
        </w:rPr>
        <w:t xml:space="preserve">) mirrors the topological </w:t>
      </w:r>
      <w:r w:rsidRPr="00A560C1">
        <w:rPr>
          <w:lang w:val="en-US"/>
        </w:rPr>
        <w:lastRenderedPageBreak/>
        <w:t>transport class of seismic fault ruptures. It proves that RTM correctly maps kinetic wave propagation across extreme physical scales, whether the propagating medium is terrestrial rock or the fabric of spacetime itself.</w:t>
      </w:r>
    </w:p>
    <w:p w14:paraId="1E676A97" w14:textId="37FE7278" w:rsidR="0079396F" w:rsidRPr="0079396F" w:rsidRDefault="0079396F" w:rsidP="0079396F">
      <w:pPr>
        <w:spacing w:line="240" w:lineRule="auto"/>
        <w:ind w:firstLine="360"/>
        <w:rPr>
          <w:lang w:val="en-US"/>
        </w:rPr>
      </w:pPr>
      <w:r w:rsidRPr="0079396F">
        <w:rPr>
          <w:lang w:val="en-US"/>
        </w:rPr>
        <w:t>006-</w:t>
      </w:r>
      <w:r w:rsidRPr="0079396F">
        <w:rPr>
          <w:b/>
          <w:bCs/>
          <w:lang w:val="en-US"/>
        </w:rPr>
        <w:t>RTM-Aware Quantum Computing - Empirically Validated:</w:t>
      </w:r>
      <w:r w:rsidRPr="0079396F">
        <w:rPr>
          <w:lang w:val="en-US"/>
        </w:rPr>
        <w:t xml:space="preserve"> Treats </w:t>
      </w:r>
      <m:oMath>
        <m:r>
          <m:rPr>
            <m:sty m:val="p"/>
          </m:rPr>
          <w:rPr>
            <w:rFonts w:ascii="Cambria Math" w:hAnsi="Cambria Math"/>
            <w:lang w:val="en-US"/>
          </w:rPr>
          <m:t>α</m:t>
        </m:r>
      </m:oMath>
      <w:r w:rsidRPr="0079396F">
        <w:rPr>
          <w:lang w:val="en-US"/>
        </w:rPr>
        <w:t xml:space="preserve"> as a diagnostic across the QC stack. </w:t>
      </w:r>
      <w:r w:rsidRPr="0079396F">
        <w:rPr>
          <w:b/>
          <w:bCs/>
          <w:lang w:val="en-US"/>
        </w:rPr>
        <w:t>Update:</w:t>
      </w:r>
      <w:r w:rsidRPr="0079396F">
        <w:rPr>
          <w:lang w:val="en-US"/>
        </w:rPr>
        <w:t xml:space="preserve"> Systematically validated using 31 IBM Quantum processors (from 5 to 1121 qubits). The expanded analysis reveals a critical insight: when controlling for generational technology improvements, larger quantum systems exhibit </w:t>
      </w:r>
      <w:r w:rsidRPr="0079396F">
        <w:rPr>
          <w:b/>
          <w:bCs/>
          <w:lang w:val="en-US"/>
        </w:rPr>
        <w:t>worse</w:t>
      </w:r>
      <w:r w:rsidRPr="0079396F">
        <w:rPr>
          <w:lang w:val="en-US"/>
        </w:rPr>
        <w:t xml:space="preserve"> coherence. The true scaling exponent is strongly negative </w:t>
      </w:r>
      <w:r>
        <w:rPr>
          <w:rFonts w:eastAsiaTheme="minorEastAsia"/>
          <w:lang w:val="en-US"/>
        </w:rPr>
        <w:t>(</w:t>
      </w:r>
      <m:oMath>
        <m:r>
          <m:rPr>
            <m:sty m:val="b"/>
          </m:rPr>
          <w:rPr>
            <w:rFonts w:ascii="Cambria Math" w:hAnsi="Cambria Math"/>
            <w:lang w:val="en-US"/>
          </w:rPr>
          <m:t>α≈</m:t>
        </m:r>
        <m:r>
          <m:rPr>
            <m:sty m:val="bi"/>
          </m:rPr>
          <w:rPr>
            <w:rFonts w:ascii="Cambria Math" w:hAnsi="Cambria Math"/>
            <w:lang w:val="en-US"/>
          </w:rPr>
          <m:t>-0.35</m:t>
        </m:r>
      </m:oMath>
      <w:r w:rsidRPr="0079396F">
        <w:rPr>
          <w:lang w:val="en-US"/>
        </w:rPr>
        <w:t xml:space="preserve">), placing quantum decoherence in the </w:t>
      </w:r>
      <w:r w:rsidRPr="0079396F">
        <w:rPr>
          <w:b/>
          <w:bCs/>
          <w:lang w:val="en-US"/>
        </w:rPr>
        <w:t>Inverse Transport Class</w:t>
      </w:r>
      <w:r w:rsidRPr="0079396F">
        <w:rPr>
          <w:lang w:val="en-US"/>
        </w:rPr>
        <w:t xml:space="preserve"> (alongside Stokes-Einstein diffusion). This proves that macroscopic quantum coherence is collectively bounded by topology (crosstalk and correlated noise), validating RTM's ability to isolate pure physical scaling from manufacturing confounding factors.</w:t>
      </w:r>
    </w:p>
    <w:p w14:paraId="43CF43B5" w14:textId="0951B3B2" w:rsidR="00B1346E" w:rsidRPr="00F95FB7" w:rsidRDefault="00B1346E" w:rsidP="007E0993">
      <w:pPr>
        <w:pStyle w:val="ListParagraph"/>
        <w:spacing w:line="240" w:lineRule="auto"/>
        <w:rPr>
          <w:b/>
          <w:bCs/>
          <w:sz w:val="28"/>
          <w:szCs w:val="28"/>
          <w:lang w:val="en-US"/>
        </w:rPr>
      </w:pPr>
      <w:r w:rsidRPr="00006B78">
        <w:rPr>
          <w:b/>
          <w:bCs/>
          <w:sz w:val="28"/>
          <w:szCs w:val="28"/>
          <w:lang w:val="en-US"/>
        </w:rPr>
        <w:t xml:space="preserve">Domain Applications </w:t>
      </w:r>
      <w:r w:rsidRPr="004F3F7C">
        <w:rPr>
          <w:lang w:val="en-US"/>
        </w:rPr>
        <w:t>(papers)</w:t>
      </w:r>
    </w:p>
    <w:p w14:paraId="37F3F8D0" w14:textId="1DF53E91" w:rsidR="00051C8C" w:rsidRPr="00051C8C" w:rsidRDefault="00051C8C" w:rsidP="00051C8C">
      <w:pPr>
        <w:spacing w:after="0" w:line="240" w:lineRule="auto"/>
        <w:ind w:firstLine="708"/>
        <w:rPr>
          <w:lang w:val="en-US"/>
        </w:rPr>
      </w:pPr>
      <w:r w:rsidRPr="00051C8C">
        <w:rPr>
          <w:lang w:val="en-US"/>
        </w:rPr>
        <w:t>007-</w:t>
      </w:r>
      <w:r w:rsidRPr="00051C8C">
        <w:rPr>
          <w:b/>
          <w:bCs/>
          <w:lang w:val="en-US"/>
        </w:rPr>
        <w:t>Rhythmic Chemistry - Empirically Validated:</w:t>
      </w:r>
      <w:r w:rsidRPr="00051C8C">
        <w:rPr>
          <w:lang w:val="en-US"/>
        </w:rPr>
        <w:t xml:space="preserve"> Maps the </w:t>
      </w:r>
      <m:oMath>
        <m:r>
          <m:rPr>
            <m:sty m:val="p"/>
          </m:rPr>
          <w:rPr>
            <w:rFonts w:ascii="Cambria Math" w:hAnsi="Cambria Math"/>
            <w:lang w:val="en-US"/>
          </w:rPr>
          <m:t>α</m:t>
        </m:r>
      </m:oMath>
      <w:r w:rsidRPr="00051C8C">
        <w:rPr>
          <w:lang w:val="en-US"/>
        </w:rPr>
        <w:t xml:space="preserve"> exponent to confinement geometry, contrasting with classical Arrhenius kinetics. </w:t>
      </w:r>
      <w:r w:rsidRPr="00051C8C">
        <w:rPr>
          <w:b/>
          <w:bCs/>
          <w:lang w:val="en-US"/>
        </w:rPr>
        <w:t>Update:</w:t>
      </w:r>
      <w:r w:rsidRPr="00051C8C">
        <w:rPr>
          <w:lang w:val="en-US"/>
        </w:rPr>
        <w:t xml:space="preserve"> Validated with 89 empirical data points comparing bulk fluid diffusion (Stokes-Einstein) to confined nanopore diffusion (zeolites). The results reveal a </w:t>
      </w:r>
      <w:r w:rsidRPr="00051C8C">
        <w:rPr>
          <w:b/>
          <w:bCs/>
          <w:lang w:val="en-US"/>
        </w:rPr>
        <w:t>topological sign flip</w:t>
      </w:r>
      <w:r w:rsidRPr="00051C8C">
        <w:rPr>
          <w:lang w:val="en-US"/>
        </w:rPr>
        <w:t xml:space="preserve">. In open fluids, viscous drag governs </w:t>
      </w:r>
      <w:r>
        <w:rPr>
          <w:rFonts w:eastAsiaTheme="minorEastAsia"/>
          <w:lang w:val="en-US"/>
        </w:rPr>
        <w:t>(</w:t>
      </w:r>
      <m:oMath>
        <m:r>
          <m:rPr>
            <m:sty m:val="p"/>
          </m:rPr>
          <w:rPr>
            <w:rFonts w:ascii="Cambria Math" w:hAnsi="Cambria Math"/>
            <w:lang w:val="en-US"/>
          </w:rPr>
          <m:t>α</m:t>
        </m:r>
        <m:r>
          <w:rPr>
            <w:rFonts w:ascii="Cambria Math" w:hAnsi="Cambria Math"/>
            <w:lang w:val="en-US"/>
          </w:rPr>
          <m:t>= -1.19</m:t>
        </m:r>
      </m:oMath>
      <w:r w:rsidRPr="00051C8C">
        <w:rPr>
          <w:lang w:val="en-US"/>
        </w:rPr>
        <w:t xml:space="preserve">); however, under confinement, the system transitions to a critical geometric regime, radically inverting the exponent </w:t>
      </w:r>
      <w:r>
        <w:rPr>
          <w:rFonts w:eastAsiaTheme="minorEastAsia"/>
          <w:lang w:val="en-US"/>
        </w:rPr>
        <w:t>(</w:t>
      </w:r>
      <m:oMath>
        <m:r>
          <m:rPr>
            <m:sty m:val="p"/>
          </m:rPr>
          <w:rPr>
            <w:rFonts w:ascii="Cambria Math" w:hAnsi="Cambria Math"/>
            <w:lang w:val="en-US"/>
          </w:rPr>
          <m:t>α</m:t>
        </m:r>
        <m:r>
          <w:rPr>
            <w:rFonts w:ascii="Cambria Math" w:hAnsi="Cambria Math"/>
            <w:lang w:val="en-US"/>
          </w:rPr>
          <m:t>= +3.6</m:t>
        </m:r>
      </m:oMath>
      <w:r w:rsidRPr="00051C8C">
        <w:rPr>
          <w:lang w:val="en-US"/>
        </w:rPr>
        <w:t>).</w:t>
      </w:r>
      <w:r w:rsidR="00287FA3">
        <w:rPr>
          <w:lang w:val="en-US"/>
        </w:rPr>
        <w:t xml:space="preserve"> </w:t>
      </w:r>
      <w:r w:rsidRPr="00051C8C">
        <w:rPr>
          <w:lang w:val="en-US"/>
        </w:rPr>
        <w:t xml:space="preserve">This consolidates </w:t>
      </w:r>
      <m:oMath>
        <m:r>
          <m:rPr>
            <m:sty m:val="p"/>
          </m:rPr>
          <w:rPr>
            <w:rFonts w:ascii="Cambria Math" w:hAnsi="Cambria Math"/>
            <w:lang w:val="en-US"/>
          </w:rPr>
          <m:t>α</m:t>
        </m:r>
      </m:oMath>
      <w:r w:rsidRPr="00051C8C">
        <w:rPr>
          <w:lang w:val="en-US"/>
        </w:rPr>
        <w:t xml:space="preserve"> as a universal classifier capable of detecting the exact leap from thermal chaos to structural resonance.</w:t>
      </w:r>
    </w:p>
    <w:p w14:paraId="11269C91" w14:textId="5071C081" w:rsidR="00DE051E" w:rsidRPr="00DE051E" w:rsidRDefault="00DE051E" w:rsidP="00DE051E">
      <w:pPr>
        <w:spacing w:after="0" w:line="240" w:lineRule="auto"/>
        <w:ind w:firstLine="708"/>
        <w:rPr>
          <w:lang w:val="en-US"/>
        </w:rPr>
      </w:pPr>
      <w:r w:rsidRPr="00DE051E">
        <w:rPr>
          <w:lang w:val="en-US"/>
        </w:rPr>
        <w:t>008-</w:t>
      </w:r>
      <w:r w:rsidRPr="00DE051E">
        <w:rPr>
          <w:b/>
          <w:bCs/>
          <w:lang w:val="en-US"/>
        </w:rPr>
        <w:t>Rhythmic Biochemistry - Empirically Validated:</w:t>
      </w:r>
      <w:r w:rsidRPr="00DE051E">
        <w:rPr>
          <w:lang w:val="en-US"/>
        </w:rPr>
        <w:t xml:space="preserve"> Applies the RTM framework to biological macromolecules, contrasting global topological processes against localized catalytic events. </w:t>
      </w:r>
      <w:r w:rsidRPr="00DE051E">
        <w:rPr>
          <w:b/>
          <w:bCs/>
          <w:lang w:val="en-US"/>
        </w:rPr>
        <w:t>Update:</w:t>
      </w:r>
      <w:r w:rsidRPr="00DE051E">
        <w:rPr>
          <w:lang w:val="en-US"/>
        </w:rPr>
        <w:t xml:space="preserve"> Systematically validated using 153 empirical data points. The results reveal a strict topological divide. Protein folding—requiring the entire chain to structurally coordinate—operates in a highly coherent geometric regime </w:t>
      </w:r>
      <w:r>
        <w:rPr>
          <w:rFonts w:eastAsiaTheme="minorEastAsia"/>
          <w:lang w:val="en-US"/>
        </w:rPr>
        <w:t>(</w:t>
      </w:r>
      <m:oMath>
        <m:r>
          <m:rPr>
            <m:sty m:val="b"/>
          </m:rPr>
          <w:rPr>
            <w:rFonts w:ascii="Cambria Math" w:hAnsi="Cambria Math"/>
            <w:lang w:val="en-US"/>
          </w:rPr>
          <m:t>α</m:t>
        </m:r>
        <m:r>
          <m:rPr>
            <m:sty m:val="bi"/>
          </m:rPr>
          <w:rPr>
            <w:rFonts w:ascii="Cambria Math" w:hAnsi="Cambria Math"/>
            <w:lang w:val="en-US"/>
          </w:rPr>
          <m:t>= +7.2</m:t>
        </m:r>
      </m:oMath>
      <w:r w:rsidRPr="00DE051E">
        <w:rPr>
          <w:lang w:val="en-US"/>
        </w:rPr>
        <w:t xml:space="preserve">), mathematically capturing the "folding funnel" that resolves Levinthal's paradox. In contrast, localized enzyme catalysis shows no significant dependence on global macroscopic size </w:t>
      </w:r>
      <w:r>
        <w:rPr>
          <w:rFonts w:eastAsiaTheme="minorEastAsia"/>
          <w:lang w:val="en-US"/>
        </w:rPr>
        <w:t>(</w:t>
      </w:r>
      <m:oMath>
        <m:r>
          <m:rPr>
            <m:sty m:val="b"/>
          </m:rPr>
          <w:rPr>
            <w:rFonts w:ascii="Cambria Math" w:hAnsi="Cambria Math"/>
            <w:lang w:val="en-US"/>
          </w:rPr>
          <m:t>α≈</m:t>
        </m:r>
        <m:r>
          <m:rPr>
            <m:sty m:val="bi"/>
          </m:rPr>
          <w:rPr>
            <w:rFonts w:ascii="Cambria Math" w:hAnsi="Cambria Math"/>
            <w:lang w:val="en-US"/>
          </w:rPr>
          <m:t>-0.9</m:t>
        </m:r>
      </m:oMath>
      <w:r w:rsidRPr="00DE051E">
        <w:rPr>
          <w:lang w:val="en-US"/>
        </w:rPr>
        <w:t xml:space="preserve">). This perfectly validates </w:t>
      </w:r>
      <m:oMath>
        <m:r>
          <m:rPr>
            <m:sty m:val="p"/>
          </m:rPr>
          <w:rPr>
            <w:rFonts w:ascii="Cambria Math" w:hAnsi="Cambria Math"/>
            <w:lang w:val="en-US"/>
          </w:rPr>
          <m:t>α</m:t>
        </m:r>
      </m:oMath>
      <w:r w:rsidRPr="00DE051E">
        <w:rPr>
          <w:lang w:val="en-US"/>
        </w:rPr>
        <w:t xml:space="preserve"> as a precise diagnostic metric capable of distinguishing global architectural resonance from local chemical processing.</w:t>
      </w:r>
    </w:p>
    <w:p w14:paraId="30C4EDD2" w14:textId="253F86E4" w:rsidR="00592BDC" w:rsidRPr="00592BDC" w:rsidRDefault="00592BDC" w:rsidP="00DE051E">
      <w:pPr>
        <w:spacing w:after="0" w:line="240" w:lineRule="auto"/>
        <w:ind w:firstLine="708"/>
        <w:rPr>
          <w:lang w:val="en-US"/>
        </w:rPr>
      </w:pPr>
      <w:r w:rsidRPr="00592BDC">
        <w:rPr>
          <w:lang w:val="en-US"/>
        </w:rPr>
        <w:t>009-</w:t>
      </w:r>
      <w:r w:rsidRPr="00592BDC">
        <w:rPr>
          <w:b/>
          <w:bCs/>
          <w:lang w:val="en-US"/>
        </w:rPr>
        <w:t>Homeostasis — Heuristic → Clinical Data Analysis</w:t>
      </w:r>
      <w:r w:rsidR="0083495D">
        <w:rPr>
          <w:b/>
          <w:bCs/>
          <w:lang w:val="en-US"/>
        </w:rPr>
        <w:t>:</w:t>
      </w:r>
      <w:r w:rsidRPr="00592BDC">
        <w:rPr>
          <w:lang w:val="en-US"/>
        </w:rPr>
        <w:t xml:space="preserve"> Introduces a biological coherence index </w:t>
      </w:r>
      <m:oMath>
        <m:r>
          <w:rPr>
            <w:rFonts w:ascii="Cambria Math" w:hAnsi="Cambria Math"/>
            <w:lang w:val="en-US"/>
          </w:rPr>
          <m:t>(</m:t>
        </m:r>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bio</m:t>
            </m:r>
          </m:sub>
        </m:sSub>
      </m:oMath>
      <w:r w:rsidRPr="00592BDC">
        <w:rPr>
          <w:lang w:val="en-US"/>
        </w:rPr>
        <w:t xml:space="preserve">) designed as an empirical proxy for multiscale coherence. The "homeo-resonance hypothesis" proposes that healthy systems maximize </w:t>
      </w:r>
      <m:oMath>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bio</m:t>
            </m:r>
          </m:sub>
        </m:sSub>
      </m:oMath>
      <w:r w:rsidRPr="00592BDC">
        <w:rPr>
          <w:lang w:val="en-US"/>
        </w:rPr>
        <w:t xml:space="preserve">; pathology emerges when coherence falls below a threshold. A complete pilot protocol is specified. </w:t>
      </w:r>
      <w:r w:rsidRPr="00592BDC">
        <w:rPr>
          <w:b/>
          <w:bCs/>
          <w:lang w:val="en-US"/>
        </w:rPr>
        <w:t>Update:</w:t>
      </w:r>
      <w:r w:rsidRPr="00592BDC">
        <w:rPr>
          <w:lang w:val="en-US"/>
        </w:rPr>
        <w:t xml:space="preserve"> Applied to PhysioNet heart rate variability datasets. The analysis reveals a statistically significant stratification of fractal scaling exponents between healthy and pathological cohorts, consistent with the RTM hypothesis that systemic health correlates with high temporal coherence </w:t>
      </w:r>
      <w:r w:rsidR="00EB327F">
        <w:rPr>
          <w:rFonts w:eastAsiaTheme="minorEastAsia"/>
          <w:lang w:val="en-US"/>
        </w:rPr>
        <w:t>(</w:t>
      </w:r>
      <m:oMath>
        <m:r>
          <w:rPr>
            <w:rFonts w:ascii="Cambria Math" w:hAnsi="Cambria Math"/>
            <w:lang w:val="en-US"/>
          </w:rPr>
          <m:t>1</m:t>
        </m:r>
        <m:r>
          <m:rPr>
            <m:lit/>
          </m:rPr>
          <w:rPr>
            <w:rFonts w:ascii="Cambria Math" w:hAnsi="Cambria Math"/>
            <w:lang w:val="en-US"/>
          </w:rPr>
          <m:t>/</m:t>
        </m:r>
        <m:r>
          <w:rPr>
            <w:rFonts w:ascii="Cambria Math" w:hAnsi="Cambria Math"/>
            <w:lang w:val="en-US"/>
          </w:rPr>
          <m:t>f</m:t>
        </m:r>
      </m:oMath>
      <w:r w:rsidRPr="00592BDC">
        <w:rPr>
          <w:lang w:val="en-US"/>
        </w:rPr>
        <w:t xml:space="preserve"> noise).</w:t>
      </w:r>
    </w:p>
    <w:p w14:paraId="211B3D42" w14:textId="0971EA43" w:rsidR="00B55EED" w:rsidRPr="00B55EED" w:rsidRDefault="00B55EED" w:rsidP="00B55EED">
      <w:pPr>
        <w:spacing w:line="240" w:lineRule="auto"/>
        <w:ind w:firstLine="708"/>
        <w:rPr>
          <w:lang w:val="en-US"/>
        </w:rPr>
      </w:pPr>
      <w:r w:rsidRPr="00B55EED">
        <w:rPr>
          <w:b/>
          <w:bCs/>
          <w:lang w:val="en-US"/>
        </w:rPr>
        <w:t>010-Rhythmic Neuroscience: Conscious Access as Multiscale Coherence - Empirically Validated:</w:t>
      </w:r>
      <w:r w:rsidRPr="00B55EED">
        <w:rPr>
          <w:lang w:val="en-US"/>
        </w:rPr>
        <w:t xml:space="preserve"> Proposes brain states are global topological phase transitions driven by structural viscosity. </w:t>
      </w:r>
      <w:r w:rsidRPr="00B55EED">
        <w:rPr>
          <w:b/>
          <w:bCs/>
          <w:lang w:val="en-US"/>
        </w:rPr>
        <w:t>Update:</w:t>
      </w:r>
      <w:r w:rsidRPr="00B55EED">
        <w:rPr>
          <w:lang w:val="en-US"/>
        </w:rPr>
        <w:t xml:space="preserve"> Validated via 15,018 subjects across 4 domains. The scaling exponent (</w:t>
      </w:r>
      <m:oMath>
        <m:r>
          <w:rPr>
            <w:rFonts w:ascii="Cambria Math" w:hAnsi="Cambria Math"/>
            <w:lang w:val="en-US"/>
          </w:rPr>
          <m:t>α</m:t>
        </m:r>
      </m:oMath>
      <w:r w:rsidRPr="00B55EED">
        <w:rPr>
          <w:lang w:val="en-US"/>
        </w:rPr>
        <w:t xml:space="preserve">) maps a universal thermodynamic continuum: </w:t>
      </w:r>
      <w:r w:rsidRPr="00B55EED">
        <w:rPr>
          <w:b/>
          <w:bCs/>
          <w:lang w:val="en-US"/>
        </w:rPr>
        <w:t>Epilepsy</w:t>
      </w:r>
      <w:r w:rsidRPr="00B55EED">
        <w:rPr>
          <w:lang w:val="en-US"/>
        </w:rPr>
        <w:t xml:space="preserve"> forces rigid </w:t>
      </w:r>
      <w:r w:rsidRPr="00B55EED">
        <w:rPr>
          <w:lang w:val="en-US"/>
        </w:rPr>
        <w:lastRenderedPageBreak/>
        <w:t>hypersynchrony (</w:t>
      </w:r>
      <m:oMath>
        <m:r>
          <w:rPr>
            <w:rFonts w:ascii="Cambria Math" w:hAnsi="Cambria Math"/>
            <w:lang w:val="en-US"/>
          </w:rPr>
          <m:t>α</m:t>
        </m:r>
      </m:oMath>
      <w:r w:rsidRPr="00B55EED">
        <w:rPr>
          <w:lang w:val="en-US"/>
        </w:rPr>
        <w:t xml:space="preserve"> ↑ 51%); </w:t>
      </w:r>
      <w:r w:rsidRPr="00B55EED">
        <w:rPr>
          <w:b/>
          <w:bCs/>
          <w:lang w:val="en-US"/>
        </w:rPr>
        <w:t>Meditation</w:t>
      </w:r>
      <w:r w:rsidRPr="00B55EED">
        <w:rPr>
          <w:lang w:val="en-US"/>
        </w:rPr>
        <w:t xml:space="preserve"> steepens guided coherence; </w:t>
      </w:r>
      <w:r w:rsidRPr="00B55EED">
        <w:rPr>
          <w:b/>
          <w:bCs/>
          <w:lang w:val="en-US"/>
        </w:rPr>
        <w:t>Psychedelics</w:t>
      </w:r>
      <w:r w:rsidRPr="00B55EED">
        <w:rPr>
          <w:lang w:val="en-US"/>
        </w:rPr>
        <w:t xml:space="preserve"> act as topological solvents dissolving structural friction; and </w:t>
      </w:r>
      <w:r w:rsidRPr="00B55EED">
        <w:rPr>
          <w:b/>
          <w:bCs/>
          <w:lang w:val="en-US"/>
        </w:rPr>
        <w:t>Sleep</w:t>
      </w:r>
      <w:r w:rsidRPr="00B55EED">
        <w:rPr>
          <w:lang w:val="en-US"/>
        </w:rPr>
        <w:t xml:space="preserve"> strictly indexes the arousal hierarchy. RTM formally quantifies consciousness purely through network topology.</w:t>
      </w:r>
    </w:p>
    <w:p w14:paraId="2A14607E" w14:textId="2C71B436" w:rsidR="000046D6" w:rsidRDefault="000046D6" w:rsidP="007E0993">
      <w:pPr>
        <w:spacing w:line="240" w:lineRule="auto"/>
        <w:ind w:firstLine="708"/>
        <w:rPr>
          <w:lang w:val="en-US"/>
        </w:rPr>
      </w:pPr>
      <w:r w:rsidRPr="000046D6">
        <w:rPr>
          <w:lang w:val="en-US"/>
        </w:rPr>
        <w:t>011-</w:t>
      </w:r>
      <w:r w:rsidRPr="000046D6">
        <w:rPr>
          <w:b/>
          <w:bCs/>
          <w:lang w:val="en-US"/>
        </w:rPr>
        <w:t>Conscious Access as a Multiscale Coherence Threshold - Empirically Validated:</w:t>
      </w:r>
      <w:r w:rsidRPr="000046D6">
        <w:rPr>
          <w:lang w:val="en-US"/>
        </w:rPr>
        <w:t xml:space="preserve"> Defines consciousness not as a brain area, but as a critical information propagation threshold where the network's topology achieves "Global Access". </w:t>
      </w:r>
      <w:r w:rsidRPr="000046D6">
        <w:rPr>
          <w:b/>
          <w:bCs/>
          <w:lang w:val="en-US"/>
        </w:rPr>
        <w:t>Update:</w:t>
      </w:r>
      <w:r w:rsidRPr="000046D6">
        <w:rPr>
          <w:lang w:val="en-US"/>
        </w:rPr>
        <w:t xml:space="preserve"> Empirically validated through the analysis of EEG spectral slopes in a massive sample of 30,873 subjects. It confirms that the topological scaling exponent discriminates conscious from unconscious states with an accuracy of 85.7%. Critically, the data </w:t>
      </w:r>
      <w:proofErr w:type="gramStart"/>
      <w:r w:rsidRPr="000046D6">
        <w:rPr>
          <w:lang w:val="en-US"/>
        </w:rPr>
        <w:t>resolve</w:t>
      </w:r>
      <w:proofErr w:type="gramEnd"/>
      <w:r w:rsidRPr="000046D6">
        <w:rPr>
          <w:lang w:val="en-US"/>
        </w:rPr>
        <w:t xml:space="preserve"> the "ketamine dissociation": the RTM model correctly predicts that while propofol collapses network coherence (shutting down consciousness), ketamine preserves multiscale scaling, allowing for vivid conscious experiences despite behavioral paralysis. This demonstrates that RTM indexes the fundamental physical architecture of consciousness, independent of motor response.</w:t>
      </w:r>
    </w:p>
    <w:p w14:paraId="03686548" w14:textId="2F675428" w:rsidR="00970653" w:rsidRPr="00B33BE2" w:rsidRDefault="00592BDC" w:rsidP="007E0993">
      <w:pPr>
        <w:spacing w:line="240" w:lineRule="auto"/>
        <w:ind w:firstLine="708"/>
        <w:rPr>
          <w:lang w:val="en-US"/>
        </w:rPr>
      </w:pPr>
      <w:r w:rsidRPr="00592BDC">
        <w:rPr>
          <w:lang w:val="en-US"/>
        </w:rPr>
        <w:t>012-</w:t>
      </w:r>
      <w:r w:rsidRPr="00592BDC">
        <w:rPr>
          <w:b/>
          <w:bCs/>
          <w:lang w:val="en-US"/>
        </w:rPr>
        <w:t>Rhythmic Ecology — Heuristic → Database Analysis</w:t>
      </w:r>
      <w:r w:rsidR="0083495D">
        <w:rPr>
          <w:b/>
          <w:bCs/>
          <w:lang w:val="en-US"/>
        </w:rPr>
        <w:t>:</w:t>
      </w:r>
      <w:r w:rsidRPr="00592BDC">
        <w:rPr>
          <w:lang w:val="en-US"/>
        </w:rPr>
        <w:t xml:space="preserve"> Designs ecological studies where </w:t>
      </w:r>
      <m:oMath>
        <m:r>
          <m:rPr>
            <m:sty m:val="bi"/>
          </m:rPr>
          <w:rPr>
            <w:rFonts w:ascii="Cambria Math" w:hAnsi="Cambria Math"/>
            <w:lang w:val="en-US"/>
          </w:rPr>
          <m:t>α</m:t>
        </m:r>
      </m:oMath>
      <w:r w:rsidRPr="00592BDC">
        <w:rPr>
          <w:lang w:val="en-US"/>
        </w:rPr>
        <w:t xml:space="preserve"> tracks spatio-temporal coordination across trophic layers. It integrates REML for heterogeneity and synthetic benchmarks (PASS/FAIL) to avoid over-fitting, promoting transparent fusion rules. </w:t>
      </w:r>
      <w:r w:rsidRPr="00592BDC">
        <w:rPr>
          <w:b/>
          <w:bCs/>
          <w:lang w:val="en-US"/>
        </w:rPr>
        <w:t>Update:</w:t>
      </w:r>
      <w:r w:rsidRPr="00592BDC">
        <w:rPr>
          <w:lang w:val="en-US"/>
        </w:rPr>
        <w:t xml:space="preserve"> Validated against the </w:t>
      </w:r>
      <w:proofErr w:type="spellStart"/>
      <w:r w:rsidRPr="00592BDC">
        <w:rPr>
          <w:lang w:val="en-US"/>
        </w:rPr>
        <w:t>AnAge</w:t>
      </w:r>
      <w:proofErr w:type="spellEnd"/>
      <w:r w:rsidRPr="00592BDC">
        <w:rPr>
          <w:lang w:val="en-US"/>
        </w:rPr>
        <w:t xml:space="preserve"> database (</w:t>
      </w:r>
      <w:r w:rsidRPr="00592BDC">
        <w:rPr>
          <w:b/>
          <w:bCs/>
          <w:lang w:val="en-US"/>
        </w:rPr>
        <w:t>n &gt; 4000</w:t>
      </w:r>
      <w:r w:rsidRPr="00592BDC">
        <w:rPr>
          <w:lang w:val="en-US"/>
        </w:rPr>
        <w:t xml:space="preserve"> species). The relationship between maximum lifespan and body mass follows a strict power law consistent with RTM's fractal transport predictions, reinforcing the link between metabolic scaling and temporal coherence.</w:t>
      </w:r>
    </w:p>
    <w:p w14:paraId="2F3BF5B9" w14:textId="3AF372C7" w:rsidR="00DC7AF0" w:rsidRDefault="00DC7AF0" w:rsidP="00DC7AF0">
      <w:pPr>
        <w:spacing w:line="240" w:lineRule="auto"/>
        <w:ind w:firstLine="708"/>
        <w:rPr>
          <w:lang w:val="en-US"/>
        </w:rPr>
      </w:pPr>
      <w:r w:rsidRPr="00DC7AF0">
        <w:rPr>
          <w:lang w:val="en-US"/>
        </w:rPr>
        <w:t>013-</w:t>
      </w:r>
      <w:r w:rsidRPr="00DC7AF0">
        <w:rPr>
          <w:b/>
          <w:bCs/>
          <w:lang w:val="en-US"/>
        </w:rPr>
        <w:t>Rhythmic Meteorology - Empirically Validated:</w:t>
      </w:r>
      <w:r w:rsidRPr="00DC7AF0">
        <w:rPr>
          <w:lang w:val="en-US"/>
        </w:rPr>
        <w:t xml:space="preserve"> Interprets </w:t>
      </w:r>
      <m:oMath>
        <m:r>
          <m:rPr>
            <m:sty m:val="p"/>
          </m:rPr>
          <w:rPr>
            <w:rFonts w:ascii="Cambria Math" w:hAnsi="Cambria Math"/>
            <w:lang w:val="en-US"/>
          </w:rPr>
          <m:t>α</m:t>
        </m:r>
      </m:oMath>
      <w:r w:rsidRPr="00DC7AF0">
        <w:rPr>
          <w:lang w:val="en-US"/>
        </w:rPr>
        <w:t xml:space="preserve"> as a quantifiable indicator of structural coherence in fluid dynamics. </w:t>
      </w:r>
      <w:r w:rsidRPr="00DC7AF0">
        <w:rPr>
          <w:b/>
          <w:bCs/>
          <w:lang w:val="en-US"/>
        </w:rPr>
        <w:t>Update:</w:t>
      </w:r>
      <w:r w:rsidRPr="00DC7AF0">
        <w:rPr>
          <w:lang w:val="en-US"/>
        </w:rPr>
        <w:t xml:space="preserve"> Systematically validated using 48 East Pacific tropical cyclones. The wind-pressure coupling exponent </w:t>
      </w:r>
      <w:r>
        <w:rPr>
          <w:rFonts w:eastAsiaTheme="minorEastAsia"/>
          <w:lang w:val="en-US"/>
        </w:rPr>
        <w:t>(</w:t>
      </w:r>
      <m:oMath>
        <m:r>
          <m:rPr>
            <m:sty m:val="p"/>
          </m:rPr>
          <w:rPr>
            <w:rFonts w:ascii="Cambria Math" w:hAnsi="Cambria Math"/>
            <w:lang w:val="en-US"/>
          </w:rPr>
          <m:t>α</m:t>
        </m:r>
      </m:oMath>
      <w:r w:rsidRPr="00DC7AF0">
        <w:rPr>
          <w:lang w:val="en-US"/>
        </w:rPr>
        <w:t xml:space="preserve">) acts as a robust predictor of Rapid Intensification, detecting a storm's transition into a 'Superfluid' state </w:t>
      </w:r>
      <w:r>
        <w:rPr>
          <w:rFonts w:eastAsiaTheme="minorEastAsia"/>
          <w:lang w:val="en-US"/>
        </w:rPr>
        <w:t>(</w:t>
      </w:r>
      <m:oMath>
        <m:r>
          <m:rPr>
            <m:sty m:val="p"/>
          </m:rPr>
          <w:rPr>
            <w:rFonts w:ascii="Cambria Math" w:hAnsi="Cambria Math"/>
            <w:lang w:val="en-US"/>
          </w:rPr>
          <m:t>α≈</m:t>
        </m:r>
        <m:r>
          <w:rPr>
            <w:rFonts w:ascii="Cambria Math" w:hAnsi="Cambria Math"/>
            <w:lang w:val="en-US"/>
          </w:rPr>
          <m:t>1.22</m:t>
        </m:r>
      </m:oMath>
      <w:r w:rsidRPr="00DC7AF0">
        <w:rPr>
          <w:lang w:val="en-US"/>
        </w:rPr>
        <w:t xml:space="preserve">) an average of 12 hours </w:t>
      </w:r>
      <w:r w:rsidRPr="00DC7AF0">
        <w:rPr>
          <w:i/>
          <w:iCs/>
          <w:lang w:val="en-US"/>
        </w:rPr>
        <w:t>before</w:t>
      </w:r>
      <w:r w:rsidRPr="00DC7AF0">
        <w:rPr>
          <w:lang w:val="en-US"/>
        </w:rPr>
        <w:t xml:space="preserve"> traditional kinetic alarms. </w:t>
      </w:r>
      <w:r w:rsidRPr="00DC7AF0">
        <w:rPr>
          <w:b/>
          <w:bCs/>
          <w:lang w:val="en-US"/>
        </w:rPr>
        <w:t>Cross-Domain Control:</w:t>
      </w:r>
      <w:r w:rsidRPr="00DC7AF0">
        <w:rPr>
          <w:lang w:val="en-US"/>
        </w:rPr>
        <w:t xml:space="preserve"> A baseline analysis of 51 major historical earthquakes proves that when RTM is applied to pure mechanical kinetic ruptures, it perfectly recovers classical Newtonian ballistic physics </w:t>
      </w:r>
      <w:r>
        <w:rPr>
          <w:rFonts w:eastAsiaTheme="minorEastAsia"/>
          <w:lang w:val="en-US"/>
        </w:rPr>
        <w:t>(</w:t>
      </w:r>
      <m:oMath>
        <m:r>
          <m:rPr>
            <m:sty m:val="b"/>
          </m:rPr>
          <w:rPr>
            <w:rFonts w:ascii="Cambria Math" w:hAnsi="Cambria Math"/>
            <w:lang w:val="en-US"/>
          </w:rPr>
          <m:t>α</m:t>
        </m:r>
        <m:r>
          <m:rPr>
            <m:sty m:val="bi"/>
          </m:rPr>
          <w:rPr>
            <w:rFonts w:ascii="Cambria Math" w:hAnsi="Cambria Math"/>
            <w:lang w:val="en-US"/>
          </w:rPr>
          <m:t>= 1.003</m:t>
        </m:r>
      </m:oMath>
      <w:r w:rsidRPr="00DC7AF0">
        <w:rPr>
          <w:lang w:val="en-US"/>
        </w:rPr>
        <w:t>).</w:t>
      </w:r>
    </w:p>
    <w:p w14:paraId="1B3E65C9" w14:textId="6E5E359F" w:rsidR="00592BDC" w:rsidRDefault="00592BDC" w:rsidP="007E0993">
      <w:pPr>
        <w:spacing w:line="240" w:lineRule="auto"/>
        <w:ind w:firstLine="708"/>
        <w:rPr>
          <w:lang w:val="en-US"/>
        </w:rPr>
      </w:pPr>
      <w:r w:rsidRPr="007E0993">
        <w:rPr>
          <w:lang w:val="en-US"/>
        </w:rPr>
        <w:t>014</w:t>
      </w:r>
      <w:r w:rsidRPr="00592BDC">
        <w:rPr>
          <w:b/>
          <w:bCs/>
          <w:lang w:val="en-US"/>
        </w:rPr>
        <w:t>-Rhythmic Astronomy — Heuristic → Observational Consistency</w:t>
      </w:r>
      <w:r w:rsidR="0083495D">
        <w:rPr>
          <w:b/>
          <w:bCs/>
          <w:lang w:val="en-US"/>
        </w:rPr>
        <w:t>:</w:t>
      </w:r>
      <w:r w:rsidRPr="00592BDC">
        <w:rPr>
          <w:lang w:val="en-US"/>
        </w:rPr>
        <w:t xml:space="preserve"> Extends RTM to astronomical contexts without altering GR, proposing operational observables and limits. It argues for conservative interpretations and emphasizes negative results. </w:t>
      </w:r>
      <w:r w:rsidRPr="00592BDC">
        <w:rPr>
          <w:b/>
          <w:bCs/>
          <w:lang w:val="en-US"/>
        </w:rPr>
        <w:t>Update:</w:t>
      </w:r>
      <w:r w:rsidRPr="00592BDC">
        <w:rPr>
          <w:lang w:val="en-US"/>
        </w:rPr>
        <w:t xml:space="preserve"> Tested against the SPARC galaxy database (</w:t>
      </w:r>
      <w:r w:rsidRPr="00EB327F">
        <w:rPr>
          <w:b/>
          <w:bCs/>
          <w:lang w:val="en-US"/>
        </w:rPr>
        <w:t>n=171</w:t>
      </w:r>
      <w:r w:rsidRPr="00592BDC">
        <w:rPr>
          <w:lang w:val="en-US"/>
        </w:rPr>
        <w:t>). The observed mass discrepancy scales with radial distance following a power law, consistent with RTM's emergent gravity predictions for large-scale coherent systems, offering an alternative to dark matter models.</w:t>
      </w:r>
    </w:p>
    <w:p w14:paraId="45156EC5" w14:textId="3A9AAC58" w:rsidR="00592BDC" w:rsidRDefault="00592BDC" w:rsidP="00DB1872">
      <w:pPr>
        <w:spacing w:line="240" w:lineRule="auto"/>
        <w:ind w:firstLine="708"/>
        <w:rPr>
          <w:lang w:val="en-US"/>
        </w:rPr>
      </w:pPr>
      <w:r w:rsidRPr="007E0993">
        <w:rPr>
          <w:lang w:val="en-US"/>
        </w:rPr>
        <w:t>015-</w:t>
      </w:r>
      <w:r w:rsidRPr="00592BDC">
        <w:rPr>
          <w:b/>
          <w:bCs/>
          <w:lang w:val="en-US"/>
        </w:rPr>
        <w:t>Rhythmic Economics — Analytical / Heuristic → Market Data Analysis</w:t>
      </w:r>
      <w:r w:rsidR="0083495D">
        <w:rPr>
          <w:b/>
          <w:bCs/>
          <w:lang w:val="en-US"/>
        </w:rPr>
        <w:t>:</w:t>
      </w:r>
      <w:r w:rsidRPr="00592BDC">
        <w:rPr>
          <w:lang w:val="en-US"/>
        </w:rPr>
        <w:t xml:space="preserve"> Argues that certain economic durations vs. scale admit slope-first analysis; proposes EIV/SIMEX and governance guidelines to prevent misuse. It insists on independent </w:t>
      </w:r>
      <w:proofErr w:type="spellStart"/>
      <w:r w:rsidRPr="00592BDC">
        <w:rPr>
          <w:lang w:val="en-US"/>
        </w:rPr>
        <w:t>recomputation</w:t>
      </w:r>
      <w:proofErr w:type="spellEnd"/>
      <w:r w:rsidRPr="00592BDC">
        <w:rPr>
          <w:lang w:val="en-US"/>
        </w:rPr>
        <w:t xml:space="preserve"> and ethics of application. </w:t>
      </w:r>
      <w:r w:rsidRPr="00592BDC">
        <w:rPr>
          <w:b/>
          <w:bCs/>
          <w:lang w:val="en-US"/>
        </w:rPr>
        <w:t>Update:</w:t>
      </w:r>
      <w:r w:rsidRPr="00592BDC">
        <w:rPr>
          <w:lang w:val="en-US"/>
        </w:rPr>
        <w:t xml:space="preserve"> Applied to Bitcoin transaction and volatility data. The analysis identifies a regime shift in scaling exponents during market </w:t>
      </w:r>
      <w:r w:rsidRPr="00592BDC">
        <w:rPr>
          <w:lang w:val="en-US"/>
        </w:rPr>
        <w:lastRenderedPageBreak/>
        <w:t>crashes, consistent with RTM's description of "hypersynchrony" as a precursor to system-wide liquidity freeze.</w:t>
      </w:r>
    </w:p>
    <w:p w14:paraId="273A685E" w14:textId="15AA65F0" w:rsidR="00B33BE2" w:rsidRPr="00B33BE2" w:rsidRDefault="00C00D05" w:rsidP="007E0993">
      <w:pPr>
        <w:spacing w:line="240" w:lineRule="auto"/>
        <w:ind w:firstLine="708"/>
        <w:rPr>
          <w:b/>
          <w:bCs/>
          <w:sz w:val="32"/>
          <w:szCs w:val="32"/>
          <w:lang w:val="en-US"/>
        </w:rPr>
      </w:pPr>
      <w:r w:rsidRPr="00C00D05">
        <w:rPr>
          <w:b/>
          <w:bCs/>
          <w:sz w:val="32"/>
          <w:szCs w:val="32"/>
          <w:lang w:val="en-US"/>
        </w:rPr>
        <w:t>I</w:t>
      </w:r>
      <w:r w:rsidRPr="00C00D05">
        <w:rPr>
          <w:rFonts w:ascii="Arial" w:hAnsi="Arial" w:cs="Arial"/>
          <w:color w:val="0A0A0A"/>
          <w:shd w:val="clear" w:color="auto" w:fill="FFFFFF"/>
          <w:lang w:val="en-US"/>
        </w:rPr>
        <w:t xml:space="preserve"> </w:t>
      </w:r>
      <w:r w:rsidRPr="00C00D05">
        <w:rPr>
          <w:b/>
          <w:bCs/>
          <w:sz w:val="32"/>
          <w:szCs w:val="32"/>
          <w:lang w:val="en-US"/>
        </w:rPr>
        <w:t>I</w:t>
      </w:r>
      <w:r w:rsidR="002B5738">
        <w:rPr>
          <w:b/>
          <w:bCs/>
          <w:sz w:val="32"/>
          <w:szCs w:val="32"/>
          <w:lang w:val="en-US"/>
        </w:rPr>
        <w:t xml:space="preserve">) </w:t>
      </w:r>
      <w:proofErr w:type="spellStart"/>
      <w:r w:rsidR="006A1058" w:rsidRPr="006A1058">
        <w:rPr>
          <w:b/>
          <w:bCs/>
          <w:sz w:val="32"/>
          <w:szCs w:val="32"/>
          <w:lang w:val="en-US"/>
        </w:rPr>
        <w:t>Aetherion_Theory_and_Implications</w:t>
      </w:r>
      <w:proofErr w:type="spellEnd"/>
    </w:p>
    <w:p w14:paraId="06C29BF8" w14:textId="44E1A0F2" w:rsidR="00B33BE2" w:rsidRDefault="00396226" w:rsidP="007E0993">
      <w:pPr>
        <w:spacing w:line="240" w:lineRule="auto"/>
        <w:ind w:firstLine="708"/>
        <w:rPr>
          <w:lang w:val="en-US"/>
        </w:rPr>
      </w:pPr>
      <w:r w:rsidRPr="00396226">
        <w:rPr>
          <w:lang w:val="en-US"/>
        </w:rPr>
        <w:t>016-</w:t>
      </w:r>
      <w:r w:rsidR="00B33BE2" w:rsidRPr="0083495D">
        <w:rPr>
          <w:b/>
          <w:bCs/>
          <w:lang w:val="en-US"/>
        </w:rPr>
        <w:t xml:space="preserve">Aetherion, The Jumper — </w:t>
      </w:r>
      <w:r w:rsidR="00B33BE2" w:rsidRPr="0083495D">
        <w:rPr>
          <w:b/>
          <w:bCs/>
          <w:i/>
          <w:iCs/>
          <w:lang w:val="en-US"/>
        </w:rPr>
        <w:t>Analytical → Simulated</w:t>
      </w:r>
      <w:r w:rsidR="0083495D">
        <w:rPr>
          <w:lang w:val="en-US"/>
        </w:rPr>
        <w:t xml:space="preserve">: </w:t>
      </w:r>
      <w:r w:rsidR="00B33BE2" w:rsidRPr="00B33BE2">
        <w:rPr>
          <w:lang w:val="en-US"/>
        </w:rPr>
        <w:t xml:space="preserve">Introduces a control concept where </w:t>
      </w:r>
      <w:r w:rsidR="00B33BE2" w:rsidRPr="00B33BE2">
        <w:rPr>
          <w:b/>
          <w:bCs/>
          <w:lang w:val="en-US"/>
        </w:rPr>
        <w:t xml:space="preserve">spatial gradients of organizational </w:t>
      </w:r>
      <m:oMath>
        <m:r>
          <w:rPr>
            <w:rFonts w:ascii="Cambria Math" w:hAnsi="Cambria Math"/>
          </w:rPr>
          <m:t>α</m:t>
        </m:r>
      </m:oMath>
      <w:r w:rsidR="00FD553D" w:rsidRPr="00FD553D">
        <w:rPr>
          <w:rFonts w:eastAsiaTheme="minorEastAsia"/>
          <w:lang w:val="en-US"/>
        </w:rPr>
        <w:t xml:space="preserve"> </w:t>
      </w:r>
      <w:r w:rsidR="00B33BE2" w:rsidRPr="00B33BE2">
        <w:rPr>
          <w:lang w:val="en-US"/>
        </w:rPr>
        <w:t xml:space="preserve">could, in principle, drive directed flux and </w:t>
      </w:r>
      <w:r w:rsidR="00B33BE2" w:rsidRPr="00B33BE2">
        <w:rPr>
          <w:b/>
          <w:bCs/>
          <w:lang w:val="en-US"/>
        </w:rPr>
        <w:t>propulsion without reaction mass</w:t>
      </w:r>
      <w:r w:rsidR="00B33BE2" w:rsidRPr="00B33BE2">
        <w:rPr>
          <w:lang w:val="en-US"/>
        </w:rPr>
        <w:t>. It derives control laws for “</w:t>
      </w:r>
      <w:r w:rsidR="00B33BE2" w:rsidRPr="00B33BE2">
        <w:rPr>
          <w:b/>
          <w:bCs/>
          <w:lang w:val="en-US"/>
        </w:rPr>
        <w:t>temporal hops</w:t>
      </w:r>
      <w:r w:rsidR="00B33BE2" w:rsidRPr="00B33BE2">
        <w:rPr>
          <w:lang w:val="en-US"/>
        </w:rPr>
        <w:t xml:space="preserve">,” sketches </w:t>
      </w:r>
      <w:r w:rsidR="00B33BE2" w:rsidRPr="00B33BE2">
        <w:rPr>
          <w:b/>
          <w:bCs/>
          <w:lang w:val="en-US"/>
        </w:rPr>
        <w:t>G-mitigation</w:t>
      </w:r>
      <w:r w:rsidR="00B33BE2" w:rsidRPr="00B33BE2">
        <w:rPr>
          <w:lang w:val="en-US"/>
        </w:rPr>
        <w:t xml:space="preserve"> by temporal decoupling inside a cabin, and lists </w:t>
      </w:r>
      <w:r w:rsidR="00B33BE2" w:rsidRPr="00B33BE2">
        <w:rPr>
          <w:b/>
          <w:bCs/>
          <w:lang w:val="en-US"/>
        </w:rPr>
        <w:t>bench tests</w:t>
      </w:r>
      <w:r w:rsidR="00B33BE2" w:rsidRPr="00B33BE2">
        <w:rPr>
          <w:lang w:val="en-US"/>
        </w:rPr>
        <w:t xml:space="preserve"> (torsion/interferometry) to check for real impulse versus artifacts. The paper is explicitly </w:t>
      </w:r>
      <w:r w:rsidR="00B33BE2" w:rsidRPr="00B33BE2">
        <w:rPr>
          <w:b/>
          <w:bCs/>
          <w:lang w:val="en-US"/>
        </w:rPr>
        <w:t>pre-experimental</w:t>
      </w:r>
      <w:r w:rsidR="00B33BE2" w:rsidRPr="00B33BE2">
        <w:rPr>
          <w:lang w:val="en-US"/>
        </w:rPr>
        <w:t>: all results are labeled Simulated/Projected, with conservative detection thresholds and failure modes.</w:t>
      </w:r>
    </w:p>
    <w:p w14:paraId="1E300829" w14:textId="24BB8F68" w:rsidR="00715488" w:rsidRPr="00B33BE2" w:rsidRDefault="003B4D52" w:rsidP="003B4D52">
      <w:pPr>
        <w:spacing w:line="240" w:lineRule="auto"/>
        <w:ind w:firstLine="708"/>
        <w:rPr>
          <w:lang w:val="en-US"/>
        </w:rPr>
      </w:pPr>
      <w:r w:rsidRPr="003B4D52">
        <w:rPr>
          <w:lang w:val="en-US"/>
        </w:rPr>
        <w:t>017-</w:t>
      </w:r>
      <w:r w:rsidRPr="003B4D52">
        <w:rPr>
          <w:b/>
          <w:bCs/>
          <w:lang w:val="en-US"/>
        </w:rPr>
        <w:t>RTM Unified Field Framework — Heuristic → Theoretical Synthesis</w:t>
      </w:r>
      <w:r>
        <w:rPr>
          <w:b/>
          <w:bCs/>
          <w:lang w:val="en-US"/>
        </w:rPr>
        <w:t>:</w:t>
      </w:r>
      <w:r w:rsidRPr="003B4D52">
        <w:rPr>
          <w:lang w:val="en-US"/>
        </w:rPr>
        <w:t xml:space="preserve"> Introduces an effective </w:t>
      </w:r>
      <w:proofErr w:type="spellStart"/>
      <w:r w:rsidRPr="003B4D52">
        <w:rPr>
          <w:lang w:val="en-US"/>
        </w:rPr>
        <w:t>Lagrangian</w:t>
      </w:r>
      <w:proofErr w:type="spellEnd"/>
      <w:r w:rsidRPr="003B4D52">
        <w:rPr>
          <w:lang w:val="en-US"/>
        </w:rPr>
        <w:t xml:space="preserve"> where gradients of a scalar organizational field </w:t>
      </w:r>
      <w:r w:rsidR="00567B3F">
        <w:rPr>
          <w:rFonts w:eastAsiaTheme="minorEastAsia"/>
          <w:lang w:val="en-US"/>
        </w:rPr>
        <w:t>(</w:t>
      </w:r>
      <m:oMath>
        <m:r>
          <m:rPr>
            <m:sty m:val="p"/>
          </m:rPr>
          <w:rPr>
            <w:rFonts w:ascii="Cambria Math" w:hAnsi="Cambria Math"/>
            <w:lang w:val="en-US"/>
          </w:rPr>
          <m:t>∇α</m:t>
        </m:r>
      </m:oMath>
      <w:r w:rsidRPr="003B4D52">
        <w:rPr>
          <w:lang w:val="en-US"/>
        </w:rPr>
        <w:t>) drive mesoscopic energy–momentum fluxes. It keeps standard relativity intact while proposing laboratory tests (thermal/RF/torsion) for the Aetherion coupling.</w:t>
      </w:r>
      <w:r>
        <w:rPr>
          <w:lang w:val="en-US"/>
        </w:rPr>
        <w:t xml:space="preserve"> </w:t>
      </w:r>
      <w:r w:rsidR="00715488" w:rsidRPr="00A1568D">
        <w:rPr>
          <w:b/>
          <w:bCs/>
          <w:lang w:val="en-US"/>
        </w:rPr>
        <w:t xml:space="preserve">Within the corpus, </w:t>
      </w:r>
      <w:proofErr w:type="spellStart"/>
      <w:r w:rsidR="00715488" w:rsidRPr="00A1568D">
        <w:rPr>
          <w:b/>
          <w:bCs/>
          <w:lang w:val="en-US"/>
        </w:rPr>
        <w:t>Aetherion</w:t>
      </w:r>
      <w:proofErr w:type="spellEnd"/>
      <w:r w:rsidR="00715488" w:rsidRPr="00A1568D">
        <w:rPr>
          <w:b/>
          <w:bCs/>
          <w:lang w:val="en-US"/>
        </w:rPr>
        <w:t xml:space="preserve"> is the principal experimental testbed for the </w:t>
      </w:r>
      <w:r w:rsidR="00715488" w:rsidRPr="00FF6BE9">
        <w:rPr>
          <w:b/>
          <w:bCs/>
          <w:lang w:val="en-US"/>
        </w:rPr>
        <w:t>RTM Unified Field</w:t>
      </w:r>
      <w:r w:rsidR="00715488">
        <w:rPr>
          <w:b/>
          <w:bCs/>
          <w:lang w:val="en-US"/>
        </w:rPr>
        <w:t xml:space="preserve"> Framework</w:t>
      </w:r>
      <w:r w:rsidR="00715488" w:rsidRPr="00A1568D">
        <w:rPr>
          <w:lang w:val="en-US"/>
        </w:rPr>
        <w:t xml:space="preserve"> —the </w:t>
      </w:r>
      <w:r w:rsidR="00715488" w:rsidRPr="00FF6BE9">
        <w:rPr>
          <w:lang w:val="en-US"/>
        </w:rPr>
        <w:t>Unified Field Framework</w:t>
      </w:r>
      <w:r w:rsidR="00715488" w:rsidRPr="00A1568D">
        <w:rPr>
          <w:lang w:val="en-US"/>
        </w:rPr>
        <w:t xml:space="preserve"> embeds the </w:t>
      </w:r>
      <w:proofErr w:type="spellStart"/>
      <w:r w:rsidR="00715488" w:rsidRPr="00A1568D">
        <w:rPr>
          <w:lang w:val="en-US"/>
        </w:rPr>
        <w:t>Aetherion</w:t>
      </w:r>
      <w:proofErr w:type="spellEnd"/>
      <w:r w:rsidR="00715488" w:rsidRPr="00A1568D">
        <w:rPr>
          <w:lang w:val="en-US"/>
        </w:rPr>
        <w:t xml:space="preserve"> coupling, derives the Poynting-like flux from </w:t>
      </w:r>
      <m:oMath>
        <m:r>
          <m:rPr>
            <m:sty m:val="p"/>
          </m:rPr>
          <w:rPr>
            <w:rFonts w:ascii="Cambria Math" w:hAnsi="Cambria Math"/>
            <w:lang w:val="en-US"/>
          </w:rPr>
          <m:t>∇</m:t>
        </m:r>
        <m:r>
          <w:rPr>
            <w:rFonts w:ascii="Cambria Math" w:hAnsi="Cambria Math"/>
          </w:rPr>
          <m:t>α</m:t>
        </m:r>
      </m:oMath>
      <w:r w:rsidR="00715488" w:rsidRPr="00A1568D">
        <w:rPr>
          <w:lang w:val="en-US"/>
        </w:rPr>
        <w:t xml:space="preserve">, and lays out a staged campaign (calorimetry, RF noise, photon-correlation, torsion/interferometry) to confirm or falsify the mechanism. (The </w:t>
      </w:r>
      <w:r w:rsidR="00715488" w:rsidRPr="00FF6BE9">
        <w:rPr>
          <w:lang w:val="en-US"/>
        </w:rPr>
        <w:t>Unified Field Framework</w:t>
      </w:r>
      <w:r w:rsidR="00715488" w:rsidRPr="00A1568D">
        <w:rPr>
          <w:lang w:val="en-US"/>
        </w:rPr>
        <w:t xml:space="preserve"> also lists non-</w:t>
      </w:r>
      <w:proofErr w:type="spellStart"/>
      <w:r w:rsidR="00715488" w:rsidRPr="00A1568D">
        <w:rPr>
          <w:lang w:val="en-US"/>
        </w:rPr>
        <w:t>Aetherion</w:t>
      </w:r>
      <w:proofErr w:type="spellEnd"/>
      <w:r w:rsidR="00715488" w:rsidRPr="00A1568D">
        <w:rPr>
          <w:lang w:val="en-US"/>
        </w:rPr>
        <w:t xml:space="preserve"> cross-checks—e.g., trapped-ion and photonic-crystal platforms—to test universality.)</w:t>
      </w:r>
    </w:p>
    <w:p w14:paraId="56F0378B" w14:textId="55F64393" w:rsidR="009B3F67" w:rsidRPr="009B3F67" w:rsidRDefault="00396226" w:rsidP="00097511">
      <w:pPr>
        <w:spacing w:line="240" w:lineRule="auto"/>
        <w:ind w:firstLine="708"/>
        <w:rPr>
          <w:lang w:val="en-US"/>
        </w:rPr>
      </w:pPr>
      <w:r w:rsidRPr="00396226">
        <w:rPr>
          <w:lang w:val="en-US"/>
        </w:rPr>
        <w:t>01</w:t>
      </w:r>
      <w:r w:rsidR="00715488">
        <w:rPr>
          <w:lang w:val="en-US"/>
        </w:rPr>
        <w:t>8</w:t>
      </w:r>
      <w:r w:rsidRPr="00396226">
        <w:rPr>
          <w:lang w:val="en-US"/>
        </w:rPr>
        <w:t>-</w:t>
      </w:r>
      <w:r w:rsidR="00B33BE2" w:rsidRPr="00B33BE2">
        <w:rPr>
          <w:b/>
          <w:bCs/>
          <w:lang w:val="en-US"/>
        </w:rPr>
        <w:t xml:space="preserve">The </w:t>
      </w:r>
      <w:proofErr w:type="spellStart"/>
      <w:r w:rsidR="00B33BE2" w:rsidRPr="00B33BE2">
        <w:rPr>
          <w:b/>
          <w:bCs/>
          <w:lang w:val="en-US"/>
        </w:rPr>
        <w:t>Aetherion</w:t>
      </w:r>
      <w:proofErr w:type="spellEnd"/>
      <w:r w:rsidR="00B33BE2" w:rsidRPr="00B33BE2">
        <w:rPr>
          <w:b/>
          <w:bCs/>
          <w:lang w:val="en-US"/>
        </w:rPr>
        <w:t xml:space="preserve"> Framework</w:t>
      </w:r>
      <w:r w:rsidR="00B33BE2" w:rsidRPr="00B33BE2">
        <w:rPr>
          <w:lang w:val="en-US"/>
        </w:rPr>
        <w:t xml:space="preserve"> — </w:t>
      </w:r>
      <w:r w:rsidR="00B33BE2" w:rsidRPr="00B33BE2">
        <w:rPr>
          <w:i/>
          <w:iCs/>
          <w:lang w:val="en-US"/>
        </w:rPr>
        <w:t>Heuristic (norms/operation)</w:t>
      </w:r>
      <w:r w:rsidR="00B33BE2" w:rsidRPr="00B33BE2">
        <w:rPr>
          <w:lang w:val="en-US"/>
        </w:rPr>
        <w:br/>
        <w:t xml:space="preserve">Defines </w:t>
      </w:r>
      <w:r w:rsidR="00B33BE2" w:rsidRPr="00B33BE2">
        <w:rPr>
          <w:b/>
          <w:bCs/>
          <w:lang w:val="en-US"/>
        </w:rPr>
        <w:t>safety, ethics, and governance</w:t>
      </w:r>
      <w:r w:rsidR="00B33BE2" w:rsidRPr="00B33BE2">
        <w:rPr>
          <w:lang w:val="en-US"/>
        </w:rPr>
        <w:t xml:space="preserve"> around any </w:t>
      </w:r>
      <w:proofErr w:type="spellStart"/>
      <w:r w:rsidR="00B33BE2" w:rsidRPr="00B33BE2">
        <w:rPr>
          <w:lang w:val="en-US"/>
        </w:rPr>
        <w:t>Aetherion</w:t>
      </w:r>
      <w:proofErr w:type="spellEnd"/>
      <w:r w:rsidR="00B33BE2" w:rsidRPr="00B33BE2">
        <w:rPr>
          <w:lang w:val="en-US"/>
        </w:rPr>
        <w:t xml:space="preserve">-like exploration: staged testing (thermal/RF/optical/force channels), </w:t>
      </w:r>
      <w:r w:rsidR="00B33BE2" w:rsidRPr="00B33BE2">
        <w:rPr>
          <w:b/>
          <w:bCs/>
          <w:lang w:val="en-US"/>
        </w:rPr>
        <w:t>no-build</w:t>
      </w:r>
      <w:r w:rsidR="00B33BE2" w:rsidRPr="00B33BE2">
        <w:rPr>
          <w:lang w:val="en-US"/>
        </w:rPr>
        <w:t xml:space="preserve"> boundaries, environmental caution (e.g., oceanic protocols), and operator requirements (coherence discipline). It clarifies scope: the framework does not assert success; it dictates </w:t>
      </w:r>
      <w:r w:rsidR="00B33BE2" w:rsidRPr="00B33BE2">
        <w:rPr>
          <w:b/>
          <w:bCs/>
          <w:lang w:val="en-US"/>
        </w:rPr>
        <w:t>how</w:t>
      </w:r>
      <w:r w:rsidR="00B33BE2" w:rsidRPr="00B33BE2">
        <w:rPr>
          <w:lang w:val="en-US"/>
        </w:rPr>
        <w:t xml:space="preserve"> to proceed without harming people, law, or the scientific record.</w:t>
      </w:r>
    </w:p>
    <w:p w14:paraId="47C24FC8" w14:textId="4FDDCFBC" w:rsidR="00B33BE2" w:rsidRDefault="00C00D05" w:rsidP="007E0993">
      <w:pPr>
        <w:spacing w:line="240" w:lineRule="auto"/>
        <w:ind w:firstLine="708"/>
        <w:rPr>
          <w:b/>
          <w:bCs/>
          <w:sz w:val="32"/>
          <w:szCs w:val="32"/>
          <w:lang w:val="en-US"/>
        </w:rPr>
      </w:pPr>
      <w:r w:rsidRPr="00C00D05">
        <w:rPr>
          <w:b/>
          <w:bCs/>
          <w:sz w:val="32"/>
          <w:szCs w:val="32"/>
          <w:lang w:val="en-US"/>
        </w:rPr>
        <w:t>I</w:t>
      </w:r>
      <w:r w:rsidRPr="00C00D05">
        <w:rPr>
          <w:rFonts w:ascii="Arial" w:hAnsi="Arial" w:cs="Arial"/>
          <w:color w:val="0A0A0A"/>
          <w:shd w:val="clear" w:color="auto" w:fill="FFFFFF"/>
          <w:lang w:val="en-US"/>
        </w:rPr>
        <w:t xml:space="preserve"> </w:t>
      </w:r>
      <w:proofErr w:type="spellStart"/>
      <w:r w:rsidRPr="00C00D05">
        <w:rPr>
          <w:b/>
          <w:bCs/>
          <w:sz w:val="32"/>
          <w:szCs w:val="32"/>
          <w:lang w:val="en-US"/>
        </w:rPr>
        <w:t>I</w:t>
      </w:r>
      <w:proofErr w:type="spellEnd"/>
      <w:r w:rsidRPr="00C00D05">
        <w:rPr>
          <w:rFonts w:ascii="Arial" w:hAnsi="Arial" w:cs="Arial"/>
          <w:color w:val="0A0A0A"/>
          <w:shd w:val="clear" w:color="auto" w:fill="FFFFFF"/>
          <w:lang w:val="en-US"/>
        </w:rPr>
        <w:t xml:space="preserve"> </w:t>
      </w:r>
      <w:r w:rsidRPr="00C00D05">
        <w:rPr>
          <w:b/>
          <w:bCs/>
          <w:sz w:val="32"/>
          <w:szCs w:val="32"/>
          <w:lang w:val="en-US"/>
        </w:rPr>
        <w:t>I</w:t>
      </w:r>
      <w:r w:rsidR="00B33BE2" w:rsidRPr="00B33BE2">
        <w:rPr>
          <w:b/>
          <w:bCs/>
          <w:sz w:val="32"/>
          <w:szCs w:val="32"/>
          <w:lang w:val="en-US"/>
        </w:rPr>
        <w:t xml:space="preserve">) </w:t>
      </w:r>
      <w:proofErr w:type="spellStart"/>
      <w:r w:rsidR="00396226" w:rsidRPr="00396226">
        <w:rPr>
          <w:b/>
          <w:bCs/>
          <w:sz w:val="32"/>
          <w:szCs w:val="32"/>
          <w:lang w:val="en-US"/>
        </w:rPr>
        <w:t>Philosophical_and_Anthropological_Explorations</w:t>
      </w:r>
      <w:proofErr w:type="spellEnd"/>
    </w:p>
    <w:p w14:paraId="0B704033" w14:textId="5A185100" w:rsidR="00396226" w:rsidRPr="00B33BE2" w:rsidRDefault="00396226" w:rsidP="007E0993">
      <w:pPr>
        <w:spacing w:line="240" w:lineRule="auto"/>
        <w:ind w:firstLine="708"/>
        <w:rPr>
          <w:lang w:val="en-US"/>
        </w:rPr>
      </w:pPr>
      <w:r w:rsidRPr="00396226">
        <w:rPr>
          <w:lang w:val="en-US"/>
        </w:rPr>
        <w:t>019-</w:t>
      </w:r>
      <w:r w:rsidRPr="00B33BE2">
        <w:rPr>
          <w:b/>
          <w:bCs/>
          <w:lang w:val="en-US"/>
        </w:rPr>
        <w:t>Physics of Tradition</w:t>
      </w:r>
      <w:r w:rsidRPr="00B33BE2">
        <w:rPr>
          <w:lang w:val="en-US"/>
        </w:rPr>
        <w:t xml:space="preserve"> — </w:t>
      </w:r>
      <w:r w:rsidRPr="00B33BE2">
        <w:rPr>
          <w:i/>
          <w:iCs/>
          <w:lang w:val="en-US"/>
        </w:rPr>
        <w:t>Heuristic (operational anthropology)</w:t>
      </w:r>
      <w:r w:rsidRPr="00B33BE2">
        <w:rPr>
          <w:lang w:val="en-US"/>
        </w:rPr>
        <w:br/>
        <w:t xml:space="preserve">Translates RTM ideas into cultural practice with </w:t>
      </w:r>
      <w:r w:rsidRPr="00B33BE2">
        <w:rPr>
          <w:b/>
          <w:bCs/>
          <w:lang w:val="en-US"/>
        </w:rPr>
        <w:t>composite indices</w:t>
      </w:r>
      <w:r w:rsidRPr="00B33BE2">
        <w:rPr>
          <w:lang w:val="en-US"/>
        </w:rPr>
        <w:t xml:space="preserve"> (</w:t>
      </w:r>
      <m:oMath>
        <m:sSub>
          <m:sSubPr>
            <m:ctrlPr>
              <w:rPr>
                <w:rFonts w:ascii="Cambria Math" w:hAnsi="Cambria Math"/>
              </w:rPr>
            </m:ctrlPr>
          </m:sSubPr>
          <m:e>
            <m:r>
              <w:rPr>
                <w:rFonts w:ascii="Cambria Math" w:hAnsi="Cambria Math"/>
              </w:rPr>
              <m:t>α</m:t>
            </m:r>
          </m:e>
          <m:sub>
            <m:r>
              <m:rPr>
                <m:nor/>
              </m:rPr>
              <w:rPr>
                <w:lang w:val="en-US"/>
              </w:rPr>
              <m:t>bio</m:t>
            </m:r>
          </m:sub>
        </m:sSub>
        <m:r>
          <w:rPr>
            <w:rFonts w:ascii="Cambria Math" w:hAnsi="Cambria Math"/>
            <w:lang w:val="en-US"/>
          </w:rPr>
          <m:t>,</m:t>
        </m:r>
        <m:sSub>
          <m:sSubPr>
            <m:ctrlPr>
              <w:rPr>
                <w:rFonts w:ascii="Cambria Math" w:hAnsi="Cambria Math"/>
              </w:rPr>
            </m:ctrlPr>
          </m:sSubPr>
          <m:e>
            <m:r>
              <w:rPr>
                <w:rFonts w:ascii="Cambria Math" w:hAnsi="Cambria Math"/>
              </w:rPr>
              <m:t>α</m:t>
            </m:r>
          </m:e>
          <m:sub>
            <m:r>
              <m:rPr>
                <m:nor/>
              </m:rPr>
              <w:rPr>
                <w:lang w:val="en-US"/>
              </w:rPr>
              <m:t>mem</m:t>
            </m:r>
          </m:sub>
        </m:sSub>
        <m:r>
          <w:rPr>
            <w:rFonts w:ascii="Cambria Math" w:hAnsi="Cambria Math"/>
            <w:lang w:val="en-US"/>
          </w:rPr>
          <m:t>,</m:t>
        </m:r>
        <m:sSub>
          <m:sSubPr>
            <m:ctrlPr>
              <w:rPr>
                <w:rFonts w:ascii="Cambria Math" w:hAnsi="Cambria Math"/>
              </w:rPr>
            </m:ctrlPr>
          </m:sSubPr>
          <m:e>
            <m:r>
              <w:rPr>
                <w:rFonts w:ascii="Cambria Math" w:hAnsi="Cambria Math"/>
              </w:rPr>
              <m:t>α</m:t>
            </m:r>
          </m:e>
          <m:sub>
            <m:r>
              <m:rPr>
                <m:nor/>
              </m:rPr>
              <w:rPr>
                <w:lang w:val="en-US"/>
              </w:rPr>
              <m:t>logos</m:t>
            </m:r>
          </m:sub>
        </m:sSub>
      </m:oMath>
      <w:r w:rsidRPr="00B33BE2">
        <w:rPr>
          <w:lang w:val="en-US"/>
        </w:rPr>
        <w:t xml:space="preserve">) grounded in </w:t>
      </w:r>
      <w:r w:rsidRPr="00B33BE2">
        <w:rPr>
          <w:b/>
          <w:bCs/>
          <w:lang w:val="en-US"/>
        </w:rPr>
        <w:t>acoustic metrics</w:t>
      </w:r>
      <w:r w:rsidRPr="00B33BE2">
        <w:rPr>
          <w:lang w:val="en-US"/>
        </w:rPr>
        <w:t xml:space="preserve"> (RT60, Q, C50) and </w:t>
      </w:r>
      <w:r w:rsidRPr="00B33BE2">
        <w:rPr>
          <w:b/>
          <w:bCs/>
          <w:lang w:val="en-US"/>
        </w:rPr>
        <w:t>physiology</w:t>
      </w:r>
      <w:r w:rsidRPr="00B33BE2">
        <w:rPr>
          <w:lang w:val="en-US"/>
        </w:rPr>
        <w:t xml:space="preserve"> (HRV/EEG/respiration). It is careful to state that these </w:t>
      </w:r>
      <m:oMath>
        <m:r>
          <w:rPr>
            <w:rFonts w:ascii="Cambria Math" w:hAnsi="Cambria Math"/>
          </w:rPr>
          <m:t>α</m:t>
        </m:r>
      </m:oMath>
      <w:r w:rsidRPr="00B33BE2">
        <w:rPr>
          <w:lang w:val="en-US"/>
        </w:rPr>
        <w:t xml:space="preserve">s are </w:t>
      </w:r>
      <w:r w:rsidRPr="00B33BE2">
        <w:rPr>
          <w:b/>
          <w:bCs/>
          <w:lang w:val="en-US"/>
        </w:rPr>
        <w:t>operational indices</w:t>
      </w:r>
      <w:r w:rsidRPr="00B33BE2">
        <w:rPr>
          <w:lang w:val="en-US"/>
        </w:rPr>
        <w:t xml:space="preserve">, not physical slopes, and proposes </w:t>
      </w:r>
      <w:r w:rsidRPr="00B33BE2">
        <w:rPr>
          <w:b/>
          <w:bCs/>
          <w:lang w:val="en-US"/>
        </w:rPr>
        <w:t>preregistered</w:t>
      </w:r>
      <w:r w:rsidRPr="00B33BE2">
        <w:rPr>
          <w:lang w:val="en-US"/>
        </w:rPr>
        <w:t xml:space="preserve"> studies and multi-site validation. The value is a bridge: it shows </w:t>
      </w:r>
      <w:r w:rsidRPr="00B33BE2">
        <w:rPr>
          <w:b/>
          <w:bCs/>
          <w:lang w:val="en-US"/>
        </w:rPr>
        <w:t>what could be measured</w:t>
      </w:r>
      <w:r w:rsidRPr="00B33BE2">
        <w:rPr>
          <w:lang w:val="en-US"/>
        </w:rPr>
        <w:t xml:space="preserve"> in temples, choirs, or civic spaces—without over-claiming causality.</w:t>
      </w:r>
    </w:p>
    <w:p w14:paraId="17917F46" w14:textId="36679000" w:rsidR="00A311AF" w:rsidRPr="00B33BE2" w:rsidRDefault="00396226" w:rsidP="007E0993">
      <w:pPr>
        <w:spacing w:line="240" w:lineRule="auto"/>
        <w:ind w:firstLine="708"/>
        <w:rPr>
          <w:lang w:val="en-US"/>
        </w:rPr>
      </w:pPr>
      <w:r w:rsidRPr="00396226">
        <w:rPr>
          <w:lang w:val="en-US"/>
        </w:rPr>
        <w:t>020-</w:t>
      </w:r>
      <w:r w:rsidR="00A311AF" w:rsidRPr="00B33BE2">
        <w:rPr>
          <w:b/>
          <w:bCs/>
          <w:lang w:val="en-US"/>
        </w:rPr>
        <w:t>The Grammar of Rhythm</w:t>
      </w:r>
      <w:r w:rsidR="00A311AF" w:rsidRPr="00B33BE2">
        <w:rPr>
          <w:lang w:val="en-US"/>
        </w:rPr>
        <w:t xml:space="preserve"> — </w:t>
      </w:r>
      <w:r w:rsidR="00A311AF" w:rsidRPr="00B33BE2">
        <w:rPr>
          <w:i/>
          <w:iCs/>
          <w:lang w:val="en-US"/>
        </w:rPr>
        <w:t>Analytical / Methods</w:t>
      </w:r>
      <w:r w:rsidR="00A311AF" w:rsidRPr="00B33BE2">
        <w:rPr>
          <w:lang w:val="en-US"/>
        </w:rPr>
        <w:br/>
        <w:t xml:space="preserve">A practical playbook for doing RTM correctly across domains. It standardizes </w:t>
      </w:r>
      <w:r w:rsidR="00A311AF" w:rsidRPr="00B33BE2">
        <w:rPr>
          <w:b/>
          <w:bCs/>
          <w:lang w:val="en-US"/>
        </w:rPr>
        <w:t>windowing, binning, sampling, and robustness checks</w:t>
      </w:r>
      <w:r w:rsidR="00A311AF" w:rsidRPr="00B33BE2">
        <w:rPr>
          <w:lang w:val="en-US"/>
        </w:rPr>
        <w:t xml:space="preserve">; specifies </w:t>
      </w:r>
      <w:r w:rsidR="00A311AF" w:rsidRPr="00B33BE2">
        <w:rPr>
          <w:b/>
          <w:bCs/>
          <w:lang w:val="en-US"/>
        </w:rPr>
        <w:t>EIV choices</w:t>
      </w:r>
      <w:r w:rsidR="00A311AF" w:rsidRPr="00B33BE2">
        <w:rPr>
          <w:lang w:val="en-US"/>
        </w:rPr>
        <w:t xml:space="preserve"> and </w:t>
      </w:r>
      <w:r w:rsidR="00A311AF" w:rsidRPr="00B33BE2">
        <w:rPr>
          <w:b/>
          <w:bCs/>
          <w:lang w:val="en-US"/>
        </w:rPr>
        <w:t>SIMEX</w:t>
      </w:r>
      <w:r w:rsidR="00A311AF" w:rsidRPr="00B33BE2">
        <w:rPr>
          <w:lang w:val="en-US"/>
        </w:rPr>
        <w:t xml:space="preserve"> for measurement error; and codifies </w:t>
      </w:r>
      <w:r w:rsidR="00A311AF" w:rsidRPr="00B33BE2">
        <w:rPr>
          <w:b/>
          <w:bCs/>
          <w:lang w:val="en-US"/>
        </w:rPr>
        <w:t>collapse plots + placebo clocks</w:t>
      </w:r>
      <w:r w:rsidR="00A311AF" w:rsidRPr="00B33BE2">
        <w:rPr>
          <w:lang w:val="en-US"/>
        </w:rPr>
        <w:t xml:space="preserve"> as required figures. It also defines minimal reporting: units, span/decades, number of levels, estimator choice, </w:t>
      </w:r>
      <w:r w:rsidR="00A311AF" w:rsidRPr="00B33BE2">
        <w:rPr>
          <w:lang w:val="en-US"/>
        </w:rPr>
        <w:lastRenderedPageBreak/>
        <w:t xml:space="preserve">uncertainty treatment, and </w:t>
      </w:r>
      <w:r w:rsidR="00A311AF" w:rsidRPr="00B33BE2">
        <w:rPr>
          <w:b/>
          <w:bCs/>
          <w:lang w:val="en-US"/>
        </w:rPr>
        <w:t>pre-registered pass/fail</w:t>
      </w:r>
      <w:r w:rsidR="00A311AF" w:rsidRPr="00B33BE2">
        <w:rPr>
          <w:lang w:val="en-US"/>
        </w:rPr>
        <w:t>. Read this when turning the abstract RTM idea into a repeatable pipeline others can audit.</w:t>
      </w:r>
    </w:p>
    <w:p w14:paraId="047B8B1F" w14:textId="0289483F" w:rsidR="00B33BE2" w:rsidRPr="00B33BE2" w:rsidRDefault="00396226" w:rsidP="007E0993">
      <w:pPr>
        <w:spacing w:line="240" w:lineRule="auto"/>
        <w:ind w:firstLine="708"/>
        <w:rPr>
          <w:lang w:val="en-US"/>
        </w:rPr>
      </w:pPr>
      <w:r w:rsidRPr="00396226">
        <w:rPr>
          <w:lang w:val="en-US"/>
        </w:rPr>
        <w:t>021-</w:t>
      </w:r>
      <w:r w:rsidR="00B33BE2" w:rsidRPr="00B33BE2">
        <w:rPr>
          <w:b/>
          <w:bCs/>
          <w:lang w:val="en-US"/>
        </w:rPr>
        <w:t>The Multiscale Symphony</w:t>
      </w:r>
      <w:r w:rsidR="00B33BE2" w:rsidRPr="00B33BE2">
        <w:rPr>
          <w:lang w:val="en-US"/>
        </w:rPr>
        <w:t xml:space="preserve"> — </w:t>
      </w:r>
      <w:r w:rsidR="00B33BE2" w:rsidRPr="00B33BE2">
        <w:rPr>
          <w:i/>
          <w:iCs/>
          <w:lang w:val="en-US"/>
        </w:rPr>
        <w:t>Heuristic (essay)</w:t>
      </w:r>
      <w:r w:rsidR="00B33BE2" w:rsidRPr="00B33BE2">
        <w:rPr>
          <w:lang w:val="en-US"/>
        </w:rPr>
        <w:br/>
        <w:t xml:space="preserve">A philosophical-poetic restatement of RTM’s central intuition: </w:t>
      </w:r>
      <w:r w:rsidR="00B33BE2" w:rsidRPr="00B33BE2">
        <w:rPr>
          <w:b/>
          <w:bCs/>
          <w:lang w:val="en-US"/>
        </w:rPr>
        <w:t>time as rhythm</w:t>
      </w:r>
      <w:r w:rsidR="00B33BE2" w:rsidRPr="00B33BE2">
        <w:rPr>
          <w:lang w:val="en-US"/>
        </w:rPr>
        <w:t xml:space="preserve"> and organization as slope-like coherence across scales. It </w:t>
      </w:r>
      <w:r w:rsidR="00B33BE2" w:rsidRPr="00B33BE2">
        <w:rPr>
          <w:b/>
          <w:bCs/>
          <w:lang w:val="en-US"/>
        </w:rPr>
        <w:t>does not</w:t>
      </w:r>
      <w:r w:rsidR="00B33BE2" w:rsidRPr="00B33BE2">
        <w:rPr>
          <w:lang w:val="en-US"/>
        </w:rPr>
        <w:t xml:space="preserve"> attempt empirical proof; rather, it positions RTM as a way of listening to systems—tuning language, measurement, and ethics to multiscale consonance. Useful as an </w:t>
      </w:r>
      <w:r w:rsidR="00B33BE2" w:rsidRPr="00B33BE2">
        <w:rPr>
          <w:b/>
          <w:bCs/>
          <w:lang w:val="en-US"/>
        </w:rPr>
        <w:t>orientation text</w:t>
      </w:r>
      <w:r w:rsidR="00B33BE2" w:rsidRPr="00B33BE2">
        <w:rPr>
          <w:lang w:val="en-US"/>
        </w:rPr>
        <w:t xml:space="preserve"> that keeps the scientific core recognizable while inviting broader reflection.</w:t>
      </w:r>
    </w:p>
    <w:p w14:paraId="0DFDC055" w14:textId="1CE3B2F1" w:rsidR="005D4AD9" w:rsidRPr="000046D6" w:rsidRDefault="00396226" w:rsidP="000046D6">
      <w:pPr>
        <w:spacing w:line="240" w:lineRule="auto"/>
        <w:ind w:firstLine="708"/>
        <w:rPr>
          <w:lang w:val="en-US"/>
        </w:rPr>
      </w:pPr>
      <w:r w:rsidRPr="00396226">
        <w:rPr>
          <w:lang w:val="en-US"/>
        </w:rPr>
        <w:t>022-</w:t>
      </w:r>
      <w:r w:rsidR="00B33BE2" w:rsidRPr="00B33BE2">
        <w:rPr>
          <w:b/>
          <w:bCs/>
          <w:lang w:val="en-US"/>
        </w:rPr>
        <w:t>The Owl and the Spear</w:t>
      </w:r>
      <w:r w:rsidR="00B33BE2" w:rsidRPr="00B33BE2">
        <w:rPr>
          <w:lang w:val="en-US"/>
        </w:rPr>
        <w:t xml:space="preserve"> — </w:t>
      </w:r>
      <w:r w:rsidR="00B33BE2" w:rsidRPr="00B33BE2">
        <w:rPr>
          <w:i/>
          <w:iCs/>
          <w:lang w:val="en-US"/>
        </w:rPr>
        <w:t>Heuristic (operational manual)</w:t>
      </w:r>
      <w:r w:rsidR="00B33BE2" w:rsidRPr="00B33BE2">
        <w:rPr>
          <w:lang w:val="en-US"/>
        </w:rPr>
        <w:br/>
        <w:t xml:space="preserve">A </w:t>
      </w:r>
      <w:r w:rsidR="00B33BE2" w:rsidRPr="00B33BE2">
        <w:rPr>
          <w:b/>
          <w:bCs/>
          <w:lang w:val="en-US"/>
        </w:rPr>
        <w:t>phenomenological hygiene</w:t>
      </w:r>
      <w:r w:rsidR="00B33BE2" w:rsidRPr="00B33BE2">
        <w:rPr>
          <w:lang w:val="en-US"/>
        </w:rPr>
        <w:t xml:space="preserve"> guide: how to </w:t>
      </w:r>
      <w:r w:rsidR="00B33BE2" w:rsidRPr="00B33BE2">
        <w:rPr>
          <w:b/>
          <w:bCs/>
          <w:lang w:val="en-US"/>
        </w:rPr>
        <w:t>open/close</w:t>
      </w:r>
      <w:r w:rsidR="00B33BE2" w:rsidRPr="00B33BE2">
        <w:rPr>
          <w:lang w:val="en-US"/>
        </w:rPr>
        <w:t xml:space="preserve"> liminal work safely, keep </w:t>
      </w:r>
      <w:r w:rsidR="00B33BE2" w:rsidRPr="00B33BE2">
        <w:rPr>
          <w:b/>
          <w:bCs/>
          <w:lang w:val="en-US"/>
        </w:rPr>
        <w:t>cold logs</w:t>
      </w:r>
      <w:r w:rsidR="00B33BE2" w:rsidRPr="00B33BE2">
        <w:rPr>
          <w:lang w:val="en-US"/>
        </w:rPr>
        <w:t xml:space="preserve">, and use </w:t>
      </w:r>
      <w:r w:rsidR="00B33BE2" w:rsidRPr="00B33BE2">
        <w:rPr>
          <w:b/>
          <w:bCs/>
          <w:lang w:val="en-US"/>
        </w:rPr>
        <w:t>phase technologies</w:t>
      </w:r>
      <w:r w:rsidR="00B33BE2" w:rsidRPr="00B33BE2">
        <w:rPr>
          <w:lang w:val="en-US"/>
        </w:rPr>
        <w:t xml:space="preserve"> (language–gesture–space) without conflating inspiration with evidence. It borrows RTM’s coherence vocabulary but </w:t>
      </w:r>
      <w:r w:rsidR="00B33BE2" w:rsidRPr="00B33BE2">
        <w:rPr>
          <w:b/>
          <w:bCs/>
          <w:lang w:val="en-US"/>
        </w:rPr>
        <w:t>stays non-empirical</w:t>
      </w:r>
      <w:r w:rsidR="00B33BE2" w:rsidRPr="00B33BE2">
        <w:rPr>
          <w:lang w:val="en-US"/>
        </w:rPr>
        <w:t>, pointing to where scientific testing belongs (elsewhere in the corpus). Seen properly, it’s a code of practice for not getting lost in subjective noise.</w:t>
      </w:r>
      <w:r w:rsidR="00983CCA">
        <w:rPr>
          <w:lang w:val="en-US"/>
        </w:rPr>
        <w:t xml:space="preserve"> </w:t>
      </w:r>
      <w:proofErr w:type="gramStart"/>
      <w:r w:rsidR="00983CCA" w:rsidRPr="00983CCA">
        <w:rPr>
          <w:lang w:val="en-US"/>
        </w:rPr>
        <w:t>Includes</w:t>
      </w:r>
      <w:proofErr w:type="gramEnd"/>
      <w:r w:rsidR="00983CCA" w:rsidRPr="00983CCA">
        <w:rPr>
          <w:lang w:val="en-US"/>
        </w:rPr>
        <w:t xml:space="preserve"> "On Prophets and </w:t>
      </w:r>
      <w:proofErr w:type="gramStart"/>
      <w:r w:rsidR="00983CCA" w:rsidRPr="00983CCA">
        <w:rPr>
          <w:lang w:val="en-US"/>
        </w:rPr>
        <w:t>Kings" —</w:t>
      </w:r>
      <w:proofErr w:type="gramEnd"/>
      <w:r w:rsidR="00983CCA" w:rsidRPr="00983CCA">
        <w:rPr>
          <w:lang w:val="en-US"/>
        </w:rPr>
        <w:t xml:space="preserve"> a structural safeguard against misuse: if anyone claims authority over RTM, including the author, that claim is invalid by the framework's own logic.</w:t>
      </w:r>
    </w:p>
    <w:p w14:paraId="0AD70AE2" w14:textId="7913F728" w:rsidR="00B33BE2" w:rsidRPr="00B33BE2" w:rsidRDefault="00C00D05" w:rsidP="007E0993">
      <w:pPr>
        <w:spacing w:line="240" w:lineRule="auto"/>
        <w:ind w:firstLine="708"/>
        <w:rPr>
          <w:b/>
          <w:bCs/>
          <w:sz w:val="32"/>
          <w:szCs w:val="32"/>
          <w:lang w:val="en-US"/>
        </w:rPr>
      </w:pPr>
      <w:r w:rsidRPr="005D4AD9">
        <w:rPr>
          <w:b/>
          <w:bCs/>
          <w:sz w:val="32"/>
          <w:szCs w:val="32"/>
          <w:lang w:val="en-US"/>
        </w:rPr>
        <w:t>IV</w:t>
      </w:r>
      <w:r w:rsidR="00B33BE2" w:rsidRPr="00B33BE2">
        <w:rPr>
          <w:b/>
          <w:bCs/>
          <w:sz w:val="32"/>
          <w:szCs w:val="32"/>
          <w:lang w:val="en-US"/>
        </w:rPr>
        <w:t xml:space="preserve">) </w:t>
      </w:r>
      <w:proofErr w:type="spellStart"/>
      <w:r w:rsidR="00396226" w:rsidRPr="00396226">
        <w:rPr>
          <w:b/>
          <w:bCs/>
          <w:sz w:val="32"/>
          <w:szCs w:val="32"/>
          <w:lang w:val="en-US"/>
        </w:rPr>
        <w:t>Narrative_Works</w:t>
      </w:r>
      <w:proofErr w:type="spellEnd"/>
    </w:p>
    <w:p w14:paraId="4BA673BB" w14:textId="4BC9EF07" w:rsidR="005D4AD9" w:rsidRPr="000046D6" w:rsidRDefault="00396226" w:rsidP="000046D6">
      <w:pPr>
        <w:spacing w:line="240" w:lineRule="auto"/>
        <w:ind w:firstLine="708"/>
        <w:rPr>
          <w:lang w:val="en-US"/>
        </w:rPr>
      </w:pPr>
      <w:r w:rsidRPr="00396226">
        <w:rPr>
          <w:lang w:val="en-US"/>
        </w:rPr>
        <w:t>02</w:t>
      </w:r>
      <w:r w:rsidR="008211C5">
        <w:rPr>
          <w:lang w:val="en-US"/>
        </w:rPr>
        <w:t>3</w:t>
      </w:r>
      <w:r w:rsidRPr="00396226">
        <w:rPr>
          <w:lang w:val="en-US"/>
        </w:rPr>
        <w:t>-</w:t>
      </w:r>
      <w:r w:rsidR="00B33BE2" w:rsidRPr="00B33BE2">
        <w:rPr>
          <w:b/>
          <w:bCs/>
          <w:lang w:val="en-US"/>
        </w:rPr>
        <w:t>Remember, the Eternal Flame</w:t>
      </w:r>
      <w:r w:rsidR="00B33BE2" w:rsidRPr="00B33BE2">
        <w:rPr>
          <w:lang w:val="en-US"/>
        </w:rPr>
        <w:t xml:space="preserve"> — </w:t>
      </w:r>
      <w:r w:rsidR="00B33BE2" w:rsidRPr="00B33BE2">
        <w:rPr>
          <w:i/>
          <w:iCs/>
          <w:lang w:val="en-US"/>
        </w:rPr>
        <w:t>Fiction</w:t>
      </w:r>
      <w:r w:rsidR="00B33BE2" w:rsidRPr="00B33BE2">
        <w:rPr>
          <w:lang w:val="en-US"/>
        </w:rPr>
        <w:br/>
        <w:t xml:space="preserve">A short novel that </w:t>
      </w:r>
      <w:r w:rsidR="00B33BE2" w:rsidRPr="00B33BE2">
        <w:rPr>
          <w:b/>
          <w:bCs/>
          <w:lang w:val="en-US"/>
        </w:rPr>
        <w:t>mythologizes</w:t>
      </w:r>
      <w:r w:rsidR="00B33BE2" w:rsidRPr="00B33BE2">
        <w:rPr>
          <w:lang w:val="en-US"/>
        </w:rPr>
        <w:t xml:space="preserve"> RTM: vertical/horizontal axes, “Gardeners” vs. “Eco-rivals,” </w:t>
      </w:r>
      <w:proofErr w:type="spellStart"/>
      <w:r w:rsidR="00B33BE2" w:rsidRPr="00B33BE2">
        <w:rPr>
          <w:lang w:val="en-US"/>
        </w:rPr>
        <w:t>Aetherion</w:t>
      </w:r>
      <w:proofErr w:type="spellEnd"/>
      <w:r w:rsidR="00B33BE2" w:rsidRPr="00B33BE2">
        <w:rPr>
          <w:lang w:val="en-US"/>
        </w:rPr>
        <w:t xml:space="preserve"> as a plot fulcrum, and a </w:t>
      </w:r>
      <w:r w:rsidR="00B33BE2" w:rsidRPr="00B33BE2">
        <w:rPr>
          <w:b/>
          <w:bCs/>
          <w:lang w:val="en-US"/>
        </w:rPr>
        <w:t>time-inversion paradox</w:t>
      </w:r>
      <w:r w:rsidR="00B33BE2" w:rsidRPr="00B33BE2">
        <w:rPr>
          <w:lang w:val="en-US"/>
        </w:rPr>
        <w:t xml:space="preserve"> that reimagines UAPs as artifacts along a human development arc. It is intentionally </w:t>
      </w:r>
      <w:r w:rsidR="00B33BE2" w:rsidRPr="00B33BE2">
        <w:rPr>
          <w:b/>
          <w:bCs/>
          <w:lang w:val="en-US"/>
        </w:rPr>
        <w:t>not evidence</w:t>
      </w:r>
      <w:r w:rsidR="00B33BE2" w:rsidRPr="00B33BE2">
        <w:rPr>
          <w:lang w:val="en-US"/>
        </w:rPr>
        <w:t>; its role is to teach and inspire by translating complex ideas into an emotionally coherent world.</w:t>
      </w:r>
    </w:p>
    <w:p w14:paraId="723762CB" w14:textId="5AC827A9" w:rsidR="00B33BE2" w:rsidRPr="00B33BE2" w:rsidRDefault="00C00D05" w:rsidP="007E0993">
      <w:pPr>
        <w:spacing w:line="240" w:lineRule="auto"/>
        <w:ind w:firstLine="708"/>
        <w:rPr>
          <w:b/>
          <w:bCs/>
          <w:sz w:val="32"/>
          <w:szCs w:val="32"/>
          <w:lang w:val="en-US"/>
        </w:rPr>
      </w:pPr>
      <w:r w:rsidRPr="005D4AD9">
        <w:rPr>
          <w:b/>
          <w:bCs/>
          <w:sz w:val="32"/>
          <w:szCs w:val="32"/>
          <w:lang w:val="en-US"/>
        </w:rPr>
        <w:t>V</w:t>
      </w:r>
      <w:r w:rsidR="00B33BE2" w:rsidRPr="00B33BE2">
        <w:rPr>
          <w:b/>
          <w:bCs/>
          <w:sz w:val="32"/>
          <w:szCs w:val="32"/>
          <w:lang w:val="en-US"/>
        </w:rPr>
        <w:t xml:space="preserve">) </w:t>
      </w:r>
      <w:proofErr w:type="spellStart"/>
      <w:r w:rsidR="00396226" w:rsidRPr="00396226">
        <w:rPr>
          <w:b/>
          <w:bCs/>
          <w:sz w:val="32"/>
          <w:szCs w:val="32"/>
          <w:lang w:val="en-US"/>
        </w:rPr>
        <w:t>About_the_Autor</w:t>
      </w:r>
      <w:proofErr w:type="spellEnd"/>
    </w:p>
    <w:p w14:paraId="05C4512B" w14:textId="66548165" w:rsidR="00002A4C" w:rsidRDefault="00396226" w:rsidP="000046D6">
      <w:pPr>
        <w:spacing w:line="240" w:lineRule="auto"/>
        <w:ind w:firstLine="708"/>
        <w:rPr>
          <w:lang w:val="en-US"/>
        </w:rPr>
      </w:pPr>
      <w:r w:rsidRPr="00396226">
        <w:rPr>
          <w:lang w:val="en-US"/>
        </w:rPr>
        <w:t>02</w:t>
      </w:r>
      <w:r w:rsidR="008211C5">
        <w:rPr>
          <w:lang w:val="en-US"/>
        </w:rPr>
        <w:t>4</w:t>
      </w:r>
      <w:r w:rsidRPr="00396226">
        <w:rPr>
          <w:lang w:val="en-US"/>
        </w:rPr>
        <w:t>-</w:t>
      </w:r>
      <w:r w:rsidR="00FD553D" w:rsidRPr="00B33BE2">
        <w:rPr>
          <w:b/>
          <w:bCs/>
          <w:lang w:val="en-US"/>
        </w:rPr>
        <w:t>The Hidden Doors and the Half Key</w:t>
      </w:r>
      <w:r w:rsidR="00FD553D" w:rsidRPr="00B33BE2">
        <w:rPr>
          <w:lang w:val="en-US"/>
        </w:rPr>
        <w:t xml:space="preserve"> — </w:t>
      </w:r>
      <w:r w:rsidR="00FD553D" w:rsidRPr="00B33BE2">
        <w:rPr>
          <w:i/>
          <w:iCs/>
          <w:lang w:val="en-US"/>
        </w:rPr>
        <w:t>Personal / Process + Heuristic</w:t>
      </w:r>
      <w:r w:rsidR="00FD553D" w:rsidRPr="00B33BE2">
        <w:rPr>
          <w:lang w:val="en-US"/>
        </w:rPr>
        <w:br/>
        <w:t xml:space="preserve">A candid origin story: experiential sparks, the decision to formalize ideas into </w:t>
      </w:r>
      <w:r w:rsidR="00FD553D" w:rsidRPr="00B33BE2">
        <w:rPr>
          <w:b/>
          <w:bCs/>
          <w:lang w:val="en-US"/>
        </w:rPr>
        <w:t>falsifiable</w:t>
      </w:r>
      <w:r w:rsidR="00FD553D" w:rsidRPr="00B33BE2">
        <w:rPr>
          <w:lang w:val="en-US"/>
        </w:rPr>
        <w:t xml:space="preserve"> hypotheses, and </w:t>
      </w:r>
      <w:r w:rsidR="00FD553D" w:rsidRPr="00B33BE2">
        <w:rPr>
          <w:b/>
          <w:bCs/>
          <w:lang w:val="en-US"/>
        </w:rPr>
        <w:t>co-creation with AI</w:t>
      </w:r>
      <w:r w:rsidR="00FD553D" w:rsidRPr="00B33BE2">
        <w:rPr>
          <w:lang w:val="en-US"/>
        </w:rPr>
        <w:t xml:space="preserve"> under human scientific direction. It is explicit about what is </w:t>
      </w:r>
      <w:r w:rsidR="00FD553D" w:rsidRPr="00B33BE2">
        <w:rPr>
          <w:b/>
          <w:bCs/>
          <w:lang w:val="en-US"/>
        </w:rPr>
        <w:t>narrative</w:t>
      </w:r>
      <w:r w:rsidR="00FD553D" w:rsidRPr="00B33BE2">
        <w:rPr>
          <w:lang w:val="en-US"/>
        </w:rPr>
        <w:t xml:space="preserve"> versus what becomes </w:t>
      </w:r>
      <w:r w:rsidR="00FD553D" w:rsidRPr="00B33BE2">
        <w:rPr>
          <w:b/>
          <w:bCs/>
          <w:lang w:val="en-US"/>
        </w:rPr>
        <w:t>testable method</w:t>
      </w:r>
      <w:r w:rsidR="00FD553D" w:rsidRPr="00B33BE2">
        <w:rPr>
          <w:lang w:val="en-US"/>
        </w:rPr>
        <w:t>. As a front-matter appendix, it adds transparency without burdening technical sections.</w:t>
      </w:r>
    </w:p>
    <w:p w14:paraId="17977914" w14:textId="77777777" w:rsidR="000046D6" w:rsidRDefault="000046D6" w:rsidP="000046D6">
      <w:pPr>
        <w:spacing w:line="240" w:lineRule="auto"/>
        <w:ind w:firstLine="708"/>
        <w:rPr>
          <w:lang w:val="en-US"/>
        </w:rPr>
      </w:pPr>
    </w:p>
    <w:p w14:paraId="2D73C644" w14:textId="290CBBF9" w:rsidR="00002A4C" w:rsidRPr="000046D6" w:rsidRDefault="00002A4C" w:rsidP="000046D6">
      <w:pPr>
        <w:pBdr>
          <w:top w:val="single" w:sz="6" w:space="1" w:color="auto"/>
          <w:bottom w:val="single" w:sz="6" w:space="1" w:color="auto"/>
        </w:pBdr>
        <w:spacing w:line="240" w:lineRule="auto"/>
        <w:rPr>
          <w:lang w:val="en-US"/>
        </w:rPr>
      </w:pPr>
      <w:r w:rsidRPr="00002A4C">
        <w:rPr>
          <w:lang w:val="en-US"/>
        </w:rPr>
        <w:t xml:space="preserve">All papers provided in PDF format are accompanied by their original </w:t>
      </w:r>
      <w:r w:rsidRPr="00002A4C">
        <w:rPr>
          <w:b/>
          <w:bCs/>
          <w:lang w:val="en-US"/>
        </w:rPr>
        <w:t>DOCX</w:t>
      </w:r>
      <w:r w:rsidRPr="00002A4C">
        <w:rPr>
          <w:lang w:val="en-US"/>
        </w:rPr>
        <w:t xml:space="preserve"> source files, enabling direct editing, forking, or translation of the material.</w:t>
      </w:r>
    </w:p>
    <w:p w14:paraId="6E63FAEB" w14:textId="77777777" w:rsidR="00097511" w:rsidRDefault="00097511" w:rsidP="00B55DDE">
      <w:pPr>
        <w:spacing w:line="240" w:lineRule="auto"/>
        <w:ind w:firstLine="708"/>
        <w:rPr>
          <w:b/>
          <w:bCs/>
          <w:sz w:val="32"/>
          <w:szCs w:val="32"/>
          <w:lang w:val="en-US"/>
        </w:rPr>
      </w:pPr>
    </w:p>
    <w:p w14:paraId="35EB876F" w14:textId="66F95422" w:rsidR="00A817DB" w:rsidRDefault="00A817DB" w:rsidP="00B55DDE">
      <w:pPr>
        <w:spacing w:line="240" w:lineRule="auto"/>
        <w:ind w:firstLine="708"/>
        <w:rPr>
          <w:b/>
          <w:bCs/>
          <w:sz w:val="32"/>
          <w:szCs w:val="32"/>
          <w:lang w:val="en-US"/>
        </w:rPr>
      </w:pPr>
      <w:r w:rsidRPr="00A817DB">
        <w:rPr>
          <w:b/>
          <w:bCs/>
          <w:sz w:val="32"/>
          <w:szCs w:val="32"/>
          <w:lang w:val="en-US"/>
        </w:rPr>
        <w:t xml:space="preserve">VI) </w:t>
      </w:r>
      <w:proofErr w:type="spellStart"/>
      <w:r w:rsidR="00097511" w:rsidRPr="00097511">
        <w:rPr>
          <w:b/>
          <w:bCs/>
          <w:sz w:val="32"/>
          <w:szCs w:val="32"/>
        </w:rPr>
        <w:t>Computational</w:t>
      </w:r>
      <w:proofErr w:type="spellEnd"/>
      <w:r w:rsidR="00097511" w:rsidRPr="00097511">
        <w:rPr>
          <w:b/>
          <w:bCs/>
          <w:sz w:val="32"/>
          <w:szCs w:val="32"/>
        </w:rPr>
        <w:t xml:space="preserve"> </w:t>
      </w:r>
      <w:proofErr w:type="spellStart"/>
      <w:r w:rsidR="00097511" w:rsidRPr="00097511">
        <w:rPr>
          <w:b/>
          <w:bCs/>
          <w:sz w:val="32"/>
          <w:szCs w:val="32"/>
        </w:rPr>
        <w:t>Simulations</w:t>
      </w:r>
      <w:proofErr w:type="spellEnd"/>
    </w:p>
    <w:p w14:paraId="660B9560" w14:textId="498F1FE9" w:rsidR="00097511" w:rsidRDefault="00097511" w:rsidP="00097511">
      <w:pPr>
        <w:spacing w:line="240" w:lineRule="auto"/>
        <w:rPr>
          <w:lang w:val="en-US"/>
        </w:rPr>
      </w:pPr>
      <w:r w:rsidRPr="00097511">
        <w:rPr>
          <w:lang w:val="en-US"/>
        </w:rPr>
        <w:t xml:space="preserve">This section </w:t>
      </w:r>
      <w:proofErr w:type="gramStart"/>
      <w:r w:rsidRPr="00097511">
        <w:rPr>
          <w:lang w:val="en-US"/>
        </w:rPr>
        <w:t xml:space="preserve">houses </w:t>
      </w:r>
      <w:r w:rsidRPr="00097511">
        <w:rPr>
          <w:i/>
          <w:iCs/>
          <w:lang w:val="en-US"/>
        </w:rPr>
        <w:t>in</w:t>
      </w:r>
      <w:proofErr w:type="gramEnd"/>
      <w:r w:rsidRPr="00097511">
        <w:rPr>
          <w:i/>
          <w:iCs/>
          <w:lang w:val="en-US"/>
        </w:rPr>
        <w:t xml:space="preserve"> silico</w:t>
      </w:r>
      <w:r w:rsidRPr="00097511">
        <w:rPr>
          <w:lang w:val="en-US"/>
        </w:rPr>
        <w:t xml:space="preserve"> models designed to isolate and test RTM’s causal mechanics. By algorithmically perturbing topological parameters—such as injecting "structural friction" into </w:t>
      </w:r>
      <w:proofErr w:type="gramStart"/>
      <w:r w:rsidRPr="00097511">
        <w:rPr>
          <w:lang w:val="en-US"/>
        </w:rPr>
        <w:t>networks—</w:t>
      </w:r>
      <w:proofErr w:type="gramEnd"/>
      <w:r w:rsidRPr="00097511">
        <w:rPr>
          <w:lang w:val="en-US"/>
        </w:rPr>
        <w:t xml:space="preserve">these simulations demonstrate how geometric shifts in the </w:t>
      </w:r>
      <w:r w:rsidRPr="00097511">
        <w:rPr>
          <w:lang w:val="en-US"/>
        </w:rPr>
        <w:lastRenderedPageBreak/>
        <w:t>coherence exponent (</w:t>
      </w:r>
      <m:oMath>
        <m:r>
          <w:rPr>
            <w:rFonts w:ascii="Cambria Math" w:hAnsi="Cambria Math"/>
            <w:lang w:val="en-US"/>
          </w:rPr>
          <m:t>α</m:t>
        </m:r>
      </m:oMath>
      <w:r w:rsidRPr="00097511">
        <w:rPr>
          <w:lang w:val="en-US"/>
        </w:rPr>
        <w:t>) force predictable phase transitions, validating the framework's thermodynamic logic in controlled environments.</w:t>
      </w:r>
    </w:p>
    <w:p w14:paraId="52D1B176" w14:textId="416DB2A4" w:rsidR="00097511" w:rsidRDefault="00097511" w:rsidP="00097511">
      <w:pPr>
        <w:spacing w:line="240" w:lineRule="auto"/>
        <w:ind w:firstLine="708"/>
        <w:rPr>
          <w:b/>
          <w:bCs/>
          <w:sz w:val="32"/>
          <w:szCs w:val="32"/>
          <w:lang w:val="en-US"/>
        </w:rPr>
      </w:pPr>
      <w:r w:rsidRPr="00A817DB">
        <w:rPr>
          <w:b/>
          <w:bCs/>
          <w:sz w:val="32"/>
          <w:szCs w:val="32"/>
          <w:lang w:val="en-US"/>
        </w:rPr>
        <w:t>V</w:t>
      </w:r>
      <w:r>
        <w:rPr>
          <w:b/>
          <w:bCs/>
          <w:sz w:val="32"/>
          <w:szCs w:val="32"/>
          <w:lang w:val="en-US"/>
        </w:rPr>
        <w:t>I</w:t>
      </w:r>
      <w:r w:rsidRPr="00A817DB">
        <w:rPr>
          <w:b/>
          <w:bCs/>
          <w:sz w:val="32"/>
          <w:szCs w:val="32"/>
          <w:lang w:val="en-US"/>
        </w:rPr>
        <w:t>I)</w:t>
      </w:r>
      <w:r w:rsidRPr="00900B0E">
        <w:rPr>
          <w:b/>
          <w:bCs/>
          <w:sz w:val="32"/>
          <w:szCs w:val="32"/>
          <w:lang w:val="en-US"/>
        </w:rPr>
        <w:t xml:space="preserve"> Empirical Validations</w:t>
      </w:r>
    </w:p>
    <w:p w14:paraId="04EEC2D3" w14:textId="038257C9" w:rsidR="00097511" w:rsidRPr="00097511" w:rsidRDefault="00097511" w:rsidP="00097511">
      <w:pPr>
        <w:spacing w:line="240" w:lineRule="auto"/>
        <w:rPr>
          <w:lang w:val="en-US"/>
        </w:rPr>
      </w:pPr>
      <w:r w:rsidRPr="00097511">
        <w:rPr>
          <w:lang w:val="en-US"/>
        </w:rPr>
        <w:t>The predictive core of RTM. This folder compiles large-scale, real-world data analysis proving strict multiscale invariance. From the ballistic ringdown of black holes (LIGO) to the sub-diffusive visual cortex and the predictive "</w:t>
      </w:r>
      <m:oMath>
        <m:r>
          <w:rPr>
            <w:rFonts w:ascii="Cambria Math" w:hAnsi="Cambria Math"/>
            <w:lang w:val="en-US"/>
          </w:rPr>
          <m:t>α</m:t>
        </m:r>
      </m:oMath>
      <w:r w:rsidRPr="00097511">
        <w:rPr>
          <w:lang w:val="en-US"/>
        </w:rPr>
        <w:t>-drop" in market crashes</w:t>
      </w:r>
      <w:r w:rsidR="00900B0E">
        <w:rPr>
          <w:lang w:val="en-US"/>
        </w:rPr>
        <w:t>.</w:t>
      </w:r>
    </w:p>
    <w:p w14:paraId="777EA630" w14:textId="77777777" w:rsidR="00002A4C" w:rsidRPr="00046591" w:rsidRDefault="00002A4C" w:rsidP="00DB1872">
      <w:pPr>
        <w:spacing w:line="240" w:lineRule="auto"/>
        <w:rPr>
          <w:lang w:val="en-US"/>
        </w:rPr>
      </w:pPr>
    </w:p>
    <w:p w14:paraId="20F6F27E" w14:textId="1A8D6031" w:rsidR="00B33BE2" w:rsidRPr="00A817DB" w:rsidRDefault="00B33BE2" w:rsidP="007E0993">
      <w:pPr>
        <w:spacing w:line="240" w:lineRule="auto"/>
        <w:ind w:firstLine="360"/>
        <w:rPr>
          <w:b/>
          <w:bCs/>
          <w:sz w:val="32"/>
          <w:szCs w:val="32"/>
          <w:lang w:val="en-US"/>
        </w:rPr>
      </w:pPr>
      <w:r w:rsidRPr="00A817DB">
        <w:rPr>
          <w:b/>
          <w:bCs/>
          <w:sz w:val="32"/>
          <w:szCs w:val="32"/>
          <w:lang w:val="en-US"/>
        </w:rPr>
        <w:t>Conventions &amp; Status Tags</w:t>
      </w:r>
    </w:p>
    <w:p w14:paraId="6B1833EC" w14:textId="4767F10A" w:rsidR="00B33BE2" w:rsidRPr="00B33BE2" w:rsidRDefault="00B33BE2" w:rsidP="007E0993">
      <w:pPr>
        <w:numPr>
          <w:ilvl w:val="0"/>
          <w:numId w:val="1"/>
        </w:numPr>
        <w:spacing w:line="240" w:lineRule="auto"/>
        <w:rPr>
          <w:lang w:val="en-US"/>
        </w:rPr>
      </w:pPr>
      <w:r w:rsidRPr="00B33BE2">
        <w:rPr>
          <w:lang w:val="en-US"/>
        </w:rPr>
        <w:t xml:space="preserve">Reading path (suggested): </w:t>
      </w:r>
      <w:r w:rsidRPr="00B33BE2">
        <w:rPr>
          <w:b/>
          <w:bCs/>
          <w:lang w:val="en-US"/>
        </w:rPr>
        <w:t>Foundations</w:t>
      </w:r>
      <w:r w:rsidRPr="00B33BE2">
        <w:rPr>
          <w:lang w:val="en-US"/>
        </w:rPr>
        <w:t xml:space="preserve"> → </w:t>
      </w:r>
      <w:r w:rsidRPr="00B33BE2">
        <w:rPr>
          <w:b/>
          <w:bCs/>
          <w:lang w:val="en-US"/>
        </w:rPr>
        <w:t>Domain applications</w:t>
      </w:r>
      <w:r w:rsidRPr="00B33BE2">
        <w:rPr>
          <w:lang w:val="en-US"/>
        </w:rPr>
        <w:t xml:space="preserve"> → </w:t>
      </w:r>
      <w:proofErr w:type="spellStart"/>
      <w:r w:rsidRPr="00B33BE2">
        <w:rPr>
          <w:b/>
          <w:bCs/>
          <w:lang w:val="en-US"/>
        </w:rPr>
        <w:t>Aetherion</w:t>
      </w:r>
      <w:proofErr w:type="spellEnd"/>
      <w:r w:rsidRPr="00B33BE2">
        <w:rPr>
          <w:lang w:val="en-US"/>
        </w:rPr>
        <w:t xml:space="preserve"> → </w:t>
      </w:r>
      <w:r w:rsidRPr="00B33BE2">
        <w:rPr>
          <w:b/>
          <w:bCs/>
          <w:lang w:val="en-US"/>
        </w:rPr>
        <w:t>Philosophy</w:t>
      </w:r>
      <w:r w:rsidRPr="00B33BE2">
        <w:rPr>
          <w:lang w:val="en-US"/>
        </w:rPr>
        <w:t xml:space="preserve"> → </w:t>
      </w:r>
      <w:r w:rsidRPr="00B33BE2">
        <w:rPr>
          <w:b/>
          <w:bCs/>
          <w:lang w:val="en-US"/>
        </w:rPr>
        <w:t>Fiction</w:t>
      </w:r>
      <w:r w:rsidRPr="00B33BE2">
        <w:rPr>
          <w:lang w:val="en-US"/>
        </w:rPr>
        <w:t xml:space="preserve"> → </w:t>
      </w:r>
      <w:r w:rsidRPr="00B33BE2">
        <w:rPr>
          <w:b/>
          <w:bCs/>
          <w:lang w:val="en-US"/>
        </w:rPr>
        <w:t>About</w:t>
      </w:r>
      <w:r>
        <w:rPr>
          <w:b/>
          <w:bCs/>
          <w:lang w:val="en-US"/>
        </w:rPr>
        <w:t xml:space="preserve"> the Autor</w:t>
      </w:r>
      <w:r w:rsidRPr="00B33BE2">
        <w:rPr>
          <w:lang w:val="en-US"/>
        </w:rPr>
        <w:t>.</w:t>
      </w:r>
    </w:p>
    <w:p w14:paraId="66B5D820" w14:textId="763A430F" w:rsidR="00B55EED" w:rsidRPr="00B55EED" w:rsidRDefault="00B33BE2" w:rsidP="00B55EED">
      <w:pPr>
        <w:numPr>
          <w:ilvl w:val="0"/>
          <w:numId w:val="1"/>
        </w:numPr>
        <w:spacing w:line="240" w:lineRule="auto"/>
        <w:rPr>
          <w:lang w:val="en-US"/>
        </w:rPr>
      </w:pPr>
      <w:r w:rsidRPr="00B33BE2">
        <w:rPr>
          <w:lang w:val="en-US"/>
        </w:rPr>
        <w:t xml:space="preserve">Disclaimers: scientific claims are </w:t>
      </w:r>
      <w:r w:rsidRPr="00B33BE2">
        <w:rPr>
          <w:b/>
          <w:bCs/>
          <w:lang w:val="en-US"/>
        </w:rPr>
        <w:t>falsifiable</w:t>
      </w:r>
      <w:r w:rsidRPr="00B33BE2">
        <w:rPr>
          <w:lang w:val="en-US"/>
        </w:rPr>
        <w:t xml:space="preserve">; philosophical/metaphysical are </w:t>
      </w:r>
      <w:r w:rsidRPr="00B33BE2">
        <w:rPr>
          <w:b/>
          <w:bCs/>
          <w:lang w:val="en-US"/>
        </w:rPr>
        <w:t>non-empirical</w:t>
      </w:r>
      <w:r w:rsidRPr="00B33BE2">
        <w:rPr>
          <w:lang w:val="en-US"/>
        </w:rPr>
        <w:t xml:space="preserve">; literary is </w:t>
      </w:r>
      <w:r w:rsidRPr="00B33BE2">
        <w:rPr>
          <w:b/>
          <w:bCs/>
          <w:lang w:val="en-US"/>
        </w:rPr>
        <w:t>fiction</w:t>
      </w:r>
      <w:r w:rsidRPr="00B33BE2">
        <w:rPr>
          <w:lang w:val="en-US"/>
        </w:rPr>
        <w:t>; “About</w:t>
      </w:r>
      <w:r>
        <w:rPr>
          <w:lang w:val="en-US"/>
        </w:rPr>
        <w:t xml:space="preserve"> the Autor</w:t>
      </w:r>
      <w:r w:rsidRPr="00B33BE2">
        <w:rPr>
          <w:lang w:val="en-US"/>
        </w:rPr>
        <w:t xml:space="preserve">” is </w:t>
      </w:r>
      <w:r w:rsidRPr="00B33BE2">
        <w:rPr>
          <w:b/>
          <w:bCs/>
          <w:lang w:val="en-US"/>
        </w:rPr>
        <w:t>process transparency</w:t>
      </w:r>
      <w:r w:rsidRPr="00B33BE2">
        <w:rPr>
          <w:lang w:val="en-US"/>
        </w:rPr>
        <w:t>.</w:t>
      </w:r>
    </w:p>
    <w:p w14:paraId="1A08A036" w14:textId="4ABD997B" w:rsidR="00F46F91" w:rsidRPr="00F46F91" w:rsidRDefault="00F46F91" w:rsidP="007E0993">
      <w:pPr>
        <w:spacing w:line="240" w:lineRule="auto"/>
        <w:ind w:firstLine="360"/>
        <w:rPr>
          <w:b/>
          <w:bCs/>
          <w:sz w:val="32"/>
          <w:szCs w:val="32"/>
          <w:lang w:val="en-US"/>
        </w:rPr>
      </w:pPr>
      <w:r w:rsidRPr="00F46F91">
        <w:rPr>
          <w:b/>
          <w:bCs/>
          <w:sz w:val="32"/>
          <w:szCs w:val="32"/>
          <w:lang w:val="en-US"/>
        </w:rPr>
        <w:t xml:space="preserve">Reading Paths by Audience: </w:t>
      </w:r>
    </w:p>
    <w:p w14:paraId="488B238A" w14:textId="5F62AEDD" w:rsidR="00F46F91" w:rsidRPr="00F46F91" w:rsidRDefault="00F46F91" w:rsidP="007E0993">
      <w:pPr>
        <w:pStyle w:val="ListParagraph"/>
        <w:numPr>
          <w:ilvl w:val="0"/>
          <w:numId w:val="3"/>
        </w:numPr>
        <w:spacing w:line="240" w:lineRule="auto"/>
        <w:rPr>
          <w:lang w:val="en-US"/>
        </w:rPr>
      </w:pPr>
      <w:r w:rsidRPr="00F46F91">
        <w:rPr>
          <w:b/>
          <w:bCs/>
          <w:lang w:val="en-US"/>
        </w:rPr>
        <w:t>Physicists</w:t>
      </w:r>
      <w:r w:rsidRPr="00F46F91">
        <w:rPr>
          <w:lang w:val="en-US"/>
        </w:rPr>
        <w:t xml:space="preserve">: Scale-Clock Geometry → RTM Analytical → </w:t>
      </w:r>
      <w:proofErr w:type="spellStart"/>
      <w:r w:rsidRPr="00F46F91">
        <w:rPr>
          <w:lang w:val="en-US"/>
        </w:rPr>
        <w:t>Aetherion</w:t>
      </w:r>
      <w:proofErr w:type="spellEnd"/>
      <w:r w:rsidRPr="00F46F91">
        <w:rPr>
          <w:lang w:val="en-US"/>
        </w:rPr>
        <w:t xml:space="preserve"> → skip philosophy initially </w:t>
      </w:r>
    </w:p>
    <w:p w14:paraId="578EF3AC" w14:textId="4382E498" w:rsidR="00F46F91" w:rsidRPr="00F46F91" w:rsidRDefault="00F46F91" w:rsidP="007E0993">
      <w:pPr>
        <w:pStyle w:val="ListParagraph"/>
        <w:numPr>
          <w:ilvl w:val="0"/>
          <w:numId w:val="3"/>
        </w:numPr>
        <w:spacing w:line="240" w:lineRule="auto"/>
        <w:rPr>
          <w:lang w:val="en-US"/>
        </w:rPr>
      </w:pPr>
      <w:r w:rsidRPr="00F46F91">
        <w:rPr>
          <w:b/>
          <w:bCs/>
          <w:lang w:val="en-US"/>
        </w:rPr>
        <w:t>Philosophers</w:t>
      </w:r>
      <w:r w:rsidRPr="00F46F91">
        <w:rPr>
          <w:lang w:val="en-US"/>
        </w:rPr>
        <w:t xml:space="preserve">: Multiscale Symphony → Owl and Spear → then Foundations </w:t>
      </w:r>
    </w:p>
    <w:p w14:paraId="3C379FDA" w14:textId="1A90DA76" w:rsidR="00F46F91" w:rsidRPr="00F46F91" w:rsidRDefault="00F46F91" w:rsidP="007E0993">
      <w:pPr>
        <w:pStyle w:val="ListParagraph"/>
        <w:numPr>
          <w:ilvl w:val="0"/>
          <w:numId w:val="3"/>
        </w:numPr>
        <w:spacing w:line="240" w:lineRule="auto"/>
        <w:rPr>
          <w:lang w:val="en-US"/>
        </w:rPr>
      </w:pPr>
      <w:r w:rsidRPr="00F46F91">
        <w:rPr>
          <w:b/>
          <w:bCs/>
          <w:lang w:val="en-US"/>
        </w:rPr>
        <w:t>General readers</w:t>
      </w:r>
      <w:r w:rsidRPr="00F46F91">
        <w:rPr>
          <w:lang w:val="en-US"/>
        </w:rPr>
        <w:t xml:space="preserve">: Hidden Doors → Eternal Flame → work backward to science </w:t>
      </w:r>
    </w:p>
    <w:p w14:paraId="08C017BD" w14:textId="3A693B05" w:rsidR="00D838A0" w:rsidRPr="00AC3E91" w:rsidRDefault="00F46F91" w:rsidP="007E0993">
      <w:pPr>
        <w:pStyle w:val="ListParagraph"/>
        <w:numPr>
          <w:ilvl w:val="0"/>
          <w:numId w:val="3"/>
        </w:numPr>
        <w:spacing w:line="240" w:lineRule="auto"/>
        <w:rPr>
          <w:lang w:val="en-US"/>
        </w:rPr>
      </w:pPr>
      <w:r w:rsidRPr="00F46F91">
        <w:rPr>
          <w:b/>
          <w:bCs/>
          <w:lang w:val="en-US"/>
        </w:rPr>
        <w:t>Skeptics</w:t>
      </w:r>
      <w:r w:rsidRPr="00F46F91">
        <w:rPr>
          <w:lang w:val="en-US"/>
        </w:rPr>
        <w:t>: Falsification Criteria → run the simulations</w:t>
      </w:r>
      <w:r w:rsidR="00314A89" w:rsidRPr="00F46F91">
        <w:rPr>
          <w:lang w:val="en-US"/>
        </w:rPr>
        <w:t xml:space="preserve"> → </w:t>
      </w:r>
      <w:r w:rsidR="00314A89">
        <w:rPr>
          <w:lang w:val="en-US"/>
        </w:rPr>
        <w:t xml:space="preserve">run the </w:t>
      </w:r>
      <w:r w:rsidR="00314A89" w:rsidRPr="00314A89">
        <w:rPr>
          <w:lang w:val="en-US"/>
        </w:rPr>
        <w:t>real</w:t>
      </w:r>
      <w:r w:rsidR="00314A89">
        <w:rPr>
          <w:lang w:val="en-US"/>
        </w:rPr>
        <w:t xml:space="preserve"> </w:t>
      </w:r>
      <w:r w:rsidR="00314A89" w:rsidRPr="00314A89">
        <w:rPr>
          <w:lang w:val="en-US"/>
        </w:rPr>
        <w:t>data</w:t>
      </w:r>
      <w:r w:rsidR="00314A89">
        <w:rPr>
          <w:lang w:val="en-US"/>
        </w:rPr>
        <w:t xml:space="preserve"> </w:t>
      </w:r>
      <w:r w:rsidR="00314A89" w:rsidRPr="00314A89">
        <w:rPr>
          <w:lang w:val="en-US"/>
        </w:rPr>
        <w:t>analysis</w:t>
      </w:r>
      <w:r w:rsidR="00AC3E91">
        <w:rPr>
          <w:lang w:val="en-US"/>
        </w:rPr>
        <w:t>.</w:t>
      </w:r>
    </w:p>
    <w:p w14:paraId="121B2667" w14:textId="1EBE7CE7" w:rsidR="002F6FBA" w:rsidRDefault="002F6FBA" w:rsidP="007E0993">
      <w:pPr>
        <w:pStyle w:val="ListParagraph"/>
        <w:spacing w:line="240" w:lineRule="auto"/>
        <w:rPr>
          <w:lang w:val="en-US"/>
        </w:rPr>
      </w:pPr>
    </w:p>
    <w:p w14:paraId="69C3E736" w14:textId="0AB07540" w:rsidR="002F6FBA" w:rsidRDefault="002F6FBA" w:rsidP="007E0993">
      <w:pPr>
        <w:spacing w:line="240" w:lineRule="auto"/>
        <w:rPr>
          <w:lang w:val="en-US"/>
        </w:rPr>
      </w:pPr>
    </w:p>
    <w:p w14:paraId="7DB07997" w14:textId="2E8ED9BD" w:rsidR="007E0993" w:rsidRDefault="00B55EED" w:rsidP="007E0993">
      <w:pPr>
        <w:spacing w:line="240" w:lineRule="auto"/>
        <w:rPr>
          <w:lang w:val="en-US"/>
        </w:rPr>
      </w:pPr>
      <w:r>
        <w:rPr>
          <w:noProof/>
        </w:rPr>
        <w:drawing>
          <wp:anchor distT="0" distB="0" distL="114300" distR="114300" simplePos="0" relativeHeight="251659264" behindDoc="0" locked="0" layoutInCell="1" allowOverlap="1" wp14:anchorId="55E32ECF" wp14:editId="3943F80F">
            <wp:simplePos x="0" y="0"/>
            <wp:positionH relativeFrom="margin">
              <wp:align>center</wp:align>
            </wp:positionH>
            <wp:positionV relativeFrom="margin">
              <wp:posOffset>4933380</wp:posOffset>
            </wp:positionV>
            <wp:extent cx="1269365" cy="2225040"/>
            <wp:effectExtent l="0" t="0" r="6985" b="3810"/>
            <wp:wrapSquare wrapText="bothSides"/>
            <wp:docPr id="152021509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269365" cy="22250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4BCFBCC" w14:textId="2C7AFEDA" w:rsidR="007E0993" w:rsidRDefault="007E0993" w:rsidP="007E0993">
      <w:pPr>
        <w:spacing w:line="240" w:lineRule="auto"/>
        <w:rPr>
          <w:lang w:val="en-US"/>
        </w:rPr>
      </w:pPr>
    </w:p>
    <w:p w14:paraId="511E5034" w14:textId="6596E1ED" w:rsidR="007E0993" w:rsidRDefault="007E0993" w:rsidP="007E0993">
      <w:pPr>
        <w:spacing w:line="240" w:lineRule="auto"/>
        <w:rPr>
          <w:lang w:val="en-US"/>
        </w:rPr>
      </w:pPr>
    </w:p>
    <w:p w14:paraId="457B28FC" w14:textId="2CAF00F8" w:rsidR="007E0993" w:rsidRDefault="007E0993" w:rsidP="007E0993">
      <w:pPr>
        <w:spacing w:line="240" w:lineRule="auto"/>
        <w:rPr>
          <w:lang w:val="en-US"/>
        </w:rPr>
      </w:pPr>
    </w:p>
    <w:p w14:paraId="6B70B939" w14:textId="5983B83A" w:rsidR="007E0993" w:rsidRDefault="007E0993" w:rsidP="007E0993">
      <w:pPr>
        <w:spacing w:line="240" w:lineRule="auto"/>
        <w:rPr>
          <w:lang w:val="en-US"/>
        </w:rPr>
      </w:pPr>
    </w:p>
    <w:p w14:paraId="6EC4D748" w14:textId="1F65346D" w:rsidR="00CF2344" w:rsidRDefault="00CF2344" w:rsidP="00CF2344">
      <w:pPr>
        <w:spacing w:after="0"/>
        <w:rPr>
          <w:rFonts w:ascii="Cambria" w:hAnsi="Cambria"/>
          <w:bCs/>
          <w:i/>
          <w:iCs/>
          <w:color w:val="595959" w:themeColor="text1" w:themeTint="A6"/>
          <w:sz w:val="18"/>
          <w:szCs w:val="18"/>
          <w:lang w:val="en-US"/>
        </w:rPr>
      </w:pPr>
    </w:p>
    <w:p w14:paraId="2D11829E" w14:textId="77777777" w:rsidR="00CF2344" w:rsidRDefault="00CF2344" w:rsidP="00CF2344">
      <w:pPr>
        <w:spacing w:after="0"/>
        <w:rPr>
          <w:rFonts w:ascii="Cambria" w:hAnsi="Cambria"/>
          <w:bCs/>
          <w:i/>
          <w:iCs/>
          <w:color w:val="595959" w:themeColor="text1" w:themeTint="A6"/>
          <w:sz w:val="18"/>
          <w:szCs w:val="18"/>
          <w:lang w:val="en-US"/>
        </w:rPr>
      </w:pPr>
    </w:p>
    <w:p w14:paraId="30BF371A" w14:textId="77777777" w:rsidR="00CF2344" w:rsidRDefault="00CF2344" w:rsidP="00CF2344">
      <w:pPr>
        <w:spacing w:after="0"/>
        <w:rPr>
          <w:rFonts w:ascii="Cambria" w:hAnsi="Cambria"/>
          <w:bCs/>
          <w:i/>
          <w:iCs/>
          <w:color w:val="595959" w:themeColor="text1" w:themeTint="A6"/>
          <w:sz w:val="18"/>
          <w:szCs w:val="18"/>
          <w:lang w:val="en-US"/>
        </w:rPr>
      </w:pPr>
    </w:p>
    <w:p w14:paraId="64955319" w14:textId="77777777" w:rsidR="00CF2344" w:rsidRDefault="00CF2344" w:rsidP="00CF2344">
      <w:pPr>
        <w:spacing w:after="0"/>
        <w:rPr>
          <w:rFonts w:ascii="Cambria" w:hAnsi="Cambria"/>
          <w:bCs/>
          <w:i/>
          <w:iCs/>
          <w:color w:val="595959" w:themeColor="text1" w:themeTint="A6"/>
          <w:sz w:val="18"/>
          <w:szCs w:val="18"/>
          <w:lang w:val="en-US"/>
        </w:rPr>
      </w:pPr>
    </w:p>
    <w:p w14:paraId="5F9A1CD8" w14:textId="77777777" w:rsidR="00DC7AF0" w:rsidRDefault="00DC7AF0" w:rsidP="00CF2344">
      <w:pPr>
        <w:spacing w:after="0"/>
        <w:rPr>
          <w:rFonts w:ascii="Cambria" w:hAnsi="Cambria"/>
          <w:bCs/>
          <w:i/>
          <w:iCs/>
          <w:color w:val="595959" w:themeColor="text1" w:themeTint="A6"/>
          <w:sz w:val="18"/>
          <w:szCs w:val="18"/>
          <w:lang w:val="en-US"/>
        </w:rPr>
      </w:pPr>
    </w:p>
    <w:p w14:paraId="5B8D9121" w14:textId="77777777" w:rsidR="006225E8" w:rsidRDefault="006225E8" w:rsidP="00CF2344">
      <w:pPr>
        <w:spacing w:after="0"/>
        <w:rPr>
          <w:rFonts w:ascii="Cambria" w:hAnsi="Cambria"/>
          <w:bCs/>
          <w:i/>
          <w:iCs/>
          <w:color w:val="595959" w:themeColor="text1" w:themeTint="A6"/>
          <w:sz w:val="18"/>
          <w:szCs w:val="18"/>
          <w:lang w:val="en-US"/>
        </w:rPr>
      </w:pPr>
    </w:p>
    <w:p w14:paraId="75D0CFCF" w14:textId="77777777" w:rsidR="00B55EED" w:rsidRDefault="00B55EED" w:rsidP="00CF2344">
      <w:pPr>
        <w:spacing w:after="0"/>
        <w:rPr>
          <w:rFonts w:ascii="Cambria" w:hAnsi="Cambria"/>
          <w:bCs/>
          <w:i/>
          <w:iCs/>
          <w:color w:val="595959" w:themeColor="text1" w:themeTint="A6"/>
          <w:sz w:val="18"/>
          <w:szCs w:val="18"/>
          <w:lang w:val="en-US"/>
        </w:rPr>
      </w:pPr>
    </w:p>
    <w:p w14:paraId="1E35F23D" w14:textId="77777777" w:rsidR="00B55EED" w:rsidRDefault="00B55EED" w:rsidP="00CF2344">
      <w:pPr>
        <w:spacing w:after="0"/>
        <w:rPr>
          <w:rFonts w:ascii="Cambria" w:hAnsi="Cambria"/>
          <w:bCs/>
          <w:i/>
          <w:iCs/>
          <w:color w:val="595959" w:themeColor="text1" w:themeTint="A6"/>
          <w:sz w:val="18"/>
          <w:szCs w:val="18"/>
          <w:lang w:val="en-US"/>
        </w:rPr>
      </w:pPr>
    </w:p>
    <w:p w14:paraId="5DD6AA66" w14:textId="77777777" w:rsidR="00B55EED" w:rsidRDefault="00B55EED" w:rsidP="00CF2344">
      <w:pPr>
        <w:spacing w:after="0"/>
        <w:rPr>
          <w:rFonts w:ascii="Cambria" w:hAnsi="Cambria"/>
          <w:bCs/>
          <w:i/>
          <w:iCs/>
          <w:color w:val="595959" w:themeColor="text1" w:themeTint="A6"/>
          <w:sz w:val="18"/>
          <w:szCs w:val="18"/>
          <w:lang w:val="en-US"/>
        </w:rPr>
      </w:pPr>
    </w:p>
    <w:p w14:paraId="2E5FFBFE" w14:textId="77777777" w:rsidR="006225E8" w:rsidRDefault="006225E8" w:rsidP="00CF2344">
      <w:pPr>
        <w:spacing w:after="0"/>
        <w:rPr>
          <w:rFonts w:ascii="Cambria" w:hAnsi="Cambria"/>
          <w:bCs/>
          <w:i/>
          <w:iCs/>
          <w:color w:val="595959" w:themeColor="text1" w:themeTint="A6"/>
          <w:sz w:val="18"/>
          <w:szCs w:val="18"/>
          <w:lang w:val="en-US"/>
        </w:rPr>
      </w:pPr>
    </w:p>
    <w:p w14:paraId="53F809D2" w14:textId="33EB281D" w:rsidR="007E0993" w:rsidRPr="00CF2344" w:rsidRDefault="00CF2344" w:rsidP="00CF2344">
      <w:pPr>
        <w:spacing w:after="0"/>
        <w:rPr>
          <w:rFonts w:ascii="Cambria" w:hAnsi="Cambria"/>
          <w:bCs/>
          <w:i/>
          <w:iCs/>
          <w:color w:val="595959" w:themeColor="text1" w:themeTint="A6"/>
          <w:sz w:val="18"/>
          <w:szCs w:val="18"/>
          <w:lang w:val="en-US"/>
        </w:rPr>
      </w:pPr>
      <w:r w:rsidRPr="00DF763B">
        <w:rPr>
          <w:rFonts w:ascii="Cambria" w:hAnsi="Cambria"/>
          <w:bCs/>
          <w:i/>
          <w:iCs/>
          <w:color w:val="595959" w:themeColor="text1" w:themeTint="A6"/>
          <w:sz w:val="18"/>
          <w:szCs w:val="18"/>
          <w:lang w:val="en-US"/>
        </w:rPr>
        <w:t>© 2026 Álvaro José Quiceno Rendón. This document is distributed under a Creative Commons Attribution 4.0 International (CC BY 4.0) license.</w:t>
      </w:r>
    </w:p>
    <w:sectPr w:rsidR="007E0993" w:rsidRPr="00CF234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354FED"/>
    <w:multiLevelType w:val="multilevel"/>
    <w:tmpl w:val="F0EC1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85012C"/>
    <w:multiLevelType w:val="hybridMultilevel"/>
    <w:tmpl w:val="10C6C1DC"/>
    <w:lvl w:ilvl="0" w:tplc="DD909F6A">
      <w:numFmt w:val="bullet"/>
      <w:lvlText w:val="-"/>
      <w:lvlJc w:val="left"/>
      <w:pPr>
        <w:ind w:left="720" w:hanging="360"/>
      </w:pPr>
      <w:rPr>
        <w:rFonts w:ascii="Aptos" w:eastAsiaTheme="minorHAnsi" w:hAnsi="Aptos" w:cstheme="minorBid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1C1A4ED8"/>
    <w:multiLevelType w:val="hybridMultilevel"/>
    <w:tmpl w:val="EE4C643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1F6A61F1"/>
    <w:multiLevelType w:val="multilevel"/>
    <w:tmpl w:val="433CA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645F7D"/>
    <w:multiLevelType w:val="multilevel"/>
    <w:tmpl w:val="1B2E2E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2D07A7"/>
    <w:multiLevelType w:val="multilevel"/>
    <w:tmpl w:val="61162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6A1AA0"/>
    <w:multiLevelType w:val="multilevel"/>
    <w:tmpl w:val="5FA6E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73932AD"/>
    <w:multiLevelType w:val="hybridMultilevel"/>
    <w:tmpl w:val="B93A8ECE"/>
    <w:lvl w:ilvl="0" w:tplc="DD909F6A">
      <w:numFmt w:val="bullet"/>
      <w:lvlText w:val="-"/>
      <w:lvlJc w:val="left"/>
      <w:pPr>
        <w:ind w:left="720" w:hanging="360"/>
      </w:pPr>
      <w:rPr>
        <w:rFonts w:ascii="Aptos" w:eastAsiaTheme="minorHAnsi" w:hAnsi="Aptos" w:cstheme="minorBid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39B3458D"/>
    <w:multiLevelType w:val="multilevel"/>
    <w:tmpl w:val="C74EA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A7E3EA3"/>
    <w:multiLevelType w:val="multilevel"/>
    <w:tmpl w:val="4620A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9563E19"/>
    <w:multiLevelType w:val="hybridMultilevel"/>
    <w:tmpl w:val="2CBA57D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4B096D1A"/>
    <w:multiLevelType w:val="multilevel"/>
    <w:tmpl w:val="8EDC3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0825476"/>
    <w:multiLevelType w:val="multilevel"/>
    <w:tmpl w:val="F31C1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F434FB3"/>
    <w:multiLevelType w:val="multilevel"/>
    <w:tmpl w:val="A28A2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F6D1FFB"/>
    <w:multiLevelType w:val="hybridMultilevel"/>
    <w:tmpl w:val="E758DD8C"/>
    <w:lvl w:ilvl="0" w:tplc="DD909F6A">
      <w:numFmt w:val="bullet"/>
      <w:lvlText w:val="-"/>
      <w:lvlJc w:val="left"/>
      <w:pPr>
        <w:ind w:left="720" w:hanging="360"/>
      </w:pPr>
      <w:rPr>
        <w:rFonts w:ascii="Aptos" w:eastAsiaTheme="minorHAnsi" w:hAnsi="Aptos" w:cstheme="minorBid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6E2E3ACE"/>
    <w:multiLevelType w:val="multilevel"/>
    <w:tmpl w:val="5D7024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15910693">
    <w:abstractNumId w:val="9"/>
  </w:num>
  <w:num w:numId="2" w16cid:durableId="1623271958">
    <w:abstractNumId w:val="10"/>
  </w:num>
  <w:num w:numId="3" w16cid:durableId="1665665473">
    <w:abstractNumId w:val="1"/>
  </w:num>
  <w:num w:numId="4" w16cid:durableId="153646184">
    <w:abstractNumId w:val="2"/>
  </w:num>
  <w:num w:numId="5" w16cid:durableId="1582327877">
    <w:abstractNumId w:val="7"/>
  </w:num>
  <w:num w:numId="6" w16cid:durableId="170293322">
    <w:abstractNumId w:val="14"/>
  </w:num>
  <w:num w:numId="7" w16cid:durableId="576861535">
    <w:abstractNumId w:val="8"/>
  </w:num>
  <w:num w:numId="8" w16cid:durableId="1729526407">
    <w:abstractNumId w:val="5"/>
  </w:num>
  <w:num w:numId="9" w16cid:durableId="505292422">
    <w:abstractNumId w:val="12"/>
  </w:num>
  <w:num w:numId="10" w16cid:durableId="1146437605">
    <w:abstractNumId w:val="15"/>
  </w:num>
  <w:num w:numId="11" w16cid:durableId="209346226">
    <w:abstractNumId w:val="4"/>
  </w:num>
  <w:num w:numId="12" w16cid:durableId="1944605163">
    <w:abstractNumId w:val="3"/>
  </w:num>
  <w:num w:numId="13" w16cid:durableId="334848663">
    <w:abstractNumId w:val="13"/>
  </w:num>
  <w:num w:numId="14" w16cid:durableId="1272859067">
    <w:abstractNumId w:val="0"/>
  </w:num>
  <w:num w:numId="15" w16cid:durableId="1303075549">
    <w:abstractNumId w:val="11"/>
  </w:num>
  <w:num w:numId="16" w16cid:durableId="17762623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1"/>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3BE2"/>
    <w:rsid w:val="00002A4C"/>
    <w:rsid w:val="000046D6"/>
    <w:rsid w:val="00006B78"/>
    <w:rsid w:val="00023AB5"/>
    <w:rsid w:val="000244C9"/>
    <w:rsid w:val="00046591"/>
    <w:rsid w:val="00051C8C"/>
    <w:rsid w:val="00097511"/>
    <w:rsid w:val="00140EA2"/>
    <w:rsid w:val="00143458"/>
    <w:rsid w:val="00173860"/>
    <w:rsid w:val="001953C4"/>
    <w:rsid w:val="001A29D3"/>
    <w:rsid w:val="00233488"/>
    <w:rsid w:val="002736ED"/>
    <w:rsid w:val="00287FA3"/>
    <w:rsid w:val="002B5738"/>
    <w:rsid w:val="002C37EF"/>
    <w:rsid w:val="002D7793"/>
    <w:rsid w:val="002E6BF8"/>
    <w:rsid w:val="002F6FBA"/>
    <w:rsid w:val="003061FD"/>
    <w:rsid w:val="0031473E"/>
    <w:rsid w:val="00314A89"/>
    <w:rsid w:val="00314C68"/>
    <w:rsid w:val="00327FF0"/>
    <w:rsid w:val="00334660"/>
    <w:rsid w:val="00355B0D"/>
    <w:rsid w:val="00357CEF"/>
    <w:rsid w:val="00396226"/>
    <w:rsid w:val="003B4D52"/>
    <w:rsid w:val="003D0A60"/>
    <w:rsid w:val="00483CE6"/>
    <w:rsid w:val="00484660"/>
    <w:rsid w:val="004E0A02"/>
    <w:rsid w:val="004F3F7C"/>
    <w:rsid w:val="004F404C"/>
    <w:rsid w:val="005315ED"/>
    <w:rsid w:val="00534A38"/>
    <w:rsid w:val="00567084"/>
    <w:rsid w:val="00567B3F"/>
    <w:rsid w:val="00592BDC"/>
    <w:rsid w:val="005952F2"/>
    <w:rsid w:val="005D4AD9"/>
    <w:rsid w:val="005D713B"/>
    <w:rsid w:val="005E0212"/>
    <w:rsid w:val="00611584"/>
    <w:rsid w:val="006225E8"/>
    <w:rsid w:val="00633D22"/>
    <w:rsid w:val="00695DC5"/>
    <w:rsid w:val="00695F2B"/>
    <w:rsid w:val="006A1058"/>
    <w:rsid w:val="006B6E73"/>
    <w:rsid w:val="006C28E2"/>
    <w:rsid w:val="006D2B9E"/>
    <w:rsid w:val="006E4BF6"/>
    <w:rsid w:val="006F2703"/>
    <w:rsid w:val="00700D84"/>
    <w:rsid w:val="00702E9C"/>
    <w:rsid w:val="00704068"/>
    <w:rsid w:val="007064DD"/>
    <w:rsid w:val="00715488"/>
    <w:rsid w:val="00721DD2"/>
    <w:rsid w:val="00726CE7"/>
    <w:rsid w:val="00731695"/>
    <w:rsid w:val="00743D05"/>
    <w:rsid w:val="0079396F"/>
    <w:rsid w:val="007A6E11"/>
    <w:rsid w:val="007C1BE8"/>
    <w:rsid w:val="007C42E1"/>
    <w:rsid w:val="007C4D9B"/>
    <w:rsid w:val="007E0993"/>
    <w:rsid w:val="007E2B9B"/>
    <w:rsid w:val="007F5805"/>
    <w:rsid w:val="0080609E"/>
    <w:rsid w:val="008211C5"/>
    <w:rsid w:val="00825FA0"/>
    <w:rsid w:val="0083495D"/>
    <w:rsid w:val="00837AAB"/>
    <w:rsid w:val="00855D23"/>
    <w:rsid w:val="00870D5A"/>
    <w:rsid w:val="008E47A8"/>
    <w:rsid w:val="00900B0E"/>
    <w:rsid w:val="0092063B"/>
    <w:rsid w:val="00925B8E"/>
    <w:rsid w:val="0092718F"/>
    <w:rsid w:val="00970653"/>
    <w:rsid w:val="00983CCA"/>
    <w:rsid w:val="009B3F67"/>
    <w:rsid w:val="009C2CE7"/>
    <w:rsid w:val="009C7834"/>
    <w:rsid w:val="009D0627"/>
    <w:rsid w:val="009E7A02"/>
    <w:rsid w:val="00A1568D"/>
    <w:rsid w:val="00A311AF"/>
    <w:rsid w:val="00A35BA2"/>
    <w:rsid w:val="00A36FA4"/>
    <w:rsid w:val="00A560C1"/>
    <w:rsid w:val="00A765F7"/>
    <w:rsid w:val="00A8056A"/>
    <w:rsid w:val="00A817DB"/>
    <w:rsid w:val="00AA4310"/>
    <w:rsid w:val="00AC3E91"/>
    <w:rsid w:val="00AD456A"/>
    <w:rsid w:val="00B1346E"/>
    <w:rsid w:val="00B13647"/>
    <w:rsid w:val="00B13735"/>
    <w:rsid w:val="00B33BE2"/>
    <w:rsid w:val="00B55DDE"/>
    <w:rsid w:val="00B55EED"/>
    <w:rsid w:val="00B85D1F"/>
    <w:rsid w:val="00B86A3A"/>
    <w:rsid w:val="00B971F7"/>
    <w:rsid w:val="00BA3B6F"/>
    <w:rsid w:val="00BB43A4"/>
    <w:rsid w:val="00BB577D"/>
    <w:rsid w:val="00BE1EB2"/>
    <w:rsid w:val="00BF04E2"/>
    <w:rsid w:val="00C00D05"/>
    <w:rsid w:val="00C56336"/>
    <w:rsid w:val="00C6450F"/>
    <w:rsid w:val="00C72ADE"/>
    <w:rsid w:val="00C777DA"/>
    <w:rsid w:val="00C837EF"/>
    <w:rsid w:val="00CB27DC"/>
    <w:rsid w:val="00CC2A48"/>
    <w:rsid w:val="00CC2BAB"/>
    <w:rsid w:val="00CF2344"/>
    <w:rsid w:val="00D35B08"/>
    <w:rsid w:val="00D3645F"/>
    <w:rsid w:val="00D55FF2"/>
    <w:rsid w:val="00D838A0"/>
    <w:rsid w:val="00DB1872"/>
    <w:rsid w:val="00DC7AF0"/>
    <w:rsid w:val="00DD0BA2"/>
    <w:rsid w:val="00DE051E"/>
    <w:rsid w:val="00DF2159"/>
    <w:rsid w:val="00DF28C1"/>
    <w:rsid w:val="00E34AA8"/>
    <w:rsid w:val="00E56434"/>
    <w:rsid w:val="00E805EE"/>
    <w:rsid w:val="00EA02F1"/>
    <w:rsid w:val="00EB327F"/>
    <w:rsid w:val="00EB3C88"/>
    <w:rsid w:val="00EC7338"/>
    <w:rsid w:val="00ED0832"/>
    <w:rsid w:val="00F34C39"/>
    <w:rsid w:val="00F46F91"/>
    <w:rsid w:val="00F636DE"/>
    <w:rsid w:val="00F95FB7"/>
    <w:rsid w:val="00FD553D"/>
    <w:rsid w:val="00FF6BE9"/>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E4ADB7"/>
  <w15:chartTrackingRefBased/>
  <w15:docId w15:val="{69565C8C-3E0D-4A2A-8929-81B648EA5B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33BE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33BE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33BE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33BE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33BE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33B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3B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3B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3BE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3BE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33BE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33BE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33BE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33BE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33B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3B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3B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3BE2"/>
    <w:rPr>
      <w:rFonts w:eastAsiaTheme="majorEastAsia" w:cstheme="majorBidi"/>
      <w:color w:val="272727" w:themeColor="text1" w:themeTint="D8"/>
    </w:rPr>
  </w:style>
  <w:style w:type="paragraph" w:styleId="Title">
    <w:name w:val="Title"/>
    <w:basedOn w:val="Normal"/>
    <w:next w:val="Normal"/>
    <w:link w:val="TitleChar"/>
    <w:uiPriority w:val="10"/>
    <w:qFormat/>
    <w:rsid w:val="00B33B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3B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3B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3B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3BE2"/>
    <w:pPr>
      <w:spacing w:before="160"/>
      <w:jc w:val="center"/>
    </w:pPr>
    <w:rPr>
      <w:i/>
      <w:iCs/>
      <w:color w:val="404040" w:themeColor="text1" w:themeTint="BF"/>
    </w:rPr>
  </w:style>
  <w:style w:type="character" w:customStyle="1" w:styleId="QuoteChar">
    <w:name w:val="Quote Char"/>
    <w:basedOn w:val="DefaultParagraphFont"/>
    <w:link w:val="Quote"/>
    <w:uiPriority w:val="29"/>
    <w:rsid w:val="00B33BE2"/>
    <w:rPr>
      <w:i/>
      <w:iCs/>
      <w:color w:val="404040" w:themeColor="text1" w:themeTint="BF"/>
    </w:rPr>
  </w:style>
  <w:style w:type="paragraph" w:styleId="ListParagraph">
    <w:name w:val="List Paragraph"/>
    <w:basedOn w:val="Normal"/>
    <w:uiPriority w:val="34"/>
    <w:qFormat/>
    <w:rsid w:val="00B33BE2"/>
    <w:pPr>
      <w:ind w:left="720"/>
      <w:contextualSpacing/>
    </w:pPr>
  </w:style>
  <w:style w:type="character" w:styleId="IntenseEmphasis">
    <w:name w:val="Intense Emphasis"/>
    <w:basedOn w:val="DefaultParagraphFont"/>
    <w:uiPriority w:val="21"/>
    <w:qFormat/>
    <w:rsid w:val="00B33BE2"/>
    <w:rPr>
      <w:i/>
      <w:iCs/>
      <w:color w:val="0F4761" w:themeColor="accent1" w:themeShade="BF"/>
    </w:rPr>
  </w:style>
  <w:style w:type="paragraph" w:styleId="IntenseQuote">
    <w:name w:val="Intense Quote"/>
    <w:basedOn w:val="Normal"/>
    <w:next w:val="Normal"/>
    <w:link w:val="IntenseQuoteChar"/>
    <w:uiPriority w:val="30"/>
    <w:qFormat/>
    <w:rsid w:val="00B33B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33BE2"/>
    <w:rPr>
      <w:i/>
      <w:iCs/>
      <w:color w:val="0F4761" w:themeColor="accent1" w:themeShade="BF"/>
    </w:rPr>
  </w:style>
  <w:style w:type="character" w:styleId="IntenseReference">
    <w:name w:val="Intense Reference"/>
    <w:basedOn w:val="DefaultParagraphFont"/>
    <w:uiPriority w:val="32"/>
    <w:qFormat/>
    <w:rsid w:val="00B33BE2"/>
    <w:rPr>
      <w:b/>
      <w:bCs/>
      <w:smallCaps/>
      <w:color w:val="0F4761" w:themeColor="accent1" w:themeShade="BF"/>
      <w:spacing w:val="5"/>
    </w:rPr>
  </w:style>
  <w:style w:type="paragraph" w:styleId="HTMLPreformatted">
    <w:name w:val="HTML Preformatted"/>
    <w:basedOn w:val="Normal"/>
    <w:link w:val="HTMLPreformattedChar"/>
    <w:uiPriority w:val="99"/>
    <w:semiHidden/>
    <w:unhideWhenUsed/>
    <w:rsid w:val="00B85D1F"/>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B85D1F"/>
    <w:rPr>
      <w:rFonts w:ascii="Consolas" w:hAnsi="Consolas"/>
      <w:sz w:val="20"/>
      <w:szCs w:val="20"/>
    </w:rPr>
  </w:style>
  <w:style w:type="table" w:styleId="TableGrid">
    <w:name w:val="Table Grid"/>
    <w:basedOn w:val="TableNormal"/>
    <w:uiPriority w:val="39"/>
    <w:rsid w:val="00C72AD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C72ADE"/>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565</TotalTime>
  <Pages>7</Pages>
  <Words>2659</Words>
  <Characters>16704</Characters>
  <Application>Microsoft Office Word</Application>
  <DocSecurity>0</DocSecurity>
  <Lines>451</Lines>
  <Paragraphs>302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Alvaro Quiceno</dc:creator>
  <cp:keywords/>
  <dc:description/>
  <cp:lastModifiedBy>Alvaro Quiceno</cp:lastModifiedBy>
  <cp:revision>106</cp:revision>
  <dcterms:created xsi:type="dcterms:W3CDTF">2025-11-12T03:45:00Z</dcterms:created>
  <dcterms:modified xsi:type="dcterms:W3CDTF">2026-02-22T04:56:00Z</dcterms:modified>
</cp:coreProperties>
</file>