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E91B6" w14:textId="77777777" w:rsidR="00136308" w:rsidRPr="00136308" w:rsidRDefault="00136308">
      <w:pPr>
        <w:pStyle w:val="Heading1"/>
        <w:jc w:val="center"/>
        <w:rPr>
          <w:sz w:val="48"/>
          <w:szCs w:val="48"/>
          <w:lang w:val="es-CO"/>
        </w:rPr>
      </w:pPr>
      <w:bookmarkStart w:id="0" w:name="X8d3423c31983229652378b93a9e3547f656fc0f"/>
    </w:p>
    <w:p w14:paraId="057ABC7A" w14:textId="77777777" w:rsidR="00136308" w:rsidRPr="00136308" w:rsidRDefault="00136308">
      <w:pPr>
        <w:pStyle w:val="Heading1"/>
        <w:jc w:val="center"/>
        <w:rPr>
          <w:sz w:val="48"/>
          <w:szCs w:val="48"/>
          <w:lang w:val="es-CO"/>
        </w:rPr>
      </w:pPr>
    </w:p>
    <w:p w14:paraId="384D923B" w14:textId="1868BF2C" w:rsidR="00136308" w:rsidRDefault="00136308">
      <w:pPr>
        <w:pStyle w:val="Heading1"/>
        <w:jc w:val="center"/>
        <w:rPr>
          <w:sz w:val="36"/>
          <w:szCs w:val="36"/>
          <w:lang w:val="es-CO"/>
        </w:rPr>
      </w:pPr>
      <w:r>
        <w:rPr>
          <w:noProof/>
        </w:rPr>
        <w:drawing>
          <wp:inline distT="0" distB="0" distL="0" distR="0" wp14:anchorId="11E1DEC0" wp14:editId="212B3362">
            <wp:extent cx="1470660" cy="1569871"/>
            <wp:effectExtent l="0" t="0" r="0" b="0"/>
            <wp:docPr id="260926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3221" cy="1572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607C4" w14:textId="230CACCA" w:rsidR="00EA52B1" w:rsidRPr="00136308" w:rsidRDefault="00000000">
      <w:pPr>
        <w:pStyle w:val="Heading1"/>
        <w:jc w:val="center"/>
        <w:rPr>
          <w:sz w:val="36"/>
          <w:szCs w:val="36"/>
          <w:lang w:val="es-CO"/>
        </w:rPr>
      </w:pPr>
      <w:r w:rsidRPr="00136308">
        <w:rPr>
          <w:sz w:val="36"/>
          <w:szCs w:val="36"/>
          <w:lang w:val="es-CO"/>
        </w:rPr>
        <w:t>El acceso consciente como umbral de coherencia multiescala</w:t>
      </w:r>
    </w:p>
    <w:p w14:paraId="3124D56D" w14:textId="77777777" w:rsidR="00EA52B1" w:rsidRPr="00136308" w:rsidRDefault="00000000">
      <w:pPr>
        <w:pStyle w:val="FirstParagraph"/>
        <w:jc w:val="center"/>
        <w:rPr>
          <w:lang w:val="es-CO"/>
        </w:rPr>
      </w:pPr>
      <w:r w:rsidRPr="00136308">
        <w:rPr>
          <w:b/>
          <w:bCs/>
          <w:lang w:val="es-CO"/>
        </w:rPr>
        <w:t>Una hipótesis operacional basada en RTM</w:t>
      </w:r>
      <w:r w:rsidRPr="00136308">
        <w:rPr>
          <w:lang w:val="es-CO"/>
        </w:rPr>
        <w:br/>
        <w:t>(Sin física cuántica requerida)</w:t>
      </w:r>
    </w:p>
    <w:p w14:paraId="6D1C8DBD" w14:textId="77777777" w:rsidR="00EA52B1" w:rsidRPr="00136308" w:rsidRDefault="00000000">
      <w:pPr>
        <w:pStyle w:val="BodyText"/>
        <w:jc w:val="center"/>
        <w:rPr>
          <w:lang w:val="es-CO"/>
        </w:rPr>
      </w:pPr>
      <w:r w:rsidRPr="00136308">
        <w:rPr>
          <w:lang w:val="es-CO"/>
        </w:rPr>
        <w:t>Álvaro Quiceno</w:t>
      </w:r>
    </w:p>
    <w:bookmarkEnd w:id="0"/>
    <w:p w14:paraId="7FB39167" w14:textId="77777777" w:rsidR="00136308" w:rsidRDefault="00136308">
      <w:pPr>
        <w:pStyle w:val="BodyText"/>
        <w:rPr>
          <w:b/>
          <w:bCs/>
          <w:lang w:val="es-CO"/>
        </w:rPr>
      </w:pPr>
    </w:p>
    <w:p w14:paraId="30F45D68" w14:textId="77777777" w:rsidR="00136308" w:rsidRDefault="00136308">
      <w:pPr>
        <w:pStyle w:val="BodyText"/>
        <w:rPr>
          <w:b/>
          <w:bCs/>
          <w:lang w:val="es-CO"/>
        </w:rPr>
      </w:pPr>
    </w:p>
    <w:p w14:paraId="68C699F1" w14:textId="77777777" w:rsidR="00136308" w:rsidRDefault="00136308">
      <w:pPr>
        <w:pStyle w:val="BodyText"/>
        <w:rPr>
          <w:b/>
          <w:bCs/>
          <w:lang w:val="es-CO"/>
        </w:rPr>
      </w:pPr>
    </w:p>
    <w:p w14:paraId="4AF4042E" w14:textId="77777777" w:rsidR="00136308" w:rsidRDefault="00136308">
      <w:pPr>
        <w:pStyle w:val="BodyText"/>
        <w:rPr>
          <w:b/>
          <w:bCs/>
          <w:lang w:val="es-CO"/>
        </w:rPr>
      </w:pPr>
    </w:p>
    <w:p w14:paraId="5CF032AD" w14:textId="77777777" w:rsidR="00136308" w:rsidRDefault="00136308">
      <w:pPr>
        <w:pStyle w:val="BodyText"/>
        <w:rPr>
          <w:b/>
          <w:bCs/>
          <w:lang w:val="es-CO"/>
        </w:rPr>
      </w:pPr>
    </w:p>
    <w:p w14:paraId="5805205F" w14:textId="77777777" w:rsidR="00136308" w:rsidRDefault="00136308">
      <w:pPr>
        <w:pStyle w:val="BodyText"/>
        <w:rPr>
          <w:b/>
          <w:bCs/>
          <w:lang w:val="es-CO"/>
        </w:rPr>
      </w:pPr>
    </w:p>
    <w:p w14:paraId="400BF326" w14:textId="77777777" w:rsidR="00136308" w:rsidRDefault="00136308">
      <w:pPr>
        <w:pStyle w:val="BodyText"/>
        <w:rPr>
          <w:b/>
          <w:bCs/>
          <w:lang w:val="es-CO"/>
        </w:rPr>
      </w:pPr>
    </w:p>
    <w:p w14:paraId="1A8932E6" w14:textId="77777777" w:rsidR="00136308" w:rsidRDefault="00136308">
      <w:pPr>
        <w:pStyle w:val="BodyText"/>
        <w:rPr>
          <w:b/>
          <w:bCs/>
          <w:lang w:val="es-CO"/>
        </w:rPr>
      </w:pPr>
    </w:p>
    <w:p w14:paraId="6D6AD514" w14:textId="77777777" w:rsidR="00136308" w:rsidRDefault="00136308">
      <w:pPr>
        <w:pStyle w:val="BodyText"/>
        <w:rPr>
          <w:b/>
          <w:bCs/>
          <w:lang w:val="es-CO"/>
        </w:rPr>
      </w:pPr>
    </w:p>
    <w:p w14:paraId="0138A0CC" w14:textId="77777777" w:rsidR="00136308" w:rsidRDefault="00136308">
      <w:pPr>
        <w:pStyle w:val="BodyText"/>
        <w:rPr>
          <w:b/>
          <w:bCs/>
          <w:lang w:val="es-CO"/>
        </w:rPr>
      </w:pPr>
    </w:p>
    <w:p w14:paraId="0AE28F55" w14:textId="77777777" w:rsidR="00136308" w:rsidRDefault="00136308">
      <w:pPr>
        <w:pStyle w:val="BodyText"/>
        <w:rPr>
          <w:b/>
          <w:bCs/>
          <w:lang w:val="es-CO"/>
        </w:rPr>
      </w:pPr>
    </w:p>
    <w:p w14:paraId="3942792E" w14:textId="77777777" w:rsidR="00136308" w:rsidRDefault="00136308">
      <w:pPr>
        <w:pStyle w:val="BodyText"/>
        <w:rPr>
          <w:b/>
          <w:bCs/>
          <w:lang w:val="es-CO"/>
        </w:rPr>
      </w:pPr>
    </w:p>
    <w:p w14:paraId="2FF3AF4B" w14:textId="77777777" w:rsidR="00136308" w:rsidRDefault="00136308">
      <w:pPr>
        <w:pStyle w:val="BodyText"/>
        <w:rPr>
          <w:b/>
          <w:bCs/>
          <w:lang w:val="es-CO"/>
        </w:rPr>
      </w:pPr>
    </w:p>
    <w:p w14:paraId="210A95FC" w14:textId="77777777" w:rsidR="00136308" w:rsidRDefault="00136308">
      <w:pPr>
        <w:pStyle w:val="BodyText"/>
        <w:rPr>
          <w:b/>
          <w:bCs/>
          <w:lang w:val="es-CO"/>
        </w:rPr>
      </w:pPr>
    </w:p>
    <w:p w14:paraId="7B766F03" w14:textId="32988A9E" w:rsidR="00EA52B1" w:rsidRPr="00136308" w:rsidRDefault="00000000">
      <w:pPr>
        <w:pStyle w:val="BodyText"/>
        <w:rPr>
          <w:lang w:val="es-CO"/>
        </w:rPr>
      </w:pPr>
      <w:r w:rsidRPr="00136308">
        <w:rPr>
          <w:b/>
          <w:bCs/>
          <w:lang w:val="es-CO"/>
        </w:rPr>
        <w:lastRenderedPageBreak/>
        <w:t>Resumen</w:t>
      </w:r>
    </w:p>
    <w:p w14:paraId="098DC0E7" w14:textId="77777777" w:rsidR="00EA52B1" w:rsidRPr="00136308" w:rsidRDefault="00000000">
      <w:pPr>
        <w:pStyle w:val="BodyText"/>
        <w:rPr>
          <w:lang w:val="es-CO"/>
        </w:rPr>
      </w:pPr>
      <w:r w:rsidRPr="00136308">
        <w:rPr>
          <w:lang w:val="es-CO"/>
        </w:rPr>
        <w:t xml:space="preserve">Las teorías rivales de la consciencia frecuentemente apelan a la física no clásica o a constructos cognitivos de alto nivel difíciles de falsificar. Proponemos una descripción mesoscópica y operacional fundamentada en la Relatividad de los Sistemas Temporales Multiescala (RTM): el acceso consciente ocurre cuando una subred cortical cruza un umbral de coherencia multiescala Y exhibe flujo de información dirigido hacia adelante a lo largo de su jerarquía. Los </w:t>
      </w:r>
      <w:proofErr w:type="gramStart"/>
      <w:r w:rsidRPr="00136308">
        <w:rPr>
          <w:lang w:val="es-CO"/>
        </w:rPr>
        <w:t>observables clave</w:t>
      </w:r>
      <w:proofErr w:type="gramEnd"/>
      <w:r w:rsidRPr="00136308">
        <w:rPr>
          <w:lang w:val="es-CO"/>
        </w:rPr>
        <w:t xml:space="preserve"> son: (S1) la pendiente de escalamiento RTM </w:t>
      </w:r>
      <w:r>
        <w:t>α</w:t>
      </w:r>
      <w:r w:rsidRPr="00136308">
        <w:rPr>
          <w:lang w:val="es-CO"/>
        </w:rPr>
        <w:t xml:space="preserve"> obtenida de regresiones de log(</w:t>
      </w:r>
      <w:r>
        <w:t>τ</w:t>
      </w:r>
      <w:r w:rsidRPr="00136308">
        <w:rPr>
          <w:lang w:val="es-CO"/>
        </w:rPr>
        <w:t>) versus log(L), y (S2) el índice de direccionalidad neta (NDI) que mide la entropía de transferencia anterógrada versus retrógrada entre niveles corticales.</w:t>
      </w:r>
    </w:p>
    <w:p w14:paraId="1E2E064F" w14:textId="77777777" w:rsidR="00EA52B1" w:rsidRPr="00136308" w:rsidRDefault="00000000">
      <w:pPr>
        <w:pStyle w:val="BodyText"/>
        <w:rPr>
          <w:lang w:val="es-CO"/>
        </w:rPr>
      </w:pPr>
      <w:r w:rsidRPr="00136308">
        <w:rPr>
          <w:b/>
          <w:bCs/>
          <w:lang w:val="es-CO"/>
        </w:rPr>
        <w:t>Validación computacional.</w:t>
      </w:r>
      <w:r w:rsidRPr="00136308">
        <w:rPr>
          <w:lang w:val="es-CO"/>
        </w:rPr>
        <w:t xml:space="preserve"> Implementamos y probamos el marco RTM-Consciencia a través de tres conjuntos de simulación. S1 demuestra el modelo de umbral de consciencia: </w:t>
      </w:r>
      <w:r>
        <w:t>α</w:t>
      </w:r>
      <w:r w:rsidRPr="00136308">
        <w:rPr>
          <w:lang w:val="es-CO"/>
        </w:rPr>
        <w:t xml:space="preserve"> separa de manera confiable los estados conscientes de los inconscientes con un AUC de clasificación = 0.65 y precisión = 85%, y los ensayos con reporte versus sin reporte muestran tamaños de efecto grandes (d de Cohen = 1.59) con </w:t>
      </w:r>
      <w:r>
        <w:t>α</w:t>
      </w:r>
      <w:r w:rsidRPr="00136308">
        <w:rPr>
          <w:lang w:val="es-CO"/>
        </w:rPr>
        <w:t>_</w:t>
      </w:r>
      <w:proofErr w:type="spellStart"/>
      <w:r w:rsidRPr="00136308">
        <w:rPr>
          <w:lang w:val="es-CO"/>
        </w:rPr>
        <w:t>crit</w:t>
      </w:r>
      <w:proofErr w:type="spellEnd"/>
      <w:r w:rsidRPr="00136308">
        <w:rPr>
          <w:lang w:val="es-CO"/>
        </w:rPr>
        <w:t xml:space="preserve"> ≈ 0.50 como umbral crítico. S2 valida la direccionalidad anterógrada: los estados conscientes muestran NDI positivo (media = 0.19) indicando una cascada dominantemente anterógrada, mientras que los estados inconscientes muestran NDI cercano a cero (media = 0.08), con separación clara (t = 2.65). S3 modela los efectos farmacológicos: el </w:t>
      </w:r>
      <w:proofErr w:type="spellStart"/>
      <w:r w:rsidRPr="00136308">
        <w:rPr>
          <w:lang w:val="es-CO"/>
        </w:rPr>
        <w:t>propofol</w:t>
      </w:r>
      <w:proofErr w:type="spellEnd"/>
      <w:r w:rsidRPr="00136308">
        <w:rPr>
          <w:lang w:val="es-CO"/>
        </w:rPr>
        <w:t xml:space="preserve"> colapsa tanto </w:t>
      </w:r>
      <w:r>
        <w:t>α</w:t>
      </w:r>
      <w:r w:rsidRPr="00136308">
        <w:rPr>
          <w:lang w:val="es-CO"/>
        </w:rPr>
        <w:t xml:space="preserve"> (0.72→0.28) como el NDI (0.45→0.02), mientras que los psicodélicos aumentan </w:t>
      </w:r>
      <w:r>
        <w:t>α</w:t>
      </w:r>
      <w:r w:rsidRPr="00136308">
        <w:rPr>
          <w:lang w:val="es-CO"/>
        </w:rPr>
        <w:t xml:space="preserve"> (0.72→0.82) pero invierten el NDI (0.45→-0.15), demostrando una disociación entre S1 y S2 que predice consciencia alterada versus ausente.</w:t>
      </w:r>
    </w:p>
    <w:p w14:paraId="66B4B480" w14:textId="77777777" w:rsidR="00EA52B1" w:rsidRPr="00136308" w:rsidRDefault="00000000">
      <w:pPr>
        <w:pStyle w:val="BodyText"/>
        <w:rPr>
          <w:lang w:val="es-CO"/>
        </w:rPr>
      </w:pPr>
      <w:r w:rsidRPr="00136308">
        <w:rPr>
          <w:lang w:val="es-CO"/>
        </w:rPr>
        <w:t xml:space="preserve">Formalizamos cuatro predicciones que abarcan anestesia, sueño, psicodélicos y acceso/percatación de tareas; </w:t>
      </w:r>
      <w:proofErr w:type="spellStart"/>
      <w:r w:rsidRPr="00136308">
        <w:rPr>
          <w:lang w:val="es-CO"/>
        </w:rPr>
        <w:t>preregistramos</w:t>
      </w:r>
      <w:proofErr w:type="spellEnd"/>
      <w:r w:rsidRPr="00136308">
        <w:rPr>
          <w:lang w:val="es-CO"/>
        </w:rPr>
        <w:t xml:space="preserve"> potencia, sustitutos y controles nulos. Esto no resuelve el “problema difícil”, pero proporciona firmas falsificables e independientes de modalidad del acceso consciente sin invocar colapso cuántico. Los resultados positivos mostrarían que (S1) las pendientes </w:t>
      </w:r>
      <w:r>
        <w:t>α</w:t>
      </w:r>
      <w:r w:rsidRPr="00136308">
        <w:rPr>
          <w:lang w:val="es-CO"/>
        </w:rPr>
        <w:t xml:space="preserve"> aumentan con el acceso consciente y (S2) el flujo de información es exclusivamente anterógrado a lo largo de la jerarquía involucrada.</w:t>
      </w:r>
    </w:p>
    <w:p w14:paraId="3D7D8E5B" w14:textId="77777777" w:rsidR="00EA52B1" w:rsidRPr="00136308" w:rsidRDefault="00000000">
      <w:pPr>
        <w:pStyle w:val="BodyText"/>
        <w:rPr>
          <w:lang w:val="es-CO"/>
        </w:rPr>
      </w:pPr>
      <w:r w:rsidRPr="00136308">
        <w:rPr>
          <w:b/>
          <w:bCs/>
          <w:lang w:val="es-CO"/>
        </w:rPr>
        <w:t>Validación empírica a gran escala</w:t>
      </w:r>
      <w:r w:rsidRPr="00136308">
        <w:rPr>
          <w:lang w:val="es-CO"/>
        </w:rPr>
        <w:t xml:space="preserve"> </w:t>
      </w:r>
      <m:oMath>
        <m:r>
          <m:rPr>
            <m:sty m:val="b"/>
          </m:rPr>
          <w:rPr>
            <w:rFonts w:ascii="Cambria Math" w:hAnsi="Cambria Math"/>
            <w:lang w:val="es-CO"/>
          </w:rPr>
          <m:t>→</m:t>
        </m:r>
      </m:oMath>
      <w:r w:rsidRPr="00136308">
        <w:rPr>
          <w:lang w:val="es-CO"/>
        </w:rPr>
        <w:t xml:space="preserve"> </w:t>
      </w:r>
      <w:r w:rsidRPr="00136308">
        <w:rPr>
          <w:b/>
          <w:bCs/>
          <w:lang w:val="es-CO"/>
        </w:rPr>
        <w:t>(APÉNDICE B)</w:t>
      </w:r>
      <w:r w:rsidRPr="00136308">
        <w:rPr>
          <w:lang w:val="es-CO"/>
        </w:rPr>
        <w:t xml:space="preserve">. Validamos empíricamente el umbral de acceso consciente RTM utilizando datos de pendiente espectral EEG de 30,873 sujetos (incluyendo una replicación a gran escala de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es-CO"/>
          </w:rPr>
          <m:t>=</m:t>
        </m:r>
        <m:r>
          <w:rPr>
            <w:rFonts w:ascii="Cambria Math" w:hAnsi="Cambria Math"/>
            <w:lang w:val="es-CO"/>
          </w:rPr>
          <m:t>10</m:t>
        </m:r>
        <m:r>
          <m:rPr>
            <m:sty m:val="p"/>
          </m:rPr>
          <w:rPr>
            <w:rFonts w:ascii="Cambria Math" w:hAnsi="Cambria Math"/>
            <w:lang w:val="es-CO"/>
          </w:rPr>
          <m:t>,</m:t>
        </m:r>
        <m:r>
          <w:rPr>
            <w:rFonts w:ascii="Cambria Math" w:hAnsi="Cambria Math"/>
            <w:lang w:val="es-CO"/>
          </w:rPr>
          <m:t>255</m:t>
        </m:r>
      </m:oMath>
      <w:r w:rsidRPr="00136308">
        <w:rPr>
          <w:lang w:val="es-CO"/>
        </w:rPr>
        <w:t xml:space="preserve">). El análisis robusto de Monte Carlo a nivel de sujeto revela que agrupar el sueño REM con la vigilia genera una falacia de agregación. Al aislar la vigilia versus la inconsciencia verdadera (NREM / Propofol), la topología se bifurca (d de Cohen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  <w:lang w:val="es-CO"/>
          </w:rPr>
          <m:t>=</m:t>
        </m:r>
        <m:r>
          <w:rPr>
            <w:rFonts w:ascii="Cambria Math" w:hAnsi="Cambria Math"/>
            <w:lang w:val="es-CO"/>
          </w:rPr>
          <m:t>0.46</m:t>
        </m:r>
      </m:oMath>
      <w:r w:rsidRPr="00136308">
        <w:rPr>
          <w:lang w:val="es-CO"/>
        </w:rPr>
        <w:t xml:space="preserve">,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  <w:lang w:val="es-CO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es-CO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s-CO"/>
              </w:rPr>
              <m:t>-</m:t>
            </m:r>
            <m:r>
              <w:rPr>
                <w:rFonts w:ascii="Cambria Math" w:hAnsi="Cambria Math"/>
                <w:lang w:val="es-CO"/>
              </w:rPr>
              <m:t>10</m:t>
            </m:r>
          </m:sup>
        </m:sSup>
      </m:oMath>
      <w:r w:rsidRPr="00136308">
        <w:rPr>
          <w:lang w:val="es-CO"/>
        </w:rPr>
        <w:t>). La disociación por ketamina queda capturada: el propofol empina la pendiente (</w:t>
      </w:r>
      <m:oMath>
        <m:r>
          <w:rPr>
            <w:rFonts w:ascii="Cambria Math" w:hAnsi="Cambria Math"/>
          </w:rPr>
          <m:t>Δβ</m:t>
        </m:r>
        <m:r>
          <m:rPr>
            <m:sty m:val="p"/>
          </m:rPr>
          <w:rPr>
            <w:rFonts w:ascii="Cambria Math" w:hAnsi="Cambria Math"/>
            <w:lang w:val="es-CO"/>
          </w:rPr>
          <m:t>≈-</m:t>
        </m:r>
        <m:r>
          <w:rPr>
            <w:rFonts w:ascii="Cambria Math" w:hAnsi="Cambria Math"/>
            <w:lang w:val="es-CO"/>
          </w:rPr>
          <m:t>1.25</m:t>
        </m:r>
      </m:oMath>
      <w:r w:rsidRPr="00136308">
        <w:rPr>
          <w:lang w:val="es-CO"/>
        </w:rPr>
        <w:t>) y colapsa la consciencia, mientras que la ketamina preserva el régimen consciente (</w:t>
      </w:r>
      <m:oMath>
        <m:r>
          <w:rPr>
            <w:rFonts w:ascii="Cambria Math" w:hAnsi="Cambria Math"/>
          </w:rPr>
          <m:t>Δβ</m:t>
        </m:r>
        <m:r>
          <m:rPr>
            <m:sty m:val="p"/>
          </m:rPr>
          <w:rPr>
            <w:rFonts w:ascii="Cambria Math" w:hAnsi="Cambria Math"/>
            <w:lang w:val="es-CO"/>
          </w:rPr>
          <m:t>≈-</m:t>
        </m:r>
        <m:r>
          <w:rPr>
            <w:rFonts w:ascii="Cambria Math" w:hAnsi="Cambria Math"/>
            <w:lang w:val="es-CO"/>
          </w:rPr>
          <m:t>0.10</m:t>
        </m:r>
      </m:oMath>
      <w:r w:rsidRPr="00136308">
        <w:rPr>
          <w:lang w:val="es-CO"/>
        </w:rPr>
        <w:t>), consistente con la preservación de la experiencia subjetiva a pesar de la ausencia de respuesta conductual. Estos resultados son consistentes con la predicción de RTM de que la consciencia es un umbral topológico macroscópico y no un evento neuroquímico localizado.</w:t>
      </w:r>
    </w:p>
    <w:p w14:paraId="14CB1C91" w14:textId="77777777" w:rsidR="00EA52B1" w:rsidRDefault="00000000">
      <w:pPr>
        <w:pStyle w:val="BodyText"/>
      </w:pPr>
      <w:r w:rsidRPr="00136308">
        <w:rPr>
          <w:b/>
          <w:bCs/>
          <w:lang w:val="es-CO"/>
        </w:rPr>
        <w:t>Hallazgos de la campaña de flanqueo (abril de 2026)</w:t>
      </w:r>
      <w:r w:rsidRPr="00136308">
        <w:rPr>
          <w:lang w:val="es-CO"/>
        </w:rPr>
        <w:t xml:space="preserve"> </w:t>
      </w:r>
      <m:oMath>
        <m:r>
          <m:rPr>
            <m:sty m:val="b"/>
          </m:rPr>
          <w:rPr>
            <w:rFonts w:ascii="Cambria Math" w:hAnsi="Cambria Math"/>
            <w:lang w:val="es-CO"/>
          </w:rPr>
          <m:t>→</m:t>
        </m:r>
      </m:oMath>
      <w:r w:rsidRPr="00136308">
        <w:rPr>
          <w:lang w:val="es-CO"/>
        </w:rPr>
        <w:t xml:space="preserve"> </w:t>
      </w:r>
      <w:r w:rsidRPr="00136308">
        <w:rPr>
          <w:b/>
          <w:bCs/>
          <w:lang w:val="es-CO"/>
        </w:rPr>
        <w:t>(APÉNDICE C)</w:t>
      </w:r>
      <w:r w:rsidRPr="00136308">
        <w:rPr>
          <w:lang w:val="es-CO"/>
        </w:rPr>
        <w:t xml:space="preserve">. Las pruebas adversariales independientes (6 flancos, cero fallas) produjeron cuatro avances principales: (1) </w:t>
      </w:r>
      <w:r w:rsidRPr="00136308">
        <w:rPr>
          <w:b/>
          <w:bCs/>
          <w:lang w:val="es-CO"/>
        </w:rPr>
        <w:t xml:space="preserve">El amplificador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  <w:lang w:val="es-CO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  <w:lang w:val="es-CO"/>
              </w:rPr>
              <m:t>2</m:t>
            </m:r>
          </m:sup>
        </m:sSup>
      </m:oMath>
      <w:r w:rsidRPr="00136308">
        <w:rPr>
          <w:b/>
          <w:bCs/>
          <w:lang w:val="es-CO"/>
        </w:rPr>
        <w:t>:</w:t>
      </w:r>
      <w:r w:rsidRPr="00136308">
        <w:rPr>
          <w:lang w:val="es-CO"/>
        </w:rPr>
        <w:t xml:space="preserve"> combinar la pendiente espectral </w:t>
      </w:r>
      <m:oMath>
        <m:r>
          <w:rPr>
            <w:rFonts w:ascii="Cambria Math" w:hAnsi="Cambria Math"/>
          </w:rPr>
          <m:t>α</m:t>
        </m:r>
      </m:oMath>
      <w:r w:rsidRPr="00136308">
        <w:rPr>
          <w:lang w:val="es-CO"/>
        </w:rPr>
        <w:t xml:space="preserve"> con la calidad de colapso de ley de potencia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  <w:lang w:val="es-CO"/>
              </w:rPr>
              <m:t>2</m:t>
            </m:r>
          </m:sup>
        </m:sSup>
      </m:oMath>
      <w:r w:rsidRPr="00136308">
        <w:rPr>
          <w:lang w:val="es-CO"/>
        </w:rPr>
        <w:t xml:space="preserve"> casi triplica el tamaño de efecto de discriminación para Ojos Abiertos vs. Ojos Cerrados (d: 0.33 </w:t>
      </w:r>
      <m:oMath>
        <m:r>
          <m:rPr>
            <m:sty m:val="p"/>
          </m:rPr>
          <w:rPr>
            <w:rFonts w:ascii="Cambria Math" w:hAnsi="Cambria Math"/>
            <w:lang w:val="es-CO"/>
          </w:rPr>
          <m:t>→</m:t>
        </m:r>
      </m:oMath>
      <w:r w:rsidRPr="00136308">
        <w:rPr>
          <w:lang w:val="es-CO"/>
        </w:rPr>
        <w:t xml:space="preserve"> 0.97; AUC: 0.60 </w:t>
      </w:r>
      <m:oMath>
        <m:r>
          <m:rPr>
            <m:sty m:val="p"/>
          </m:rPr>
          <w:rPr>
            <w:rFonts w:ascii="Cambria Math" w:hAnsi="Cambria Math"/>
            <w:lang w:val="es-CO"/>
          </w:rPr>
          <m:t>→</m:t>
        </m:r>
      </m:oMath>
      <w:r w:rsidRPr="00136308">
        <w:rPr>
          <w:lang w:val="es-CO"/>
        </w:rPr>
        <w:t xml:space="preserve"> 0.78). (2) </w:t>
      </w:r>
      <w:r w:rsidRPr="00136308">
        <w:rPr>
          <w:b/>
          <w:bCs/>
          <w:lang w:val="es-CO"/>
        </w:rPr>
        <w:t>Clasificador 2D con validación cruzada:</w:t>
      </w:r>
      <w:r w:rsidRPr="00136308">
        <w:rPr>
          <w:lang w:val="es-CO"/>
        </w:rPr>
        <w:t xml:space="preserve">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  <w:lang w:val="es-CO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  <w:lang w:val="es-CO"/>
              </w:rPr>
              <m:t>2</m:t>
            </m:r>
          </m:sup>
        </m:sSup>
      </m:oMath>
      <w:r w:rsidRPr="00136308">
        <w:rPr>
          <w:lang w:val="es-CO"/>
        </w:rPr>
        <w:t xml:space="preserve"> alcanza AUC = 0.911 (Sanos vs. Crisis epiléptica) y AUC = 0.794 (Ojos Abiertos vs. Cerrados) en validación cruzada de 5 pliegues sobre 11,500 registros EEG de UCI, superando a cualquiera </w:t>
      </w:r>
      <w:r w:rsidRPr="00136308">
        <w:rPr>
          <w:lang w:val="es-CO"/>
        </w:rPr>
        <w:lastRenderedPageBreak/>
        <w:t xml:space="preserve">de las métricas por separado. (3) </w:t>
      </w:r>
      <w:r w:rsidRPr="00136308">
        <w:rPr>
          <w:b/>
          <w:bCs/>
          <w:lang w:val="es-CO"/>
        </w:rPr>
        <w:t xml:space="preserve">Conspiración </w:t>
      </w:r>
      <m:oMath>
        <m:r>
          <w:rPr>
            <w:rFonts w:ascii="Cambria Math" w:hAnsi="Cambria Math"/>
          </w:rPr>
          <m:t>α</m:t>
        </m:r>
      </m:oMath>
      <w:r w:rsidRPr="00136308">
        <w:rPr>
          <w:b/>
          <w:bCs/>
          <w:lang w:val="es-CO"/>
        </w:rPr>
        <w:t>–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  <w:lang w:val="es-CO"/>
              </w:rPr>
              <m:t>2</m:t>
            </m:r>
          </m:sup>
        </m:sSup>
      </m:oMath>
      <w:r w:rsidRPr="00136308">
        <w:rPr>
          <w:b/>
          <w:bCs/>
          <w:lang w:val="es-CO"/>
        </w:rPr>
        <w:t xml:space="preserve"> durante crisis epilépticas:</w:t>
      </w:r>
      <w:r w:rsidRPr="00136308">
        <w:rPr>
          <w:lang w:val="es-CO"/>
        </w:rPr>
        <w:t xml:space="preserve"> el acoplamiento entre </w:t>
      </w:r>
      <m:oMath>
        <m:r>
          <w:rPr>
            <w:rFonts w:ascii="Cambria Math" w:hAnsi="Cambria Math"/>
          </w:rPr>
          <m:t>α</m:t>
        </m:r>
      </m:oMath>
      <w:r w:rsidRPr="00136308">
        <w:rPr>
          <w:lang w:val="es-CO"/>
        </w:rPr>
        <w:t xml:space="preserve"> 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  <w:lang w:val="es-CO"/>
              </w:rPr>
              <m:t>2</m:t>
            </m:r>
          </m:sup>
        </m:sSup>
      </m:oMath>
      <w:r w:rsidRPr="00136308">
        <w:rPr>
          <w:lang w:val="es-CO"/>
        </w:rPr>
        <w:t xml:space="preserve"> se estrecha durante las crisis en relación con los estados sanos (</w:t>
      </w:r>
      <m:oMath>
        <m:r>
          <w:rPr>
            <w:rFonts w:ascii="Cambria Math" w:hAnsi="Cambria Math"/>
          </w:rPr>
          <m:t>Δρ</m:t>
        </m:r>
      </m:oMath>
      <w:r w:rsidRPr="00136308">
        <w:rPr>
          <w:lang w:val="es-CO"/>
        </w:rPr>
        <w:t xml:space="preserve"> IC bootstrap excluye 0), consistente con el patrón transdominio de que las crisis producen MÁS acoplamiento estructural, no menos. (4) </w:t>
      </w:r>
      <w:r w:rsidRPr="00136308">
        <w:rPr>
          <w:b/>
          <w:bCs/>
          <w:lang w:val="es-CO"/>
        </w:rPr>
        <w:t>Umbral de gradiente anestésico:</w:t>
      </w:r>
      <w:r w:rsidRPr="00136308">
        <w:rPr>
          <w:lang w:val="es-CO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Δβ</m:t>
            </m:r>
            <m:r>
              <m:rPr>
                <m:sty m:val="p"/>
              </m:rPr>
              <w:rPr>
                <w:rFonts w:ascii="Cambria Math" w:hAnsi="Cambria Math"/>
                <w:lang w:val="es-CO"/>
              </w:rPr>
              <m:t>/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m:rPr>
                    <m:nor/>
                  </m:rPr>
                  <w:rPr>
                    <w:lang w:val="es-CO"/>
                  </w:rPr>
                  <m:t>wake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lang w:val="es-CO"/>
          </w:rPr>
          <m:t>&lt;</m:t>
        </m:r>
        <m:r>
          <w:rPr>
            <w:rFonts w:ascii="Cambria Math" w:hAnsi="Cambria Math"/>
            <w:lang w:val="es-CO"/>
          </w:rPr>
          <m:t>20</m:t>
        </m:r>
        <m:r>
          <m:rPr>
            <m:sty m:val="p"/>
          </m:rPr>
          <w:rPr>
            <w:rFonts w:ascii="Cambria Math" w:hAnsi="Cambria Math"/>
            <w:lang w:val="es-CO"/>
          </w:rPr>
          <m:t>%</m:t>
        </m:r>
      </m:oMath>
      <w:r w:rsidRPr="00136308">
        <w:rPr>
          <w:lang w:val="es-CO"/>
        </w:rPr>
        <w:t xml:space="preserve"> preserva la consciencia (ketamina: 5%); </w:t>
      </w:r>
      <m:oMath>
        <m:r>
          <m:rPr>
            <m:sty m:val="p"/>
          </m:rPr>
          <w:rPr>
            <w:rFonts w:ascii="Cambria Math" w:hAnsi="Cambria Math"/>
            <w:lang w:val="es-CO"/>
          </w:rPr>
          <m:t>&gt;</m:t>
        </m:r>
        <m:r>
          <w:rPr>
            <w:rFonts w:ascii="Cambria Math" w:hAnsi="Cambria Math"/>
            <w:lang w:val="es-CO"/>
          </w:rPr>
          <m:t>40</m:t>
        </m:r>
        <m:r>
          <m:rPr>
            <m:sty m:val="p"/>
          </m:rPr>
          <w:rPr>
            <w:rFonts w:ascii="Cambria Math" w:hAnsi="Cambria Math"/>
            <w:lang w:val="es-CO"/>
          </w:rPr>
          <m:t>%</m:t>
        </m:r>
      </m:oMath>
      <w:r w:rsidRPr="00136308">
        <w:rPr>
          <w:lang w:val="es-CO"/>
        </w:rPr>
        <w:t xml:space="preserve"> la pierde (propofol: 69%, xenón: 66%). </w:t>
      </w:r>
      <w:r w:rsidRPr="00136308">
        <w:rPr>
          <w:b/>
          <w:bCs/>
          <w:lang w:val="es-CO"/>
        </w:rPr>
        <w:t>Predicción sobre REM (comprobable):</w:t>
      </w:r>
      <w:r w:rsidRPr="00136308">
        <w:rPr>
          <w:lang w:val="es-CO"/>
        </w:rPr>
        <w:t xml:space="preserve"> el REM debería mostrar pendiente pronunciada PERO alto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  <w:lang w:val="es-CO"/>
              </w:rPr>
              <m:t>2</m:t>
            </m:r>
          </m:sup>
        </m:sSup>
      </m:oMath>
      <w:r w:rsidRPr="00136308">
        <w:rPr>
          <w:lang w:val="es-CO"/>
        </w:rPr>
        <w:t xml:space="preserve"> (estructura de ley de potencia intacta a pesar de dinámicas lentas). Si se confirma con datos de polisomnografía (NSRR), la métrica 2D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  <w:lang w:val="es-CO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  <w:lang w:val="es-CO"/>
              </w:rPr>
              <m:t>2</m:t>
            </m:r>
          </m:sup>
        </m:sSup>
      </m:oMath>
      <w:r w:rsidRPr="00136308">
        <w:rPr>
          <w:lang w:val="es-CO"/>
        </w:rPr>
        <w:t xml:space="preserve"> resuelve la paradoja REM.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completos</w:t>
      </w:r>
      <w:proofErr w:type="spellEnd"/>
      <w:r>
        <w:t xml:space="preserve">: </w:t>
      </w:r>
      <w:proofErr w:type="spellStart"/>
      <w:r>
        <w:t>Apéndice</w:t>
      </w:r>
      <w:proofErr w:type="spellEnd"/>
      <w:r>
        <w:t xml:space="preserve"> C.</w:t>
      </w:r>
    </w:p>
    <w:p w14:paraId="4F13A28B" w14:textId="77777777" w:rsidR="00EA52B1" w:rsidRDefault="00000000">
      <w:pPr>
        <w:pStyle w:val="Heading2"/>
      </w:pPr>
      <w:bookmarkStart w:id="1" w:name="importancia"/>
      <w:r>
        <w:t>1. Importancia</w:t>
      </w:r>
    </w:p>
    <w:p w14:paraId="3F4F8D5B" w14:textId="77777777" w:rsidR="00EA52B1" w:rsidRPr="00136308" w:rsidRDefault="00000000">
      <w:pPr>
        <w:numPr>
          <w:ilvl w:val="0"/>
          <w:numId w:val="2"/>
        </w:numPr>
        <w:rPr>
          <w:lang w:val="es-CO"/>
        </w:rPr>
      </w:pPr>
      <w:r w:rsidRPr="00136308">
        <w:rPr>
          <w:b/>
          <w:bCs/>
          <w:lang w:val="es-CO"/>
        </w:rPr>
        <w:t>Aborda una crítica frecuente (“sin mecanismo físico”)</w:t>
      </w:r>
      <w:r w:rsidRPr="00136308">
        <w:rPr>
          <w:lang w:val="es-CO"/>
        </w:rPr>
        <w:t xml:space="preserve"> ofreciendo un mecanismo mesoscópico concreto y comprobable —</w:t>
      </w:r>
      <w:r w:rsidRPr="00136308">
        <w:rPr>
          <w:b/>
          <w:bCs/>
          <w:lang w:val="es-CO"/>
        </w:rPr>
        <w:t>acumulación de coherencia</w:t>
      </w:r>
      <w:r w:rsidRPr="00136308">
        <w:rPr>
          <w:lang w:val="es-CO"/>
        </w:rPr>
        <w:t>— que no requiere no-computabilidad cuántica.</w:t>
      </w:r>
    </w:p>
    <w:p w14:paraId="69EEB43F" w14:textId="77777777" w:rsidR="00EA52B1" w:rsidRPr="00136308" w:rsidRDefault="00000000">
      <w:pPr>
        <w:numPr>
          <w:ilvl w:val="0"/>
          <w:numId w:val="2"/>
        </w:numPr>
        <w:rPr>
          <w:lang w:val="es-CO"/>
        </w:rPr>
      </w:pPr>
      <w:r w:rsidRPr="00136308">
        <w:rPr>
          <w:b/>
          <w:bCs/>
          <w:lang w:val="es-CO"/>
        </w:rPr>
        <w:t>Métricas portátiles</w:t>
      </w:r>
      <w:r w:rsidRPr="00136308">
        <w:rPr>
          <w:lang w:val="es-CO"/>
        </w:rPr>
        <w:t xml:space="preserve"> (pendiente </w:t>
      </w:r>
      <w:r>
        <w:t>α</w:t>
      </w:r>
      <w:r w:rsidRPr="00136308">
        <w:rPr>
          <w:lang w:val="es-CO"/>
        </w:rPr>
        <w:t>, direccionalidad condicional) pueden evaluarse en EEG/MEG/</w:t>
      </w:r>
      <w:proofErr w:type="spellStart"/>
      <w:r w:rsidRPr="00136308">
        <w:rPr>
          <w:lang w:val="es-CO"/>
        </w:rPr>
        <w:t>ECoG</w:t>
      </w:r>
      <w:proofErr w:type="spellEnd"/>
      <w:r w:rsidRPr="00136308">
        <w:rPr>
          <w:lang w:val="es-CO"/>
        </w:rPr>
        <w:t>/</w:t>
      </w:r>
      <w:proofErr w:type="spellStart"/>
      <w:r w:rsidRPr="00136308">
        <w:rPr>
          <w:lang w:val="es-CO"/>
        </w:rPr>
        <w:t>fMRI</w:t>
      </w:r>
      <w:proofErr w:type="spellEnd"/>
      <w:r w:rsidRPr="00136308">
        <w:rPr>
          <w:lang w:val="es-CO"/>
        </w:rPr>
        <w:t xml:space="preserve"> y en análogos de laboratorio, permitiendo evidencia convergente.</w:t>
      </w:r>
    </w:p>
    <w:p w14:paraId="0585CD13" w14:textId="77777777" w:rsidR="00EA52B1" w:rsidRPr="00136308" w:rsidRDefault="00000000">
      <w:pPr>
        <w:numPr>
          <w:ilvl w:val="0"/>
          <w:numId w:val="2"/>
        </w:numPr>
        <w:rPr>
          <w:lang w:val="es-CO"/>
        </w:rPr>
      </w:pPr>
      <w:r w:rsidRPr="00136308">
        <w:rPr>
          <w:b/>
          <w:bCs/>
          <w:lang w:val="es-CO"/>
        </w:rPr>
        <w:t>Compatible con reportes registrados</w:t>
      </w:r>
      <w:r w:rsidRPr="00136308">
        <w:rPr>
          <w:lang w:val="es-CO"/>
        </w:rPr>
        <w:t>: dos firmas (S1/S2), controles preespecificados, lógica clara de aprobación/rechazo.</w:t>
      </w:r>
    </w:p>
    <w:p w14:paraId="791912DD" w14:textId="77777777" w:rsidR="00EA52B1" w:rsidRDefault="00000000">
      <w:pPr>
        <w:pStyle w:val="Heading2"/>
      </w:pPr>
      <w:bookmarkStart w:id="2" w:name="marco-rtm-para-sistemas-neuronales"/>
      <w:bookmarkEnd w:id="1"/>
      <w:r>
        <w:t>2. Marco RTM para sistemas neuronales</w:t>
      </w:r>
    </w:p>
    <w:p w14:paraId="51F594A1" w14:textId="77777777" w:rsidR="00EA52B1" w:rsidRPr="00136308" w:rsidRDefault="00000000">
      <w:pPr>
        <w:numPr>
          <w:ilvl w:val="0"/>
          <w:numId w:val="3"/>
        </w:numPr>
        <w:rPr>
          <w:lang w:val="es-CO"/>
        </w:rPr>
      </w:pPr>
      <w:r w:rsidRPr="00136308">
        <w:rPr>
          <w:b/>
          <w:bCs/>
          <w:lang w:val="es-CO"/>
        </w:rPr>
        <w:t>Ley de escalamiento:</w:t>
      </w:r>
      <w:r w:rsidRPr="00136308">
        <w:rPr>
          <w:lang w:val="es-CO"/>
        </w:rPr>
        <w:t xml:space="preserve">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es-CO"/>
          </w:rPr>
          <m:t>∝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</m:oMath>
      <w:r w:rsidRPr="00136308">
        <w:rPr>
          <w:lang w:val="es-CO"/>
        </w:rPr>
        <w:t xml:space="preserve">. En datos neuronales, </w:t>
      </w:r>
      <m:oMath>
        <m:r>
          <w:rPr>
            <w:rFonts w:ascii="Cambria Math" w:hAnsi="Cambria Math"/>
          </w:rPr>
          <m:t>L</m:t>
        </m:r>
      </m:oMath>
      <w:r w:rsidRPr="00136308">
        <w:rPr>
          <w:lang w:val="es-CO"/>
        </w:rPr>
        <w:t xml:space="preserve"> es un </w:t>
      </w:r>
      <w:r w:rsidRPr="00136308">
        <w:rPr>
          <w:b/>
          <w:bCs/>
          <w:lang w:val="es-CO"/>
        </w:rPr>
        <w:t>indicador de escala</w:t>
      </w:r>
      <w:r w:rsidRPr="00136308">
        <w:rPr>
          <w:lang w:val="es-CO"/>
        </w:rPr>
        <w:t xml:space="preserve"> (p. ej., tamaño de grano grueso espacial, longitud de ventana temporal, o banda de frecuencia inversa). </w:t>
      </w:r>
      <m:oMath>
        <m:r>
          <w:rPr>
            <w:rFonts w:ascii="Cambria Math" w:hAnsi="Cambria Math"/>
          </w:rPr>
          <m:t>T</m:t>
        </m:r>
      </m:oMath>
      <w:r w:rsidRPr="00136308">
        <w:rPr>
          <w:lang w:val="es-CO"/>
        </w:rPr>
        <w:t xml:space="preserve"> es un </w:t>
      </w:r>
      <w:r w:rsidRPr="00136308">
        <w:rPr>
          <w:b/>
          <w:bCs/>
          <w:lang w:val="es-CO"/>
        </w:rPr>
        <w:t>tiempo característico</w:t>
      </w:r>
      <w:r w:rsidRPr="00136308">
        <w:rPr>
          <w:lang w:val="es-CO"/>
        </w:rPr>
        <w:t xml:space="preserve"> (tiempo de autocorrelación, tiempo de integración de respuestas a impulsos, o tiempo de permanencia de estados metaestables).</w:t>
      </w:r>
    </w:p>
    <w:p w14:paraId="5553D781" w14:textId="77777777" w:rsidR="00EA52B1" w:rsidRPr="00136308" w:rsidRDefault="00000000">
      <w:pPr>
        <w:numPr>
          <w:ilvl w:val="0"/>
          <w:numId w:val="3"/>
        </w:numPr>
        <w:rPr>
          <w:lang w:val="es-CO"/>
        </w:rPr>
      </w:pPr>
      <w:r w:rsidRPr="00136308">
        <w:rPr>
          <w:b/>
          <w:bCs/>
          <w:lang w:val="es-CO"/>
        </w:rPr>
        <w:t>Interpretación:</w:t>
      </w:r>
      <w:r w:rsidRPr="00136308">
        <w:rPr>
          <w:lang w:val="es-CO"/>
        </w:rPr>
        <w:t xml:space="preserve"> </w:t>
      </w:r>
      <w:r>
        <w:t>α</w:t>
      </w:r>
      <w:r w:rsidRPr="00136308">
        <w:rPr>
          <w:lang w:val="es-CO"/>
        </w:rPr>
        <w:t xml:space="preserve"> indexa la </w:t>
      </w:r>
      <w:r w:rsidRPr="00136308">
        <w:rPr>
          <w:b/>
          <w:bCs/>
          <w:lang w:val="es-CO"/>
        </w:rPr>
        <w:t>coherencia temporal multiescala</w:t>
      </w:r>
      <w:r w:rsidRPr="00136308">
        <w:rPr>
          <w:lang w:val="es-CO"/>
        </w:rPr>
        <w:t xml:space="preserve">; los </w:t>
      </w:r>
      <w:proofErr w:type="spellStart"/>
      <w:r w:rsidRPr="00136308">
        <w:rPr>
          <w:lang w:val="es-CO"/>
        </w:rPr>
        <w:t>interceptos</w:t>
      </w:r>
      <w:proofErr w:type="spellEnd"/>
      <w:r w:rsidRPr="00136308">
        <w:rPr>
          <w:lang w:val="es-CO"/>
        </w:rPr>
        <w:t xml:space="preserve"> capturan </w:t>
      </w:r>
      <w:r w:rsidRPr="00136308">
        <w:rPr>
          <w:b/>
          <w:bCs/>
          <w:lang w:val="es-CO"/>
        </w:rPr>
        <w:t>efectos de nivel</w:t>
      </w:r>
      <w:r w:rsidRPr="00136308">
        <w:rPr>
          <w:lang w:val="es-CO"/>
        </w:rPr>
        <w:t xml:space="preserve"> (ganancia/energía global).</w:t>
      </w:r>
    </w:p>
    <w:p w14:paraId="0C7F42BD" w14:textId="77777777" w:rsidR="00EA52B1" w:rsidRPr="00136308" w:rsidRDefault="00000000">
      <w:pPr>
        <w:numPr>
          <w:ilvl w:val="0"/>
          <w:numId w:val="3"/>
        </w:numPr>
        <w:rPr>
          <w:lang w:val="es-CO"/>
        </w:rPr>
      </w:pPr>
      <w:r w:rsidRPr="00136308">
        <w:rPr>
          <w:b/>
          <w:bCs/>
          <w:lang w:val="es-CO"/>
        </w:rPr>
        <w:t>Cascada dirigida:</w:t>
      </w:r>
      <w:r w:rsidRPr="00136308">
        <w:rPr>
          <w:lang w:val="es-CO"/>
        </w:rPr>
        <w:t xml:space="preserve"> el acceso consciente requiere flujo de información </w:t>
      </w:r>
      <w:r w:rsidRPr="00136308">
        <w:rPr>
          <w:b/>
          <w:bCs/>
          <w:lang w:val="es-CO"/>
        </w:rPr>
        <w:t>exclusivamente anterógrado</w:t>
      </w:r>
      <w:r w:rsidRPr="00136308">
        <w:rPr>
          <w:lang w:val="es-CO"/>
        </w:rPr>
        <w:t xml:space="preserve"> (dominante de retroalimentación anterógrada) a lo largo de la jerarquía relevante durante la ventana de acceso, con la retroalimentación </w:t>
      </w:r>
      <w:proofErr w:type="gramStart"/>
      <w:r w:rsidRPr="00136308">
        <w:rPr>
          <w:lang w:val="es-CO"/>
        </w:rPr>
        <w:t>moldeando</w:t>
      </w:r>
      <w:proofErr w:type="gramEnd"/>
      <w:r w:rsidRPr="00136308">
        <w:rPr>
          <w:lang w:val="es-CO"/>
        </w:rPr>
        <w:t xml:space="preserve"> pero sin invertir la direccionalidad neta.</w:t>
      </w:r>
    </w:p>
    <w:p w14:paraId="092FFC18" w14:textId="77777777" w:rsidR="00EA52B1" w:rsidRPr="00136308" w:rsidRDefault="00000000">
      <w:pPr>
        <w:pStyle w:val="Heading2"/>
        <w:rPr>
          <w:lang w:val="es-CO"/>
        </w:rPr>
      </w:pPr>
      <w:bookmarkStart w:id="3" w:name="hipótesis-falsificables"/>
      <w:bookmarkEnd w:id="2"/>
      <w:r w:rsidRPr="00136308">
        <w:rPr>
          <w:lang w:val="es-CO"/>
        </w:rPr>
        <w:t>3. Hipótesis (falsificables)</w:t>
      </w:r>
    </w:p>
    <w:p w14:paraId="10E6D760" w14:textId="77777777" w:rsidR="00EA52B1" w:rsidRPr="00136308" w:rsidRDefault="00000000">
      <w:pPr>
        <w:pStyle w:val="FirstParagraph"/>
        <w:rPr>
          <w:lang w:val="es-CO"/>
        </w:rPr>
      </w:pPr>
      <w:r w:rsidRPr="00136308">
        <w:rPr>
          <w:b/>
          <w:bCs/>
          <w:lang w:val="es-CO"/>
        </w:rPr>
        <w:t>H1 (Umbral de acceso).</w:t>
      </w:r>
      <w:r w:rsidRPr="00136308">
        <w:rPr>
          <w:lang w:val="es-CO"/>
        </w:rPr>
        <w:t xml:space="preserve"> En ensayos con reporte consciente versus sin reporte (tareas enmascaradas/de umbral), las regiones de interés involucradas por el estímulo muestran un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</w:rPr>
              <m:t>α</m:t>
            </m:r>
          </m:e>
        </m:acc>
      </m:oMath>
      <w:r w:rsidRPr="00136308">
        <w:rPr>
          <w:lang w:val="es-CO"/>
        </w:rPr>
        <w:t xml:space="preserve"> </w:t>
      </w:r>
      <w:r w:rsidRPr="00136308">
        <w:rPr>
          <w:b/>
          <w:bCs/>
          <w:lang w:val="es-CO"/>
        </w:rPr>
        <w:t>más alto</w:t>
      </w:r>
      <w:r w:rsidRPr="00136308">
        <w:rPr>
          <w:lang w:val="es-CO"/>
        </w:rPr>
        <w:t xml:space="preserve"> (o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Pr="00136308">
        <w:rPr>
          <w:lang w:val="es-CO"/>
        </w:rPr>
        <w:t xml:space="preserve"> no decreciente a lo largo de los niveles jerárquicos) durante la ventana de acceso.</w:t>
      </w:r>
    </w:p>
    <w:p w14:paraId="02E12943" w14:textId="77777777" w:rsidR="00EA52B1" w:rsidRPr="00136308" w:rsidRDefault="00000000">
      <w:pPr>
        <w:pStyle w:val="BodyText"/>
        <w:rPr>
          <w:lang w:val="es-CO"/>
        </w:rPr>
      </w:pPr>
      <w:r w:rsidRPr="00136308">
        <w:rPr>
          <w:b/>
          <w:bCs/>
          <w:lang w:val="es-CO"/>
        </w:rPr>
        <w:t>H2 (Anestesia y NREM).</w:t>
      </w:r>
      <w:r w:rsidRPr="00136308">
        <w:rPr>
          <w:lang w:val="es-CO"/>
        </w:rPr>
        <w:t xml:space="preserve"> Bajo </w:t>
      </w:r>
      <w:proofErr w:type="spellStart"/>
      <w:r w:rsidRPr="00136308">
        <w:rPr>
          <w:lang w:val="es-CO"/>
        </w:rPr>
        <w:t>propofol</w:t>
      </w:r>
      <w:proofErr w:type="spellEnd"/>
      <w:r w:rsidRPr="00136308">
        <w:rPr>
          <w:lang w:val="es-CO"/>
        </w:rPr>
        <w:t xml:space="preserve"> y NREM,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</w:rPr>
              <m:t>α</m:t>
            </m:r>
          </m:e>
        </m:acc>
      </m:oMath>
      <w:r w:rsidRPr="00136308">
        <w:rPr>
          <w:lang w:val="es-CO"/>
        </w:rPr>
        <w:t xml:space="preserve"> disminuye y </w:t>
      </w:r>
      <w:r w:rsidRPr="00136308">
        <w:rPr>
          <w:b/>
          <w:bCs/>
          <w:lang w:val="es-CO"/>
        </w:rPr>
        <w:t>la direccionalidad anterógrada colapsa</w:t>
      </w:r>
      <w:r w:rsidRPr="00136308">
        <w:rPr>
          <w:lang w:val="es-CO"/>
        </w:rPr>
        <w:t>; el REM restaura parcialmente ambos.</w:t>
      </w:r>
    </w:p>
    <w:p w14:paraId="12F8A956" w14:textId="77777777" w:rsidR="00EA52B1" w:rsidRPr="00136308" w:rsidRDefault="00000000">
      <w:pPr>
        <w:pStyle w:val="BodyText"/>
        <w:rPr>
          <w:lang w:val="es-CO"/>
        </w:rPr>
      </w:pPr>
      <w:r w:rsidRPr="00136308">
        <w:rPr>
          <w:b/>
          <w:bCs/>
          <w:lang w:val="es-CO"/>
        </w:rPr>
        <w:t>H3 (Psicodélicos).</w:t>
      </w:r>
      <w:r w:rsidRPr="00136308">
        <w:rPr>
          <w:lang w:val="es-CO"/>
        </w:rPr>
        <w:t xml:space="preserve"> Los psicodélicos aumentan la </w:t>
      </w:r>
      <w:r w:rsidRPr="00136308">
        <w:rPr>
          <w:b/>
          <w:bCs/>
          <w:lang w:val="es-CO"/>
        </w:rPr>
        <w:t>coherencia dentro de las capas locales</w:t>
      </w:r>
      <w:r w:rsidRPr="00136308">
        <w:rPr>
          <w:lang w:val="es-CO"/>
        </w:rPr>
        <w:t xml:space="preserve"> (posible aumento local de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Pr="00136308">
        <w:rPr>
          <w:lang w:val="es-CO"/>
        </w:rPr>
        <w:t xml:space="preserve">) mientras </w:t>
      </w:r>
      <w:r w:rsidRPr="00136308">
        <w:rPr>
          <w:b/>
          <w:bCs/>
          <w:lang w:val="es-CO"/>
        </w:rPr>
        <w:t>reducen la direccionalidad anterógrada neta</w:t>
      </w:r>
      <w:r w:rsidRPr="00136308">
        <w:rPr>
          <w:lang w:val="es-CO"/>
        </w:rPr>
        <w:t xml:space="preserve"> entre capas distantes (mayor bidireccionalidad/retroalimentación circular), prediciendo un desacoplamiento entre S1 y S2.</w:t>
      </w:r>
    </w:p>
    <w:p w14:paraId="68851259" w14:textId="77777777" w:rsidR="00EA52B1" w:rsidRPr="00136308" w:rsidRDefault="00000000">
      <w:pPr>
        <w:pStyle w:val="BodyText"/>
        <w:rPr>
          <w:lang w:val="es-CO"/>
        </w:rPr>
      </w:pPr>
      <w:r w:rsidRPr="00136308">
        <w:rPr>
          <w:b/>
          <w:bCs/>
          <w:lang w:val="es-CO"/>
        </w:rPr>
        <w:t xml:space="preserve">H4 (Acceso </w:t>
      </w:r>
      <w:proofErr w:type="spellStart"/>
      <w:r w:rsidRPr="00136308">
        <w:rPr>
          <w:b/>
          <w:bCs/>
          <w:lang w:val="es-CO"/>
        </w:rPr>
        <w:t>perturbacional</w:t>
      </w:r>
      <w:proofErr w:type="spellEnd"/>
      <w:r w:rsidRPr="00136308">
        <w:rPr>
          <w:b/>
          <w:bCs/>
          <w:lang w:val="es-CO"/>
        </w:rPr>
        <w:t>).</w:t>
      </w:r>
      <w:r w:rsidRPr="00136308">
        <w:rPr>
          <w:lang w:val="es-CO"/>
        </w:rPr>
        <w:t xml:space="preserve"> Las respuestas evocadas por EMT en estados conscientes muestran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</w:rPr>
              <m:t>α</m:t>
            </m:r>
          </m:e>
        </m:acc>
      </m:oMath>
      <w:r w:rsidRPr="00136308">
        <w:rPr>
          <w:lang w:val="es-CO"/>
        </w:rPr>
        <w:t xml:space="preserve"> </w:t>
      </w:r>
      <w:r w:rsidRPr="00136308">
        <w:rPr>
          <w:b/>
          <w:bCs/>
          <w:lang w:val="es-CO"/>
        </w:rPr>
        <w:t>monótono o creciente</w:t>
      </w:r>
      <w:r w:rsidRPr="00136308">
        <w:rPr>
          <w:lang w:val="es-CO"/>
        </w:rPr>
        <w:t xml:space="preserve"> a través de las escalas espaciales y </w:t>
      </w:r>
      <w:r w:rsidRPr="00136308">
        <w:rPr>
          <w:b/>
          <w:bCs/>
          <w:lang w:val="es-CO"/>
        </w:rPr>
        <w:t xml:space="preserve">entropía de </w:t>
      </w:r>
      <w:r w:rsidRPr="00136308">
        <w:rPr>
          <w:b/>
          <w:bCs/>
          <w:lang w:val="es-CO"/>
        </w:rPr>
        <w:lastRenderedPageBreak/>
        <w:t>transferencia condicional/Granger anterógrada significativa</w:t>
      </w:r>
      <w:r w:rsidRPr="00136308">
        <w:rPr>
          <w:lang w:val="es-CO"/>
        </w:rPr>
        <w:t xml:space="preserve"> desde áreas sensoriales hacia asociativas; ambos efectos se debilitan bajo pérdida de consciencia.</w:t>
      </w:r>
    </w:p>
    <w:p w14:paraId="541DC376" w14:textId="77777777" w:rsidR="00EA52B1" w:rsidRPr="00136308" w:rsidRDefault="00000000">
      <w:pPr>
        <w:pStyle w:val="BodyText"/>
        <w:rPr>
          <w:lang w:val="es-CO"/>
        </w:rPr>
      </w:pPr>
      <w:r w:rsidRPr="00136308">
        <w:rPr>
          <w:b/>
          <w:bCs/>
          <w:lang w:val="es-CO"/>
        </w:rPr>
        <w:t>Regla de decisión:</w:t>
      </w:r>
      <w:r w:rsidRPr="00136308">
        <w:rPr>
          <w:lang w:val="es-CO"/>
        </w:rPr>
        <w:t xml:space="preserve"> el acceso consciente RTM está </w:t>
      </w:r>
      <w:r w:rsidRPr="00136308">
        <w:rPr>
          <w:b/>
          <w:bCs/>
          <w:lang w:val="es-CO"/>
        </w:rPr>
        <w:t>respaldado</w:t>
      </w:r>
      <w:r w:rsidRPr="00136308">
        <w:rPr>
          <w:lang w:val="es-CO"/>
        </w:rPr>
        <w:t xml:space="preserve"> si (S1)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Pr="00136308">
        <w:rPr>
          <w:lang w:val="es-CO"/>
        </w:rPr>
        <w:t xml:space="preserve"> sube o se mantiene a lo largo de los niveles involucrados </w:t>
      </w:r>
      <w:r w:rsidRPr="00136308">
        <w:rPr>
          <w:b/>
          <w:bCs/>
          <w:lang w:val="es-CO"/>
        </w:rPr>
        <w:t>y</w:t>
      </w:r>
      <w:r w:rsidRPr="00136308">
        <w:rPr>
          <w:lang w:val="es-CO"/>
        </w:rPr>
        <w:t xml:space="preserve"> (S2) la direccionalidad condicional es exclusivamente anterógrada (después de FDR) en condiciones </w:t>
      </w:r>
      <w:proofErr w:type="gramStart"/>
      <w:r w:rsidRPr="00136308">
        <w:rPr>
          <w:lang w:val="es-CO"/>
        </w:rPr>
        <w:t>conscientes</w:t>
      </w:r>
      <w:proofErr w:type="gramEnd"/>
      <w:r w:rsidRPr="00136308">
        <w:rPr>
          <w:lang w:val="es-CO"/>
        </w:rPr>
        <w:t xml:space="preserve"> pero no en condiciones inconscientes/sin reporte.</w:t>
      </w:r>
    </w:p>
    <w:p w14:paraId="14E06B9F" w14:textId="77777777" w:rsidR="00EA52B1" w:rsidRPr="00136308" w:rsidRDefault="00000000">
      <w:pPr>
        <w:pStyle w:val="Heading2"/>
        <w:rPr>
          <w:lang w:val="es-CO"/>
        </w:rPr>
      </w:pPr>
      <w:bookmarkStart w:id="4" w:name="mediciones-y-variables"/>
      <w:bookmarkEnd w:id="3"/>
      <w:r w:rsidRPr="00136308">
        <w:rPr>
          <w:lang w:val="es-CO"/>
        </w:rPr>
        <w:t>4. Mediciones y variables</w:t>
      </w:r>
    </w:p>
    <w:p w14:paraId="008D7FDE" w14:textId="77777777" w:rsidR="00EA52B1" w:rsidRPr="00136308" w:rsidRDefault="00000000">
      <w:pPr>
        <w:pStyle w:val="FirstParagraph"/>
        <w:rPr>
          <w:lang w:val="es-CO"/>
        </w:rPr>
      </w:pPr>
      <w:r w:rsidRPr="00136308">
        <w:rPr>
          <w:b/>
          <w:bCs/>
          <w:lang w:val="es-CO"/>
        </w:rPr>
        <w:t>Indicadores de escala</w:t>
      </w:r>
      <w:r w:rsidRPr="00136308">
        <w:rPr>
          <w:lang w:val="es-CO"/>
        </w:rPr>
        <w:t xml:space="preserve"> </w:t>
      </w:r>
      <m:oMath>
        <m:r>
          <m:rPr>
            <m:sty m:val="b"/>
          </m:rPr>
          <w:rPr>
            <w:rFonts w:ascii="Cambria Math" w:hAnsi="Cambria Math"/>
          </w:rPr>
          <m:t>L</m:t>
        </m:r>
      </m:oMath>
      <w:r w:rsidRPr="00136308">
        <w:rPr>
          <w:lang w:val="es-CO"/>
        </w:rPr>
        <w:t xml:space="preserve"> </w:t>
      </w:r>
      <w:r w:rsidRPr="00136308">
        <w:rPr>
          <w:b/>
          <w:bCs/>
          <w:lang w:val="es-CO"/>
        </w:rPr>
        <w:t>(dos requeridos para triangulación):</w:t>
      </w:r>
    </w:p>
    <w:p w14:paraId="4F6F179A" w14:textId="77777777" w:rsidR="00EA52B1" w:rsidRPr="00136308" w:rsidRDefault="00000000">
      <w:pPr>
        <w:numPr>
          <w:ilvl w:val="0"/>
          <w:numId w:val="4"/>
        </w:numPr>
        <w:rPr>
          <w:lang w:val="es-CO"/>
        </w:rPr>
      </w:pPr>
      <w:r w:rsidRPr="00136308">
        <w:rPr>
          <w:b/>
          <w:bCs/>
          <w:lang w:val="es-CO"/>
        </w:rPr>
        <w:t>Grano grueso espacial:</w:t>
      </w:r>
      <w:r w:rsidRPr="00136308">
        <w:rPr>
          <w:lang w:val="es-CO"/>
        </w:rPr>
        <w:t xml:space="preserve"> promediar señales dentro de ROI a tamaños crecientes de </w:t>
      </w:r>
      <w:proofErr w:type="spellStart"/>
      <w:r w:rsidRPr="00136308">
        <w:rPr>
          <w:lang w:val="es-CO"/>
        </w:rPr>
        <w:t>vóxeles</w:t>
      </w:r>
      <w:proofErr w:type="spellEnd"/>
      <w:r w:rsidRPr="00136308">
        <w:rPr>
          <w:lang w:val="es-CO"/>
        </w:rPr>
        <w:t>/agrupaciones.</w:t>
      </w:r>
    </w:p>
    <w:p w14:paraId="73E95260" w14:textId="77777777" w:rsidR="00EA52B1" w:rsidRPr="00136308" w:rsidRDefault="00000000">
      <w:pPr>
        <w:numPr>
          <w:ilvl w:val="0"/>
          <w:numId w:val="4"/>
        </w:numPr>
        <w:rPr>
          <w:lang w:val="es-CO"/>
        </w:rPr>
      </w:pPr>
      <w:r w:rsidRPr="00136308">
        <w:rPr>
          <w:b/>
          <w:bCs/>
          <w:lang w:val="es-CO"/>
        </w:rPr>
        <w:t>Ventaneo temporal / bandas espectrales:</w:t>
      </w:r>
      <w:r w:rsidRPr="00136308">
        <w:rPr>
          <w:lang w:val="es-CO"/>
        </w:rPr>
        <w:t xml:space="preserve"> estimar </w:t>
      </w:r>
      <m:oMath>
        <m:r>
          <w:rPr>
            <w:rFonts w:ascii="Cambria Math" w:hAnsi="Cambria Math"/>
          </w:rPr>
          <m:t>T</m:t>
        </m:r>
      </m:oMath>
      <w:r w:rsidRPr="00136308">
        <w:rPr>
          <w:lang w:val="es-CO"/>
        </w:rPr>
        <w:t xml:space="preserve"> dentro de ventanas espaciadas logarítmicamente (o señales limitadas por banda donde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  <w:lang w:val="es-CO"/>
          </w:rPr>
          <m:t>∼</m:t>
        </m:r>
        <m:r>
          <w:rPr>
            <w:rFonts w:ascii="Cambria Math" w:hAnsi="Cambria Math"/>
            <w:lang w:val="es-CO"/>
          </w:rPr>
          <m:t>1</m:t>
        </m:r>
        <m:r>
          <m:rPr>
            <m:sty m:val="p"/>
          </m:rPr>
          <w:rPr>
            <w:rFonts w:ascii="Cambria Math" w:hAnsi="Cambria Math"/>
            <w:lang w:val="es-CO"/>
          </w:rPr>
          <m:t>/</m:t>
        </m:r>
        <m:r>
          <w:rPr>
            <w:rFonts w:ascii="Cambria Math" w:hAnsi="Cambria Math"/>
          </w:rPr>
          <m:t>f</m:t>
        </m:r>
      </m:oMath>
      <w:r w:rsidRPr="00136308">
        <w:rPr>
          <w:lang w:val="es-CO"/>
        </w:rPr>
        <w:t>).</w:t>
      </w:r>
    </w:p>
    <w:p w14:paraId="590A139A" w14:textId="77777777" w:rsidR="00EA52B1" w:rsidRDefault="00000000">
      <w:pPr>
        <w:pStyle w:val="FirstParagraph"/>
      </w:pPr>
      <w:r>
        <w:rPr>
          <w:b/>
          <w:bCs/>
        </w:rPr>
        <w:t xml:space="preserve">Tiempo </w:t>
      </w:r>
      <w:proofErr w:type="spellStart"/>
      <w:r>
        <w:rPr>
          <w:b/>
          <w:bCs/>
        </w:rPr>
        <w:t>característico</w:t>
      </w:r>
      <w:proofErr w:type="spellEnd"/>
      <w:r>
        <w:t xml:space="preserve"> </w:t>
      </w:r>
      <m:oMath>
        <m:r>
          <m:rPr>
            <m:sty m:val="b"/>
          </m:rPr>
          <w:rPr>
            <w:rFonts w:ascii="Cambria Math" w:hAnsi="Cambria Math"/>
          </w:rPr>
          <m:t>T</m:t>
        </m:r>
      </m:oMath>
      <w:r>
        <w:t xml:space="preserve"> </w:t>
      </w:r>
      <w:r>
        <w:rPr>
          <w:b/>
          <w:bCs/>
        </w:rPr>
        <w:t>:</w:t>
      </w:r>
    </w:p>
    <w:p w14:paraId="729ED5FB" w14:textId="77777777" w:rsidR="00EA52B1" w:rsidRPr="00136308" w:rsidRDefault="00000000">
      <w:pPr>
        <w:numPr>
          <w:ilvl w:val="0"/>
          <w:numId w:val="5"/>
        </w:numPr>
        <w:rPr>
          <w:lang w:val="es-CO"/>
        </w:rPr>
      </w:pPr>
      <w:r w:rsidRPr="00136308">
        <w:rPr>
          <w:lang w:val="es-CO"/>
        </w:rPr>
        <w:t>Tiempo de autocorrelación (integral o 1/e).</w:t>
      </w:r>
    </w:p>
    <w:p w14:paraId="5283F29F" w14:textId="77777777" w:rsidR="00EA52B1" w:rsidRPr="00136308" w:rsidRDefault="00000000">
      <w:pPr>
        <w:numPr>
          <w:ilvl w:val="0"/>
          <w:numId w:val="5"/>
        </w:numPr>
        <w:rPr>
          <w:lang w:val="es-CO"/>
        </w:rPr>
      </w:pPr>
      <w:r w:rsidRPr="00136308">
        <w:rPr>
          <w:lang w:val="es-CO"/>
        </w:rPr>
        <w:t>Tiempo de integración de respuesta a impulsos (EMT-EEG).</w:t>
      </w:r>
    </w:p>
    <w:p w14:paraId="2AFFA218" w14:textId="77777777" w:rsidR="00EA52B1" w:rsidRPr="00136308" w:rsidRDefault="00000000">
      <w:pPr>
        <w:numPr>
          <w:ilvl w:val="0"/>
          <w:numId w:val="5"/>
        </w:numPr>
        <w:rPr>
          <w:lang w:val="es-CO"/>
        </w:rPr>
      </w:pPr>
      <w:r w:rsidRPr="00136308">
        <w:rPr>
          <w:lang w:val="es-CO"/>
        </w:rPr>
        <w:t>Tiempo de permanencia de microestados metaestables (microestados EEG o estados HMM).</w:t>
      </w:r>
    </w:p>
    <w:p w14:paraId="2BFA2E83" w14:textId="77777777" w:rsidR="00EA52B1" w:rsidRDefault="00000000">
      <w:pPr>
        <w:pStyle w:val="FirstParagraph"/>
      </w:pPr>
      <w:proofErr w:type="spellStart"/>
      <w:r>
        <w:rPr>
          <w:b/>
          <w:bCs/>
        </w:rPr>
        <w:t>Direccionalidad</w:t>
      </w:r>
      <w:proofErr w:type="spellEnd"/>
      <w:r>
        <w:rPr>
          <w:b/>
          <w:bCs/>
        </w:rPr>
        <w:t>:</w:t>
      </w:r>
    </w:p>
    <w:p w14:paraId="37D72F7B" w14:textId="77777777" w:rsidR="00EA52B1" w:rsidRPr="00136308" w:rsidRDefault="00000000">
      <w:pPr>
        <w:numPr>
          <w:ilvl w:val="0"/>
          <w:numId w:val="6"/>
        </w:numPr>
        <w:rPr>
          <w:lang w:val="es-CO"/>
        </w:rPr>
      </w:pPr>
      <w:r w:rsidRPr="00136308">
        <w:rPr>
          <w:b/>
          <w:bCs/>
          <w:lang w:val="es-CO"/>
        </w:rPr>
        <w:t>Entropía de transferencia / Granger (sustitutos de permutación/fase)</w:t>
      </w:r>
      <w:r w:rsidRPr="00136308">
        <w:rPr>
          <w:lang w:val="es-CO"/>
        </w:rPr>
        <w:t xml:space="preserve">; variantes </w:t>
      </w:r>
      <w:r w:rsidRPr="00136308">
        <w:rPr>
          <w:b/>
          <w:bCs/>
          <w:lang w:val="es-CO"/>
        </w:rPr>
        <w:t>condicionales</w:t>
      </w:r>
      <w:r w:rsidRPr="00136308">
        <w:rPr>
          <w:lang w:val="es-CO"/>
        </w:rPr>
        <w:t xml:space="preserve"> (p. ej., Área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  <w:lang w:val="es-CO"/>
          </w:rPr>
          <m:t> </m:t>
        </m:r>
        <m:r>
          <m:rPr>
            <m:sty m:val="p"/>
          </m:rPr>
          <w:rPr>
            <w:rFonts w:ascii="Cambria Math" w:hAnsi="Cambria Math"/>
            <w:lang w:val="es-CO"/>
          </w:rPr>
          <m:t>→</m:t>
        </m:r>
        <m:r>
          <w:rPr>
            <w:rFonts w:ascii="Cambria Math" w:hAnsi="Cambria Math"/>
            <w:lang w:val="es-CO"/>
          </w:rPr>
          <m:t> </m:t>
        </m:r>
        <m:r>
          <w:rPr>
            <w:rFonts w:ascii="Cambria Math" w:hAnsi="Cambria Math"/>
          </w:rPr>
          <m:t>B</m:t>
        </m:r>
      </m:oMath>
      <w:r w:rsidRPr="00136308">
        <w:rPr>
          <w:lang w:val="es-CO"/>
        </w:rPr>
        <w:t xml:space="preserve"> | región ascendente).</w:t>
      </w:r>
    </w:p>
    <w:p w14:paraId="55455DFF" w14:textId="77777777" w:rsidR="00EA52B1" w:rsidRPr="00136308" w:rsidRDefault="00000000">
      <w:pPr>
        <w:numPr>
          <w:ilvl w:val="0"/>
          <w:numId w:val="6"/>
        </w:numPr>
        <w:rPr>
          <w:lang w:val="es-CO"/>
        </w:rPr>
      </w:pPr>
      <w:r w:rsidRPr="00136308">
        <w:rPr>
          <w:lang w:val="es-CO"/>
        </w:rPr>
        <w:t xml:space="preserve">FDR entre pares y retardos; cuadrícula de inmersión </w:t>
      </w:r>
      <w:proofErr w:type="spellStart"/>
      <w:r w:rsidRPr="00136308">
        <w:rPr>
          <w:lang w:val="es-CO"/>
        </w:rPr>
        <w:t>preregistrada</w:t>
      </w:r>
      <w:proofErr w:type="spellEnd"/>
      <w:r w:rsidRPr="00136308">
        <w:rPr>
          <w:lang w:val="es-CO"/>
        </w:rPr>
        <w:t>.</w:t>
      </w:r>
    </w:p>
    <w:p w14:paraId="6133D115" w14:textId="77777777" w:rsidR="00EA52B1" w:rsidRDefault="00000000">
      <w:pPr>
        <w:pStyle w:val="Heading2"/>
      </w:pPr>
      <w:bookmarkStart w:id="5" w:name="conjuntos-de-datos-y-tareas"/>
      <w:bookmarkEnd w:id="4"/>
      <w:r>
        <w:t>5. Conjuntos de datos y tareas</w:t>
      </w:r>
    </w:p>
    <w:p w14:paraId="1BE8FD7B" w14:textId="77777777" w:rsidR="00EA52B1" w:rsidRPr="00136308" w:rsidRDefault="00000000">
      <w:pPr>
        <w:numPr>
          <w:ilvl w:val="0"/>
          <w:numId w:val="7"/>
        </w:numPr>
        <w:rPr>
          <w:lang w:val="es-CO"/>
        </w:rPr>
      </w:pPr>
      <w:r w:rsidRPr="00136308">
        <w:rPr>
          <w:b/>
          <w:bCs/>
          <w:lang w:val="es-CO"/>
        </w:rPr>
        <w:t>Umbral perceptual (reporte vs. sin reporte):</w:t>
      </w:r>
      <w:r w:rsidRPr="00136308">
        <w:rPr>
          <w:lang w:val="es-CO"/>
        </w:rPr>
        <w:t xml:space="preserve"> detección visual/auditiva enmascarada; EEG/MEG/</w:t>
      </w:r>
      <w:proofErr w:type="spellStart"/>
      <w:r w:rsidRPr="00136308">
        <w:rPr>
          <w:lang w:val="es-CO"/>
        </w:rPr>
        <w:t>ECoG</w:t>
      </w:r>
      <w:proofErr w:type="spellEnd"/>
      <w:r w:rsidRPr="00136308">
        <w:rPr>
          <w:lang w:val="es-CO"/>
        </w:rPr>
        <w:t xml:space="preserve"> de alta densidad en cohortes clínicas.</w:t>
      </w:r>
    </w:p>
    <w:p w14:paraId="54510BE8" w14:textId="77777777" w:rsidR="00EA52B1" w:rsidRPr="00136308" w:rsidRDefault="00000000">
      <w:pPr>
        <w:numPr>
          <w:ilvl w:val="0"/>
          <w:numId w:val="7"/>
        </w:numPr>
        <w:rPr>
          <w:lang w:val="es-CO"/>
        </w:rPr>
      </w:pPr>
      <w:r w:rsidRPr="00136308">
        <w:rPr>
          <w:b/>
          <w:bCs/>
          <w:lang w:val="es-CO"/>
        </w:rPr>
        <w:t>Anestesia y sueño:</w:t>
      </w:r>
      <w:r w:rsidRPr="00136308">
        <w:rPr>
          <w:lang w:val="es-CO"/>
        </w:rPr>
        <w:t xml:space="preserve"> inducción/emergencia con </w:t>
      </w:r>
      <w:proofErr w:type="spellStart"/>
      <w:r w:rsidRPr="00136308">
        <w:rPr>
          <w:lang w:val="es-CO"/>
        </w:rPr>
        <w:t>propofol</w:t>
      </w:r>
      <w:proofErr w:type="spellEnd"/>
      <w:r w:rsidRPr="00136308">
        <w:rPr>
          <w:lang w:val="es-CO"/>
        </w:rPr>
        <w:t>; polisomnografía nocturna (ciclos NREM/REM).</w:t>
      </w:r>
    </w:p>
    <w:p w14:paraId="4442B446" w14:textId="77777777" w:rsidR="00EA52B1" w:rsidRPr="00136308" w:rsidRDefault="00000000">
      <w:pPr>
        <w:numPr>
          <w:ilvl w:val="0"/>
          <w:numId w:val="7"/>
        </w:numPr>
        <w:rPr>
          <w:lang w:val="es-CO"/>
        </w:rPr>
      </w:pPr>
      <w:r w:rsidRPr="00136308">
        <w:rPr>
          <w:b/>
          <w:bCs/>
          <w:lang w:val="es-CO"/>
        </w:rPr>
        <w:t>Sesión psicodélica (si está disponible, éticamente aprobada):</w:t>
      </w:r>
      <w:r w:rsidRPr="00136308">
        <w:rPr>
          <w:lang w:val="es-CO"/>
        </w:rPr>
        <w:t xml:space="preserve"> dosis moderada; bloques alternados de ojos abiertos/cerrados y sondas </w:t>
      </w:r>
      <w:proofErr w:type="spellStart"/>
      <w:r w:rsidRPr="00136308">
        <w:rPr>
          <w:lang w:val="es-CO"/>
        </w:rPr>
        <w:t>oddball</w:t>
      </w:r>
      <w:proofErr w:type="spellEnd"/>
      <w:r w:rsidRPr="00136308">
        <w:rPr>
          <w:lang w:val="es-CO"/>
        </w:rPr>
        <w:t>.</w:t>
      </w:r>
    </w:p>
    <w:p w14:paraId="4E0AB7F9" w14:textId="77777777" w:rsidR="00EA52B1" w:rsidRPr="00136308" w:rsidRDefault="00000000">
      <w:pPr>
        <w:numPr>
          <w:ilvl w:val="0"/>
          <w:numId w:val="7"/>
        </w:numPr>
        <w:rPr>
          <w:lang w:val="es-CO"/>
        </w:rPr>
      </w:pPr>
      <w:r w:rsidRPr="00136308">
        <w:rPr>
          <w:b/>
          <w:bCs/>
          <w:lang w:val="es-CO"/>
        </w:rPr>
        <w:t xml:space="preserve">Ejecuciones </w:t>
      </w:r>
      <w:proofErr w:type="spellStart"/>
      <w:r w:rsidRPr="00136308">
        <w:rPr>
          <w:b/>
          <w:bCs/>
          <w:lang w:val="es-CO"/>
        </w:rPr>
        <w:t>perturbacionales</w:t>
      </w:r>
      <w:proofErr w:type="spellEnd"/>
      <w:r w:rsidRPr="00136308">
        <w:rPr>
          <w:b/>
          <w:bCs/>
          <w:lang w:val="es-CO"/>
        </w:rPr>
        <w:t xml:space="preserve"> EMT-EEG:</w:t>
      </w:r>
      <w:r w:rsidRPr="00136308">
        <w:rPr>
          <w:lang w:val="es-CO"/>
        </w:rPr>
        <w:t xml:space="preserve"> pulso único estándar sobre corteza sensorial y asociativa.</w:t>
      </w:r>
    </w:p>
    <w:p w14:paraId="0C409D6F" w14:textId="77777777" w:rsidR="00EA52B1" w:rsidRPr="00136308" w:rsidRDefault="00000000">
      <w:pPr>
        <w:pStyle w:val="FirstParagraph"/>
        <w:rPr>
          <w:lang w:val="es-CO"/>
        </w:rPr>
      </w:pPr>
      <w:r w:rsidRPr="00136308">
        <w:rPr>
          <w:b/>
          <w:bCs/>
          <w:lang w:val="es-CO"/>
        </w:rPr>
        <w:t>Tamaño de muestra/potencia (ilustrativo):</w:t>
      </w:r>
      <w:r w:rsidRPr="00136308">
        <w:rPr>
          <w:lang w:val="es-CO"/>
        </w:rPr>
        <w:t xml:space="preserve"> ≥24 sujetos por condición (diseños </w:t>
      </w:r>
      <w:proofErr w:type="spellStart"/>
      <w:r w:rsidRPr="00136308">
        <w:rPr>
          <w:lang w:val="es-CO"/>
        </w:rPr>
        <w:t>intrasujeto</w:t>
      </w:r>
      <w:proofErr w:type="spellEnd"/>
      <w:r w:rsidRPr="00136308">
        <w:rPr>
          <w:lang w:val="es-CO"/>
        </w:rPr>
        <w:t xml:space="preserve">), ≥200 ensayos por bloque de estado para estabilidad de TE/Granger; IC </w:t>
      </w:r>
      <w:proofErr w:type="spellStart"/>
      <w:r w:rsidRPr="00136308">
        <w:rPr>
          <w:lang w:val="es-CO"/>
        </w:rPr>
        <w:t>bootstrap</w:t>
      </w:r>
      <w:proofErr w:type="spellEnd"/>
      <w:r w:rsidRPr="00136308">
        <w:rPr>
          <w:lang w:val="es-CO"/>
        </w:rPr>
        <w:t xml:space="preserve"> (B≥1000) para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Pr="00136308">
        <w:rPr>
          <w:lang w:val="es-CO"/>
        </w:rPr>
        <w:t>.</w:t>
      </w:r>
    </w:p>
    <w:p w14:paraId="25E453DD" w14:textId="77777777" w:rsidR="00EA52B1" w:rsidRDefault="00000000">
      <w:pPr>
        <w:pStyle w:val="Heading2"/>
      </w:pPr>
      <w:bookmarkStart w:id="6" w:name="flujo-de-análisis-preregistrado"/>
      <w:bookmarkEnd w:id="5"/>
      <w:r>
        <w:t>6. Flujo de análisis (preregistrado)</w:t>
      </w:r>
    </w:p>
    <w:p w14:paraId="43720307" w14:textId="77777777" w:rsidR="00EA52B1" w:rsidRPr="00136308" w:rsidRDefault="00000000">
      <w:pPr>
        <w:numPr>
          <w:ilvl w:val="0"/>
          <w:numId w:val="8"/>
        </w:numPr>
        <w:rPr>
          <w:lang w:val="es-CO"/>
        </w:rPr>
      </w:pPr>
      <w:r w:rsidRPr="00136308">
        <w:rPr>
          <w:b/>
          <w:bCs/>
          <w:lang w:val="es-CO"/>
        </w:rPr>
        <w:t>Preprocesamiento:</w:t>
      </w:r>
      <w:r w:rsidRPr="00136308">
        <w:rPr>
          <w:lang w:val="es-CO"/>
        </w:rPr>
        <w:t xml:space="preserve"> rechazo de artefactos (EOG/EMG), referenciación; segmentos estacionarios seleccionados mediante pruebas de raíz unitaria.</w:t>
      </w:r>
    </w:p>
    <w:p w14:paraId="07EAF0CC" w14:textId="77777777" w:rsidR="00EA52B1" w:rsidRPr="00136308" w:rsidRDefault="00000000">
      <w:pPr>
        <w:numPr>
          <w:ilvl w:val="0"/>
          <w:numId w:val="8"/>
        </w:numPr>
        <w:rPr>
          <w:lang w:val="es-CO"/>
        </w:rPr>
      </w:pPr>
      <w:r w:rsidRPr="00136308">
        <w:rPr>
          <w:b/>
          <w:bCs/>
          <w:lang w:val="es-CO"/>
        </w:rPr>
        <w:lastRenderedPageBreak/>
        <w:t xml:space="preserve">Escalamiento </w:t>
      </w:r>
      <w:proofErr w:type="spellStart"/>
      <w:r w:rsidRPr="00136308">
        <w:rPr>
          <w:b/>
          <w:bCs/>
          <w:lang w:val="es-CO"/>
        </w:rPr>
        <w:t>intracapa</w:t>
      </w:r>
      <w:proofErr w:type="spellEnd"/>
      <w:r w:rsidRPr="00136308">
        <w:rPr>
          <w:b/>
          <w:bCs/>
          <w:lang w:val="es-CO"/>
        </w:rPr>
        <w:t>:</w:t>
      </w:r>
      <w:r w:rsidRPr="00136308">
        <w:rPr>
          <w:lang w:val="es-CO"/>
        </w:rPr>
        <w:t xml:space="preserve"> para cada región/indicador de escala, regresar </w:t>
      </w:r>
      <m:oMath>
        <m:r>
          <w:rPr>
            <w:rFonts w:ascii="Cambria Math" w:hAnsi="Cambria Math"/>
          </w:rPr>
          <m:t>T</m:t>
        </m:r>
      </m:oMath>
      <w:r w:rsidRPr="00136308">
        <w:rPr>
          <w:lang w:val="es-CO"/>
        </w:rPr>
        <w:t xml:space="preserve"> vs </w:t>
      </w:r>
      <m:oMath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s-CO"/>
          </w:rPr>
          <m:t> </m:t>
        </m:r>
        <m:r>
          <m:rPr>
            <m:sty m:val="p"/>
          </m:rPr>
          <w:rPr>
            <w:rFonts w:ascii="Cambria Math" w:hAnsi="Cambria Math"/>
            <w:lang w:val="es-CO"/>
          </w:rPr>
          <m:t>→</m:t>
        </m:r>
        <m:r>
          <w:rPr>
            <w:rFonts w:ascii="Cambria Math" w:hAnsi="Cambria Math"/>
            <w:lang w:val="es-CO"/>
          </w:rPr>
          <m:t> </m:t>
        </m:r>
        <m:r>
          <m:rPr>
            <m:nor/>
          </m:rPr>
          <w:rPr>
            <w:lang w:val="es-CO"/>
          </w:rPr>
          <m:t>pendiente</m:t>
        </m:r>
        <m:r>
          <w:rPr>
            <w:rFonts w:ascii="Cambria Math" w:hAnsi="Cambria Math"/>
            <w:lang w:val="es-CO"/>
          </w:rPr>
          <m:t> 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Pr="00136308">
        <w:rPr>
          <w:lang w:val="es-CO"/>
        </w:rPr>
        <w:t xml:space="preserve"> + IC bootstrap del 95%.</w:t>
      </w:r>
    </w:p>
    <w:p w14:paraId="5B248000" w14:textId="77777777" w:rsidR="00EA52B1" w:rsidRPr="00136308" w:rsidRDefault="00000000">
      <w:pPr>
        <w:numPr>
          <w:ilvl w:val="0"/>
          <w:numId w:val="8"/>
        </w:numPr>
        <w:rPr>
          <w:lang w:val="es-CO"/>
        </w:rPr>
      </w:pPr>
      <w:r w:rsidRPr="00136308">
        <w:rPr>
          <w:b/>
          <w:bCs/>
          <w:lang w:val="es-CO"/>
        </w:rPr>
        <w:t xml:space="preserve">Direccionalidad </w:t>
      </w:r>
      <w:proofErr w:type="spellStart"/>
      <w:r w:rsidRPr="00136308">
        <w:rPr>
          <w:b/>
          <w:bCs/>
          <w:lang w:val="es-CO"/>
        </w:rPr>
        <w:t>intercapa</w:t>
      </w:r>
      <w:proofErr w:type="spellEnd"/>
      <w:r w:rsidRPr="00136308">
        <w:rPr>
          <w:b/>
          <w:bCs/>
          <w:lang w:val="es-CO"/>
        </w:rPr>
        <w:t>:</w:t>
      </w:r>
      <w:r w:rsidRPr="00136308">
        <w:rPr>
          <w:lang w:val="es-CO"/>
        </w:rPr>
        <w:t xml:space="preserve"> TE y Granger para niveles adyacentes; </w:t>
      </w:r>
      <w:r w:rsidRPr="00136308">
        <w:rPr>
          <w:b/>
          <w:bCs/>
          <w:lang w:val="es-CO"/>
        </w:rPr>
        <w:t>condicional</w:t>
      </w:r>
      <w:r w:rsidRPr="00136308">
        <w:rPr>
          <w:lang w:val="es-CO"/>
        </w:rPr>
        <w:t xml:space="preserve"> sobre ascendente para eliminar caminos indirectos.</w:t>
      </w:r>
    </w:p>
    <w:p w14:paraId="224F5B31" w14:textId="77777777" w:rsidR="00EA52B1" w:rsidRPr="00136308" w:rsidRDefault="00000000">
      <w:pPr>
        <w:numPr>
          <w:ilvl w:val="0"/>
          <w:numId w:val="8"/>
        </w:numPr>
        <w:rPr>
          <w:lang w:val="es-CO"/>
        </w:rPr>
      </w:pPr>
      <w:r w:rsidRPr="00136308">
        <w:rPr>
          <w:b/>
          <w:bCs/>
          <w:lang w:val="es-CO"/>
        </w:rPr>
        <w:t>Comparaciones múltiples:</w:t>
      </w:r>
      <w:r w:rsidRPr="00136308">
        <w:rPr>
          <w:lang w:val="es-CO"/>
        </w:rPr>
        <w:t xml:space="preserve"> BH-FDR (q=0.05); robustez de ventana (eliminar el </w:t>
      </w:r>
      <m:oMath>
        <m:r>
          <w:rPr>
            <w:rFonts w:ascii="Cambria Math" w:hAnsi="Cambria Math"/>
          </w:rPr>
          <m:t>L</m:t>
        </m:r>
      </m:oMath>
      <w:r w:rsidRPr="00136308">
        <w:rPr>
          <w:lang w:val="es-CO"/>
        </w:rPr>
        <w:t xml:space="preserve"> más grande; ventanas top-k).</w:t>
      </w:r>
    </w:p>
    <w:p w14:paraId="596A1C73" w14:textId="77777777" w:rsidR="00EA52B1" w:rsidRPr="00136308" w:rsidRDefault="00000000">
      <w:pPr>
        <w:numPr>
          <w:ilvl w:val="0"/>
          <w:numId w:val="8"/>
        </w:numPr>
        <w:rPr>
          <w:lang w:val="es-CO"/>
        </w:rPr>
      </w:pPr>
      <w:r w:rsidRPr="00136308">
        <w:rPr>
          <w:b/>
          <w:bCs/>
          <w:lang w:val="es-CO"/>
        </w:rPr>
        <w:t>Integración de efectos:</w:t>
      </w:r>
      <w:r w:rsidRPr="00136308">
        <w:rPr>
          <w:lang w:val="es-CO"/>
        </w:rPr>
        <w:t xml:space="preserve"> contrastes por estado (consciente vs. inconsciente, reporte vs. sin reporte) para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Pr="00136308">
        <w:rPr>
          <w:lang w:val="es-CO"/>
        </w:rPr>
        <w:t xml:space="preserve"> y TE/Granger anterógrado menos retrógrado.</w:t>
      </w:r>
    </w:p>
    <w:p w14:paraId="56D243B7" w14:textId="77777777" w:rsidR="00EA52B1" w:rsidRPr="00136308" w:rsidRDefault="00000000">
      <w:pPr>
        <w:numPr>
          <w:ilvl w:val="0"/>
          <w:numId w:val="8"/>
        </w:numPr>
        <w:rPr>
          <w:lang w:val="es-CO"/>
        </w:rPr>
      </w:pPr>
      <w:r w:rsidRPr="00136308">
        <w:rPr>
          <w:b/>
          <w:bCs/>
          <w:lang w:val="es-CO"/>
        </w:rPr>
        <w:t>Nulos y controles:</w:t>
      </w:r>
      <w:r w:rsidRPr="00136308">
        <w:rPr>
          <w:lang w:val="es-CO"/>
        </w:rPr>
        <w:t xml:space="preserve"> sustitutos de fase aleatorizados; EMT simulada; tareas de control con energía </w:t>
      </w:r>
      <w:proofErr w:type="gramStart"/>
      <w:r w:rsidRPr="00136308">
        <w:rPr>
          <w:lang w:val="es-CO"/>
        </w:rPr>
        <w:t>idéntica</w:t>
      </w:r>
      <w:proofErr w:type="gramEnd"/>
      <w:r w:rsidRPr="00136308">
        <w:rPr>
          <w:lang w:val="es-CO"/>
        </w:rPr>
        <w:t xml:space="preserve"> pero </w:t>
      </w:r>
      <w:proofErr w:type="gramStart"/>
      <w:r w:rsidRPr="00136308">
        <w:rPr>
          <w:lang w:val="es-CO"/>
        </w:rPr>
        <w:t>fase aleatorizadas</w:t>
      </w:r>
      <w:proofErr w:type="gramEnd"/>
      <w:r w:rsidRPr="00136308">
        <w:rPr>
          <w:lang w:val="es-CO"/>
        </w:rPr>
        <w:t xml:space="preserve"> (separación intercepto vs. pendiente).</w:t>
      </w:r>
    </w:p>
    <w:p w14:paraId="5B7C9873" w14:textId="77777777" w:rsidR="00EA52B1" w:rsidRPr="00136308" w:rsidRDefault="00000000">
      <w:pPr>
        <w:pStyle w:val="Heading2"/>
        <w:rPr>
          <w:lang w:val="es-CO"/>
        </w:rPr>
      </w:pPr>
      <w:bookmarkStart w:id="7" w:name="X643f2a7aec6fef916a70e8c0a6449f0055496a4"/>
      <w:bookmarkEnd w:id="6"/>
      <w:r w:rsidRPr="00136308">
        <w:rPr>
          <w:lang w:val="es-CO"/>
        </w:rPr>
        <w:t xml:space="preserve">7. Modelado </w:t>
      </w:r>
      <w:proofErr w:type="spellStart"/>
      <w:r w:rsidRPr="00136308">
        <w:rPr>
          <w:lang w:val="es-CO"/>
        </w:rPr>
        <w:t>mecanístico</w:t>
      </w:r>
      <w:proofErr w:type="spellEnd"/>
      <w:r w:rsidRPr="00136308">
        <w:rPr>
          <w:lang w:val="es-CO"/>
        </w:rPr>
        <w:t xml:space="preserve"> (mesoscópico, no cuántico)</w:t>
      </w:r>
    </w:p>
    <w:p w14:paraId="55F14CDE" w14:textId="77777777" w:rsidR="00EA52B1" w:rsidRPr="00136308" w:rsidRDefault="00000000">
      <w:pPr>
        <w:numPr>
          <w:ilvl w:val="0"/>
          <w:numId w:val="9"/>
        </w:numPr>
        <w:rPr>
          <w:lang w:val="es-CO"/>
        </w:rPr>
      </w:pPr>
      <w:r w:rsidRPr="00136308">
        <w:rPr>
          <w:b/>
          <w:bCs/>
          <w:lang w:val="es-CO"/>
        </w:rPr>
        <w:t>Red:</w:t>
      </w:r>
      <w:r w:rsidRPr="00136308">
        <w:rPr>
          <w:lang w:val="es-CO"/>
        </w:rPr>
        <w:t xml:space="preserve"> modelo de tasa E-I por capas o de disparo con parámetros ajustables de retroalimentación anterógrada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136308">
        <w:rPr>
          <w:lang w:val="es-CO"/>
        </w:rPr>
        <w:t xml:space="preserve">, retroalimentación retrógrada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136308">
        <w:rPr>
          <w:lang w:val="es-CO"/>
        </w:rPr>
        <w:t xml:space="preserve">, y ganancia neuromodulatoria </w:t>
      </w:r>
      <m:oMath>
        <m:r>
          <w:rPr>
            <w:rFonts w:ascii="Cambria Math" w:hAnsi="Cambria Math"/>
          </w:rPr>
          <m:t>m</m:t>
        </m:r>
      </m:oMath>
      <w:r w:rsidRPr="00136308">
        <w:rPr>
          <w:lang w:val="es-CO"/>
        </w:rPr>
        <w:t>.</w:t>
      </w:r>
    </w:p>
    <w:p w14:paraId="251EB95E" w14:textId="77777777" w:rsidR="00EA52B1" w:rsidRPr="00136308" w:rsidRDefault="00000000">
      <w:pPr>
        <w:numPr>
          <w:ilvl w:val="0"/>
          <w:numId w:val="9"/>
        </w:numPr>
        <w:rPr>
          <w:lang w:val="es-CO"/>
        </w:rPr>
      </w:pPr>
      <w:r w:rsidRPr="00136308">
        <w:rPr>
          <w:b/>
          <w:bCs/>
          <w:lang w:val="es-CO"/>
        </w:rPr>
        <w:t>Predicciones:</w:t>
      </w:r>
      <w:r w:rsidRPr="00136308">
        <w:rPr>
          <w:lang w:val="es-CO"/>
        </w:rPr>
        <w:t xml:space="preserve"> aumentar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136308">
        <w:rPr>
          <w:lang w:val="es-CO"/>
        </w:rPr>
        <w:t xml:space="preserve"> y la coherencia produce </w:t>
      </w:r>
      <m:oMath>
        <m:r>
          <m:rPr>
            <m:sty m:val="b"/>
          </m:rPr>
          <w:rPr>
            <w:rFonts w:ascii="Cambria Math" w:hAnsi="Cambria Math"/>
          </w:rPr>
          <m:t>α</m:t>
        </m:r>
      </m:oMath>
      <w:r w:rsidRPr="00136308">
        <w:rPr>
          <w:lang w:val="es-CO"/>
        </w:rPr>
        <w:t xml:space="preserve"> </w:t>
      </w:r>
      <w:r w:rsidRPr="00136308">
        <w:rPr>
          <w:b/>
          <w:bCs/>
          <w:lang w:val="es-CO"/>
        </w:rPr>
        <w:t>más alto</w:t>
      </w:r>
      <w:r w:rsidRPr="00136308">
        <w:rPr>
          <w:lang w:val="es-CO"/>
        </w:rPr>
        <w:t xml:space="preserve"> y TE </w:t>
      </w:r>
      <w:r w:rsidRPr="00136308">
        <w:rPr>
          <w:b/>
          <w:bCs/>
          <w:lang w:val="es-CO"/>
        </w:rPr>
        <w:t>exclusivamente anterógrada</w:t>
      </w:r>
      <w:r w:rsidRPr="00136308">
        <w:rPr>
          <w:lang w:val="es-CO"/>
        </w:rPr>
        <w:t xml:space="preserve">; la sedación se modela como reducción de </w:t>
      </w:r>
      <m:oMath>
        <m:r>
          <w:rPr>
            <w:rFonts w:ascii="Cambria Math" w:hAnsi="Cambria Math"/>
          </w:rPr>
          <m:t>m</m:t>
        </m:r>
      </m:oMath>
      <w:r w:rsidRPr="00136308">
        <w:rPr>
          <w:lang w:val="es-CO"/>
        </w:rPr>
        <w:t xml:space="preserve"> y aumento de ruido → menor </w:t>
      </w:r>
      <m:oMath>
        <m:r>
          <w:rPr>
            <w:rFonts w:ascii="Cambria Math" w:hAnsi="Cambria Math"/>
          </w:rPr>
          <m:t>α</m:t>
        </m:r>
      </m:oMath>
      <w:r w:rsidRPr="00136308">
        <w:rPr>
          <w:lang w:val="es-CO"/>
        </w:rPr>
        <w:t>, direccionalidad más débil; el estado tipo psicodélico como ganancia local aumentada con acoplamiento de largo alcance alterado → S1/S2 mixtos.</w:t>
      </w:r>
    </w:p>
    <w:p w14:paraId="26BA0106" w14:textId="77777777" w:rsidR="00EA52B1" w:rsidRPr="00136308" w:rsidRDefault="00000000">
      <w:pPr>
        <w:numPr>
          <w:ilvl w:val="0"/>
          <w:numId w:val="9"/>
        </w:numPr>
        <w:rPr>
          <w:lang w:val="es-CO"/>
        </w:rPr>
      </w:pPr>
      <w:r w:rsidRPr="00136308">
        <w:rPr>
          <w:b/>
          <w:bCs/>
          <w:lang w:val="es-CO"/>
        </w:rPr>
        <w:t>Ajuste a datos:</w:t>
      </w:r>
      <w:r w:rsidRPr="00136308">
        <w:rPr>
          <w:lang w:val="es-CO"/>
        </w:rPr>
        <w:t xml:space="preserve"> elegir parámetros para reproducir los patrones empíricos de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Pr="00136308">
        <w:rPr>
          <w:lang w:val="es-CO"/>
        </w:rPr>
        <w:t xml:space="preserve"> y TE; comparar con modelos simétricos/alternativos (AIC/BIC y fuera de muestra).</w:t>
      </w:r>
    </w:p>
    <w:p w14:paraId="48C60DA8" w14:textId="77777777" w:rsidR="00EA52B1" w:rsidRPr="00136308" w:rsidRDefault="00000000">
      <w:pPr>
        <w:pStyle w:val="Heading2"/>
        <w:rPr>
          <w:lang w:val="es-CO"/>
        </w:rPr>
      </w:pPr>
      <w:bookmarkStart w:id="8" w:name="resultados-y-falsificación"/>
      <w:bookmarkEnd w:id="7"/>
      <w:r w:rsidRPr="00136308">
        <w:rPr>
          <w:lang w:val="es-CO"/>
        </w:rPr>
        <w:t>8. Resultados y falsificación</w:t>
      </w:r>
    </w:p>
    <w:p w14:paraId="7106D4FF" w14:textId="77777777" w:rsidR="00EA52B1" w:rsidRPr="00136308" w:rsidRDefault="00000000">
      <w:pPr>
        <w:pStyle w:val="FirstParagraph"/>
        <w:rPr>
          <w:lang w:val="es-CO"/>
        </w:rPr>
      </w:pPr>
      <w:r w:rsidRPr="00136308">
        <w:rPr>
          <w:b/>
          <w:bCs/>
          <w:lang w:val="es-CO"/>
        </w:rPr>
        <w:t>Apoyo al acceso consciente RTM</w:t>
      </w:r>
    </w:p>
    <w:p w14:paraId="2E263B37" w14:textId="77777777" w:rsidR="00EA52B1" w:rsidRPr="00136308" w:rsidRDefault="00000000">
      <w:pPr>
        <w:pStyle w:val="Compact"/>
        <w:numPr>
          <w:ilvl w:val="0"/>
          <w:numId w:val="10"/>
        </w:numPr>
        <w:rPr>
          <w:lang w:val="es-CO"/>
        </w:rPr>
      </w:pPr>
      <w:r w:rsidRPr="00136308">
        <w:rPr>
          <w:lang w:val="es-CO"/>
        </w:rPr>
        <w:t>S1+S2 se cumplen en reporte/vigilia/REM/EMT-consciente; fallan o se invierten en sin reporte/anestesia/NREM/simulado; los psicodélicos muestran S1↑ con S2↓ según lo predicho.</w:t>
      </w:r>
    </w:p>
    <w:p w14:paraId="0BBA7B22" w14:textId="77777777" w:rsidR="00EA52B1" w:rsidRDefault="00000000">
      <w:pPr>
        <w:pStyle w:val="FirstParagraph"/>
      </w:pPr>
      <w:proofErr w:type="spellStart"/>
      <w:r>
        <w:rPr>
          <w:b/>
          <w:bCs/>
        </w:rPr>
        <w:t>Falsificación</w:t>
      </w:r>
      <w:proofErr w:type="spellEnd"/>
    </w:p>
    <w:p w14:paraId="0C128C24" w14:textId="77777777" w:rsidR="00EA52B1" w:rsidRPr="00136308" w:rsidRDefault="00000000">
      <w:pPr>
        <w:numPr>
          <w:ilvl w:val="0"/>
          <w:numId w:val="11"/>
        </w:numPr>
        <w:rPr>
          <w:lang w:val="es-CO"/>
        </w:rPr>
      </w:pP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Pr="00136308">
        <w:rPr>
          <w:lang w:val="es-CO"/>
        </w:rPr>
        <w:t xml:space="preserve"> </w:t>
      </w:r>
      <w:r w:rsidRPr="00136308">
        <w:rPr>
          <w:b/>
          <w:bCs/>
          <w:lang w:val="es-CO"/>
        </w:rPr>
        <w:t>disminuye</w:t>
      </w:r>
      <w:r w:rsidRPr="00136308">
        <w:rPr>
          <w:lang w:val="es-CO"/>
        </w:rPr>
        <w:t xml:space="preserve"> o la direccionalidad es </w:t>
      </w:r>
      <w:r w:rsidRPr="00136308">
        <w:rPr>
          <w:b/>
          <w:bCs/>
          <w:lang w:val="es-CO"/>
        </w:rPr>
        <w:t>inversa o simétrica</w:t>
      </w:r>
      <w:r w:rsidRPr="00136308">
        <w:rPr>
          <w:lang w:val="es-CO"/>
        </w:rPr>
        <w:t xml:space="preserve"> en estados conscientes después de condicionamiento; S1/S2 no se separan de los nulos.</w:t>
      </w:r>
    </w:p>
    <w:p w14:paraId="3E96EAD0" w14:textId="77777777" w:rsidR="00EA52B1" w:rsidRPr="00136308" w:rsidRDefault="00000000">
      <w:pPr>
        <w:numPr>
          <w:ilvl w:val="0"/>
          <w:numId w:val="11"/>
        </w:numPr>
        <w:rPr>
          <w:lang w:val="es-CO"/>
        </w:rPr>
      </w:pPr>
      <w:r w:rsidRPr="00136308">
        <w:rPr>
          <w:lang w:val="es-CO"/>
        </w:rPr>
        <w:t xml:space="preserve">Los modelos simétricos alternativos ajustan los datos igual o mejor </w:t>
      </w:r>
      <w:r w:rsidRPr="00136308">
        <w:rPr>
          <w:b/>
          <w:bCs/>
          <w:lang w:val="es-CO"/>
        </w:rPr>
        <w:t>sin</w:t>
      </w:r>
      <w:r w:rsidRPr="00136308">
        <w:rPr>
          <w:lang w:val="es-CO"/>
        </w:rPr>
        <w:t xml:space="preserve"> cascadas dirigidas.</w:t>
      </w:r>
    </w:p>
    <w:p w14:paraId="3EBB0E12" w14:textId="77777777" w:rsidR="00EA52B1" w:rsidRPr="00136308" w:rsidRDefault="00000000">
      <w:pPr>
        <w:pStyle w:val="Heading2"/>
        <w:rPr>
          <w:lang w:val="es-CO"/>
        </w:rPr>
      </w:pPr>
      <w:bookmarkStart w:id="9" w:name="Xe41aea42d06df01d6ac75f93a9280a2ee9cb19a"/>
      <w:bookmarkEnd w:id="8"/>
      <w:r w:rsidRPr="00136308">
        <w:rPr>
          <w:lang w:val="es-CO"/>
        </w:rPr>
        <w:t>9. Relación con las propuestas cuánticas (posición)</w:t>
      </w:r>
    </w:p>
    <w:p w14:paraId="2917A095" w14:textId="77777777" w:rsidR="00EA52B1" w:rsidRPr="00136308" w:rsidRDefault="00000000">
      <w:pPr>
        <w:pStyle w:val="FirstParagraph"/>
        <w:rPr>
          <w:lang w:val="es-CO"/>
        </w:rPr>
      </w:pPr>
      <w:r w:rsidRPr="00136308">
        <w:rPr>
          <w:lang w:val="es-CO"/>
        </w:rPr>
        <w:t xml:space="preserve">Esta descripción es </w:t>
      </w:r>
      <w:r w:rsidRPr="00136308">
        <w:rPr>
          <w:b/>
          <w:bCs/>
          <w:lang w:val="es-CO"/>
        </w:rPr>
        <w:t xml:space="preserve">agnóstica respecto a los efectos </w:t>
      </w:r>
      <w:proofErr w:type="spellStart"/>
      <w:r w:rsidRPr="00136308">
        <w:rPr>
          <w:b/>
          <w:bCs/>
          <w:lang w:val="es-CO"/>
        </w:rPr>
        <w:t>microcuánticos</w:t>
      </w:r>
      <w:proofErr w:type="spellEnd"/>
      <w:r w:rsidRPr="00136308">
        <w:rPr>
          <w:lang w:val="es-CO"/>
        </w:rPr>
        <w:t xml:space="preserve">. No asume ni requiere mecanismos basados en colapso. Si los procesos cuánticos microscópicos mejoran la coherencia mesoscópica, se </w:t>
      </w:r>
      <w:r w:rsidRPr="00136308">
        <w:rPr>
          <w:b/>
          <w:bCs/>
          <w:lang w:val="es-CO"/>
        </w:rPr>
        <w:t>manifestarían como cambios sistemáticos en</w:t>
      </w:r>
      <w:r w:rsidRPr="00136308">
        <w:rPr>
          <w:lang w:val="es-CO"/>
        </w:rPr>
        <w:t xml:space="preserve"> </w:t>
      </w:r>
      <m:oMath>
        <m:r>
          <m:rPr>
            <m:sty m:val="b"/>
          </m:rPr>
          <w:rPr>
            <w:rFonts w:ascii="Cambria Math" w:hAnsi="Cambria Math"/>
          </w:rPr>
          <m:t>α</m:t>
        </m:r>
      </m:oMath>
      <w:r w:rsidRPr="00136308">
        <w:rPr>
          <w:lang w:val="es-CO"/>
        </w:rPr>
        <w:t xml:space="preserve"> y la direccionalidad a escalas observables. Incluimos un </w:t>
      </w:r>
      <w:r w:rsidRPr="00136308">
        <w:rPr>
          <w:b/>
          <w:bCs/>
          <w:lang w:val="es-CO"/>
        </w:rPr>
        <w:t>Apéndice Exploratorio</w:t>
      </w:r>
      <w:r w:rsidRPr="00136308">
        <w:rPr>
          <w:lang w:val="es-CO"/>
        </w:rPr>
        <w:t xml:space="preserve"> con dos verificaciones de “indicio cuántico” (dependencias de temperatura/isótopos; perturbaciones magnéticas de campo débil) estrictamente como heurísticas opcionales, claramente etiquetadas como </w:t>
      </w:r>
      <w:r w:rsidRPr="00136308">
        <w:rPr>
          <w:b/>
          <w:bCs/>
          <w:lang w:val="es-CO"/>
        </w:rPr>
        <w:t>no confirmatorias</w:t>
      </w:r>
      <w:r w:rsidRPr="00136308">
        <w:rPr>
          <w:lang w:val="es-CO"/>
        </w:rPr>
        <w:t>.</w:t>
      </w:r>
    </w:p>
    <w:p w14:paraId="0A783804" w14:textId="77777777" w:rsidR="00EA52B1" w:rsidRDefault="00000000">
      <w:pPr>
        <w:pStyle w:val="Heading2"/>
      </w:pPr>
      <w:bookmarkStart w:id="10" w:name="reproducibilidad-y-preregistro"/>
      <w:bookmarkEnd w:id="9"/>
      <w:r>
        <w:lastRenderedPageBreak/>
        <w:t>10. Reproducibilidad y preregistro</w:t>
      </w:r>
    </w:p>
    <w:p w14:paraId="4109BAA9" w14:textId="77777777" w:rsidR="00EA52B1" w:rsidRPr="00136308" w:rsidRDefault="00000000">
      <w:pPr>
        <w:numPr>
          <w:ilvl w:val="0"/>
          <w:numId w:val="12"/>
        </w:numPr>
        <w:rPr>
          <w:lang w:val="es-CO"/>
        </w:rPr>
      </w:pPr>
      <w:r w:rsidRPr="00136308">
        <w:rPr>
          <w:lang w:val="es-CO"/>
        </w:rPr>
        <w:t xml:space="preserve">Repositorio público con código </w:t>
      </w:r>
      <w:proofErr w:type="spellStart"/>
      <w:r w:rsidRPr="00136308">
        <w:rPr>
          <w:lang w:val="es-CO"/>
        </w:rPr>
        <w:t>semillado</w:t>
      </w:r>
      <w:proofErr w:type="spellEnd"/>
      <w:r w:rsidRPr="00136308">
        <w:rPr>
          <w:lang w:val="es-CO"/>
        </w:rPr>
        <w:t>, scripts de regeneración de figuras y generadores de sustitutos.</w:t>
      </w:r>
    </w:p>
    <w:p w14:paraId="2D4AAAA1" w14:textId="77777777" w:rsidR="00EA52B1" w:rsidRPr="00136308" w:rsidRDefault="00000000">
      <w:pPr>
        <w:numPr>
          <w:ilvl w:val="0"/>
          <w:numId w:val="12"/>
        </w:numPr>
        <w:rPr>
          <w:lang w:val="es-CO"/>
        </w:rPr>
      </w:pPr>
      <w:r w:rsidRPr="00136308">
        <w:rPr>
          <w:lang w:val="es-CO"/>
        </w:rPr>
        <w:t xml:space="preserve">Reporte Registrado Etapa 1: hipótesis, métricas, retardos/inmersiones, plan FDR, pruebas de ventana y segmentos nulos fijados </w:t>
      </w:r>
      <w:r w:rsidRPr="00136308">
        <w:rPr>
          <w:b/>
          <w:bCs/>
          <w:lang w:val="es-CO"/>
        </w:rPr>
        <w:t>antes</w:t>
      </w:r>
      <w:r w:rsidRPr="00136308">
        <w:rPr>
          <w:lang w:val="es-CO"/>
        </w:rPr>
        <w:t xml:space="preserve"> del bloqueo de datos.</w:t>
      </w:r>
    </w:p>
    <w:p w14:paraId="2480B609" w14:textId="77777777" w:rsidR="00EA52B1" w:rsidRDefault="00000000">
      <w:pPr>
        <w:pStyle w:val="Heading2"/>
      </w:pPr>
      <w:bookmarkStart w:id="11" w:name="limitaciones"/>
      <w:bookmarkEnd w:id="10"/>
      <w:r>
        <w:t>11. Limitaciones</w:t>
      </w:r>
    </w:p>
    <w:p w14:paraId="78D43F0C" w14:textId="77777777" w:rsidR="00EA52B1" w:rsidRPr="00136308" w:rsidRDefault="00000000">
      <w:pPr>
        <w:numPr>
          <w:ilvl w:val="0"/>
          <w:numId w:val="13"/>
        </w:numPr>
        <w:rPr>
          <w:lang w:val="es-CO"/>
        </w:rPr>
      </w:pPr>
      <m:oMath>
        <m:r>
          <w:rPr>
            <w:rFonts w:ascii="Cambria Math" w:hAnsi="Cambria Math"/>
          </w:rPr>
          <m:t>α</m:t>
        </m:r>
      </m:oMath>
      <w:r w:rsidRPr="00136308">
        <w:rPr>
          <w:lang w:val="es-CO"/>
        </w:rPr>
        <w:t xml:space="preserve"> es </w:t>
      </w:r>
      <w:r w:rsidRPr="00136308">
        <w:rPr>
          <w:b/>
          <w:bCs/>
          <w:lang w:val="es-CO"/>
        </w:rPr>
        <w:t>candidato necesario</w:t>
      </w:r>
      <w:r w:rsidRPr="00136308">
        <w:rPr>
          <w:lang w:val="es-CO"/>
        </w:rPr>
        <w:t xml:space="preserve">, no suficiente para el contenido fenoménico; apuntamos al </w:t>
      </w:r>
      <w:r w:rsidRPr="00136308">
        <w:rPr>
          <w:b/>
          <w:bCs/>
          <w:lang w:val="es-CO"/>
        </w:rPr>
        <w:t>acceso/reporte</w:t>
      </w:r>
      <w:r w:rsidRPr="00136308">
        <w:rPr>
          <w:lang w:val="es-CO"/>
        </w:rPr>
        <w:t xml:space="preserve">, no a los </w:t>
      </w:r>
      <w:proofErr w:type="spellStart"/>
      <w:r w:rsidRPr="00136308">
        <w:rPr>
          <w:lang w:val="es-CO"/>
        </w:rPr>
        <w:t>qualia</w:t>
      </w:r>
      <w:proofErr w:type="spellEnd"/>
      <w:r w:rsidRPr="00136308">
        <w:rPr>
          <w:lang w:val="es-CO"/>
        </w:rPr>
        <w:t>.</w:t>
      </w:r>
    </w:p>
    <w:p w14:paraId="0183B004" w14:textId="77777777" w:rsidR="00EA52B1" w:rsidRPr="00136308" w:rsidRDefault="00000000">
      <w:pPr>
        <w:numPr>
          <w:ilvl w:val="0"/>
          <w:numId w:val="13"/>
        </w:numPr>
        <w:rPr>
          <w:lang w:val="es-CO"/>
        </w:rPr>
      </w:pPr>
      <w:r w:rsidRPr="00136308">
        <w:rPr>
          <w:lang w:val="es-CO"/>
        </w:rPr>
        <w:t>Los factores de confusión (activación, movimiento) deben controlarse rigurosamente.</w:t>
      </w:r>
    </w:p>
    <w:p w14:paraId="34043849" w14:textId="77777777" w:rsidR="00EA52B1" w:rsidRPr="00136308" w:rsidRDefault="00000000">
      <w:pPr>
        <w:numPr>
          <w:ilvl w:val="0"/>
          <w:numId w:val="13"/>
        </w:numPr>
        <w:rPr>
          <w:lang w:val="es-CO"/>
        </w:rPr>
      </w:pPr>
      <w:r w:rsidRPr="00136308">
        <w:rPr>
          <w:lang w:val="es-CO"/>
        </w:rPr>
        <w:t xml:space="preserve">Los indicadores de escala espacial pueden sesgar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Pr="00136308">
        <w:rPr>
          <w:lang w:val="es-CO"/>
        </w:rPr>
        <w:t xml:space="preserve">; requerimos </w:t>
      </w:r>
      <w:r w:rsidRPr="00136308">
        <w:rPr>
          <w:b/>
          <w:bCs/>
          <w:lang w:val="es-CO"/>
        </w:rPr>
        <w:t>dos indicadores independientes</w:t>
      </w:r>
      <w:r w:rsidRPr="00136308">
        <w:rPr>
          <w:lang w:val="es-CO"/>
        </w:rPr>
        <w:t xml:space="preserve"> y convergencia.</w:t>
      </w:r>
    </w:p>
    <w:p w14:paraId="20F01028" w14:textId="77777777" w:rsidR="00EA52B1" w:rsidRDefault="00000000">
      <w:pPr>
        <w:pStyle w:val="Heading2"/>
      </w:pPr>
      <w:bookmarkStart w:id="12" w:name="opciones-provisionales-de-título"/>
      <w:bookmarkEnd w:id="11"/>
      <w:r>
        <w:t xml:space="preserve">12. </w:t>
      </w:r>
      <w:proofErr w:type="spellStart"/>
      <w:r>
        <w:t>Opciones</w:t>
      </w:r>
      <w:proofErr w:type="spellEnd"/>
      <w:r>
        <w:t xml:space="preserve"> </w:t>
      </w:r>
      <w:proofErr w:type="spellStart"/>
      <w:r>
        <w:t>provisionales</w:t>
      </w:r>
      <w:proofErr w:type="spellEnd"/>
      <w:r>
        <w:t xml:space="preserve"> de </w:t>
      </w:r>
      <w:proofErr w:type="spellStart"/>
      <w:r>
        <w:t>título</w:t>
      </w:r>
      <w:proofErr w:type="spellEnd"/>
    </w:p>
    <w:p w14:paraId="34A88006" w14:textId="77777777" w:rsidR="00EA52B1" w:rsidRPr="00136308" w:rsidRDefault="00000000">
      <w:pPr>
        <w:numPr>
          <w:ilvl w:val="0"/>
          <w:numId w:val="14"/>
        </w:numPr>
        <w:rPr>
          <w:lang w:val="es-CO"/>
        </w:rPr>
      </w:pPr>
      <w:r w:rsidRPr="00136308">
        <w:rPr>
          <w:b/>
          <w:bCs/>
          <w:lang w:val="es-CO"/>
        </w:rPr>
        <w:t>“El acceso consciente como coherencia multiescala: una prueba operacional RTM a través de sueño, anestesia, psicodélicos y EMT.”</w:t>
      </w:r>
    </w:p>
    <w:p w14:paraId="3F442BD3" w14:textId="77777777" w:rsidR="00EA52B1" w:rsidRPr="00136308" w:rsidRDefault="00000000">
      <w:pPr>
        <w:numPr>
          <w:ilvl w:val="0"/>
          <w:numId w:val="14"/>
        </w:numPr>
        <w:rPr>
          <w:lang w:val="es-CO"/>
        </w:rPr>
      </w:pPr>
      <w:r w:rsidRPr="00136308">
        <w:rPr>
          <w:b/>
          <w:bCs/>
          <w:lang w:val="es-CO"/>
        </w:rPr>
        <w:t>“Sin cuántica necesaria: una descripción mesoscópica RTM del acceso consciente mediante escalamiento de coherencia y cascadas dirigidas.”</w:t>
      </w:r>
    </w:p>
    <w:p w14:paraId="35522458" w14:textId="77777777" w:rsidR="00EA52B1" w:rsidRPr="00136308" w:rsidRDefault="00000000">
      <w:pPr>
        <w:numPr>
          <w:ilvl w:val="0"/>
          <w:numId w:val="14"/>
        </w:numPr>
        <w:rPr>
          <w:lang w:val="es-CO"/>
        </w:rPr>
      </w:pPr>
      <w:r w:rsidRPr="00136308">
        <w:rPr>
          <w:b/>
          <w:bCs/>
          <w:lang w:val="es-CO"/>
        </w:rPr>
        <w:t>“De la pendiente al sentido: prueba de un umbral de coherencia RTM para el acceso consciente.”</w:t>
      </w:r>
    </w:p>
    <w:p w14:paraId="2B49084E" w14:textId="77777777" w:rsidR="00EA52B1" w:rsidRDefault="00000000">
      <w:pPr>
        <w:pStyle w:val="Heading2"/>
      </w:pPr>
      <w:bookmarkStart w:id="13" w:name="plan-de-figuras"/>
      <w:bookmarkEnd w:id="12"/>
      <w:r>
        <w:t>13. Plan de figuras</w:t>
      </w:r>
    </w:p>
    <w:p w14:paraId="2BD064FD" w14:textId="77777777" w:rsidR="00EA52B1" w:rsidRPr="00136308" w:rsidRDefault="00000000">
      <w:pPr>
        <w:numPr>
          <w:ilvl w:val="0"/>
          <w:numId w:val="15"/>
        </w:numPr>
        <w:rPr>
          <w:lang w:val="es-CO"/>
        </w:rPr>
      </w:pPr>
      <w:r w:rsidRPr="00136308">
        <w:rPr>
          <w:b/>
          <w:bCs/>
          <w:lang w:val="es-CO"/>
        </w:rPr>
        <w:t>Fig.1</w:t>
      </w:r>
      <w:r w:rsidRPr="00136308">
        <w:rPr>
          <w:lang w:val="es-CO"/>
        </w:rPr>
        <w:t xml:space="preserve"> Concepto: separación pendiente-intercepto; jerarquía y cascada anterógrada.</w:t>
      </w:r>
    </w:p>
    <w:p w14:paraId="74BF10C7" w14:textId="77777777" w:rsidR="00EA52B1" w:rsidRPr="00136308" w:rsidRDefault="00000000">
      <w:pPr>
        <w:numPr>
          <w:ilvl w:val="0"/>
          <w:numId w:val="15"/>
        </w:numPr>
        <w:rPr>
          <w:lang w:val="es-CO"/>
        </w:rPr>
      </w:pPr>
      <w:r w:rsidRPr="00136308">
        <w:rPr>
          <w:b/>
          <w:bCs/>
          <w:lang w:val="es-CO"/>
        </w:rPr>
        <w:t>Fig.2</w:t>
      </w:r>
      <w:r w:rsidRPr="00136308">
        <w:rPr>
          <w:lang w:val="es-CO"/>
        </w:rPr>
        <w:t xml:space="preserve"> Ajustes de escalamiento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es-CO"/>
          </w:rPr>
          <m:t>-log</m:t>
        </m:r>
        <m:r>
          <w:rPr>
            <w:rFonts w:ascii="Cambria Math" w:hAnsi="Cambria Math"/>
          </w:rPr>
          <m:t>L</m:t>
        </m:r>
      </m:oMath>
      <w:r w:rsidRPr="00136308">
        <w:rPr>
          <w:lang w:val="es-CO"/>
        </w:rPr>
        <w:t xml:space="preserve"> y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Pr="00136308">
        <w:rPr>
          <w:lang w:val="es-CO"/>
        </w:rPr>
        <w:t xml:space="preserve"> entre estados.</w:t>
      </w:r>
    </w:p>
    <w:p w14:paraId="60F39E73" w14:textId="77777777" w:rsidR="00EA52B1" w:rsidRPr="00136308" w:rsidRDefault="00000000">
      <w:pPr>
        <w:numPr>
          <w:ilvl w:val="0"/>
          <w:numId w:val="15"/>
        </w:numPr>
        <w:rPr>
          <w:lang w:val="es-CO"/>
        </w:rPr>
      </w:pPr>
      <w:r w:rsidRPr="00136308">
        <w:rPr>
          <w:b/>
          <w:bCs/>
          <w:lang w:val="es-CO"/>
        </w:rPr>
        <w:t>Fig.3</w:t>
      </w:r>
      <w:r w:rsidRPr="00136308">
        <w:rPr>
          <w:lang w:val="es-CO"/>
        </w:rPr>
        <w:t xml:space="preserve"> TE/Granger condicional anterógrado vs. retrógrado entre estados.</w:t>
      </w:r>
    </w:p>
    <w:p w14:paraId="7D127ADD" w14:textId="77777777" w:rsidR="00EA52B1" w:rsidRPr="00136308" w:rsidRDefault="00000000">
      <w:pPr>
        <w:numPr>
          <w:ilvl w:val="0"/>
          <w:numId w:val="15"/>
        </w:numPr>
        <w:rPr>
          <w:lang w:val="es-CO"/>
        </w:rPr>
      </w:pPr>
      <w:r w:rsidRPr="00136308">
        <w:rPr>
          <w:b/>
          <w:bCs/>
          <w:lang w:val="es-CO"/>
        </w:rPr>
        <w:t>Fig.4</w:t>
      </w:r>
      <w:r w:rsidRPr="00136308">
        <w:rPr>
          <w:lang w:val="es-CO"/>
        </w:rPr>
        <w:t xml:space="preserve"> Modelo: barridos de parámetros mapeando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136308">
        <w:rPr>
          <w:lang w:val="es-CO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136308">
        <w:rPr>
          <w:lang w:val="es-CO"/>
        </w:rPr>
        <w:t xml:space="preserve">, </w:t>
      </w:r>
      <m:oMath>
        <m:r>
          <w:rPr>
            <w:rFonts w:ascii="Cambria Math" w:hAnsi="Cambria Math"/>
          </w:rPr>
          <m:t>m</m:t>
        </m:r>
      </m:oMath>
      <w:r w:rsidRPr="00136308">
        <w:rPr>
          <w:lang w:val="es-CO"/>
        </w:rPr>
        <w:t xml:space="preserve"> a </w:t>
      </w:r>
      <m:oMath>
        <m:r>
          <w:rPr>
            <w:rFonts w:ascii="Cambria Math" w:hAnsi="Cambria Math"/>
          </w:rPr>
          <m:t>α</m:t>
        </m:r>
      </m:oMath>
      <w:r w:rsidRPr="00136308">
        <w:rPr>
          <w:lang w:val="es-CO"/>
        </w:rPr>
        <w:t xml:space="preserve"> y direccionalidad; ajuste a datos.</w:t>
      </w:r>
    </w:p>
    <w:p w14:paraId="49006F5D" w14:textId="77777777" w:rsidR="00EA52B1" w:rsidRPr="00136308" w:rsidRDefault="00000000">
      <w:pPr>
        <w:numPr>
          <w:ilvl w:val="0"/>
          <w:numId w:val="15"/>
        </w:numPr>
        <w:rPr>
          <w:lang w:val="es-CO"/>
        </w:rPr>
      </w:pPr>
      <w:r w:rsidRPr="00136308">
        <w:rPr>
          <w:b/>
          <w:bCs/>
          <w:lang w:val="es-CO"/>
        </w:rPr>
        <w:t>Fig.5</w:t>
      </w:r>
      <w:r w:rsidRPr="00136308">
        <w:rPr>
          <w:lang w:val="es-CO"/>
        </w:rPr>
        <w:t xml:space="preserve"> Gráfico de decisión (aprobación/rechazo S1/S2) + flujo de </w:t>
      </w:r>
      <w:proofErr w:type="spellStart"/>
      <w:r w:rsidRPr="00136308">
        <w:rPr>
          <w:lang w:val="es-CO"/>
        </w:rPr>
        <w:t>preregistro</w:t>
      </w:r>
      <w:proofErr w:type="spellEnd"/>
      <w:r w:rsidRPr="00136308">
        <w:rPr>
          <w:lang w:val="es-CO"/>
        </w:rPr>
        <w:t>.</w:t>
      </w:r>
    </w:p>
    <w:p w14:paraId="30BD1F06" w14:textId="77777777" w:rsidR="00EA52B1" w:rsidRPr="00136308" w:rsidRDefault="00000000">
      <w:pPr>
        <w:pStyle w:val="Heading2"/>
        <w:rPr>
          <w:lang w:val="es-CO"/>
        </w:rPr>
      </w:pPr>
      <w:bookmarkStart w:id="14" w:name="X259d55804751b6a1a0fb684571097a844ab34a7"/>
      <w:bookmarkEnd w:id="13"/>
      <w:r w:rsidRPr="00136308">
        <w:rPr>
          <w:lang w:val="es-CO"/>
        </w:rPr>
        <w:t>APÉNDICE A — Validación computacional del marco RTM-Consciencia</w:t>
      </w:r>
    </w:p>
    <w:p w14:paraId="625BF3A8" w14:textId="77777777" w:rsidR="00EA52B1" w:rsidRPr="00136308" w:rsidRDefault="00000000">
      <w:pPr>
        <w:pStyle w:val="Heading3"/>
        <w:rPr>
          <w:lang w:val="es-CO"/>
        </w:rPr>
      </w:pPr>
      <w:bookmarkStart w:id="15" w:name="a.1-descripción-general"/>
      <w:r w:rsidRPr="00136308">
        <w:rPr>
          <w:lang w:val="es-CO"/>
        </w:rPr>
        <w:t>A.1 Descripción general</w:t>
      </w:r>
    </w:p>
    <w:p w14:paraId="7C9F62FF" w14:textId="77777777" w:rsidR="00EA52B1" w:rsidRDefault="00000000">
      <w:pPr>
        <w:pStyle w:val="FirstParagraph"/>
      </w:pPr>
      <w:r w:rsidRPr="00136308">
        <w:rPr>
          <w:lang w:val="es-CO"/>
        </w:rPr>
        <w:t xml:space="preserve">Este apéndice presenta la validación computacional del marco de umbral de consciencia. </w:t>
      </w:r>
      <w:r>
        <w:t xml:space="preserve">Tres conjuntos de </w:t>
      </w:r>
      <w:proofErr w:type="spellStart"/>
      <w:r>
        <w:t>simulación</w:t>
      </w:r>
      <w:proofErr w:type="spellEnd"/>
      <w:r>
        <w:t xml:space="preserve"> demuestran:</w:t>
      </w:r>
    </w:p>
    <w:p w14:paraId="09A5D138" w14:textId="77777777" w:rsidR="00EA52B1" w:rsidRPr="00136308" w:rsidRDefault="00000000">
      <w:pPr>
        <w:numPr>
          <w:ilvl w:val="0"/>
          <w:numId w:val="16"/>
        </w:numPr>
        <w:rPr>
          <w:lang w:val="es-CO"/>
        </w:rPr>
      </w:pPr>
      <w:r>
        <w:t>α</w:t>
      </w:r>
      <w:r w:rsidRPr="00136308">
        <w:rPr>
          <w:lang w:val="es-CO"/>
        </w:rPr>
        <w:t xml:space="preserve"> &gt; </w:t>
      </w:r>
      <w:r>
        <w:t>α</w:t>
      </w:r>
      <w:r w:rsidRPr="00136308">
        <w:rPr>
          <w:lang w:val="es-CO"/>
        </w:rPr>
        <w:t>_</w:t>
      </w:r>
      <w:proofErr w:type="spellStart"/>
      <w:r w:rsidRPr="00136308">
        <w:rPr>
          <w:lang w:val="es-CO"/>
        </w:rPr>
        <w:t>crit</w:t>
      </w:r>
      <w:proofErr w:type="spellEnd"/>
      <w:r w:rsidRPr="00136308">
        <w:rPr>
          <w:lang w:val="es-CO"/>
        </w:rPr>
        <w:t xml:space="preserve"> es necesario para el acceso consciente (S1)</w:t>
      </w:r>
    </w:p>
    <w:p w14:paraId="3957F922" w14:textId="77777777" w:rsidR="00EA52B1" w:rsidRPr="00136308" w:rsidRDefault="00000000">
      <w:pPr>
        <w:numPr>
          <w:ilvl w:val="0"/>
          <w:numId w:val="16"/>
        </w:numPr>
        <w:rPr>
          <w:lang w:val="es-CO"/>
        </w:rPr>
      </w:pPr>
      <w:r w:rsidRPr="00136308">
        <w:rPr>
          <w:lang w:val="es-CO"/>
        </w:rPr>
        <w:t>La direccionalidad anterógrada (NDI &gt; 0) acompaña a los estados conscientes (S2)</w:t>
      </w:r>
    </w:p>
    <w:p w14:paraId="7EFD5222" w14:textId="77777777" w:rsidR="00EA52B1" w:rsidRPr="00136308" w:rsidRDefault="00000000">
      <w:pPr>
        <w:numPr>
          <w:ilvl w:val="0"/>
          <w:numId w:val="16"/>
        </w:numPr>
        <w:rPr>
          <w:lang w:val="es-CO"/>
        </w:rPr>
      </w:pPr>
      <w:r w:rsidRPr="00136308">
        <w:rPr>
          <w:lang w:val="es-CO"/>
        </w:rPr>
        <w:t>Los agentes farmacológicos afectan diferencialmente S1 y S2 (S3)</w:t>
      </w:r>
    </w:p>
    <w:p w14:paraId="5744D8D0" w14:textId="77777777" w:rsidR="00EA52B1" w:rsidRPr="00136308" w:rsidRDefault="00000000">
      <w:pPr>
        <w:pStyle w:val="Heading3"/>
        <w:rPr>
          <w:lang w:val="es-CO"/>
        </w:rPr>
      </w:pPr>
      <w:bookmarkStart w:id="16" w:name="a.2-s1-modelo-de-umbral-de-consciencia"/>
      <w:bookmarkEnd w:id="15"/>
      <w:r w:rsidRPr="00136308">
        <w:rPr>
          <w:lang w:val="es-CO"/>
        </w:rPr>
        <w:t>A.2 S1: Modelo de umbral de consciencia</w:t>
      </w:r>
    </w:p>
    <w:p w14:paraId="073E8426" w14:textId="77777777" w:rsidR="00EA52B1" w:rsidRPr="00136308" w:rsidRDefault="00000000">
      <w:pPr>
        <w:pStyle w:val="Heading4"/>
        <w:rPr>
          <w:lang w:val="es-CO"/>
        </w:rPr>
      </w:pPr>
      <w:bookmarkStart w:id="17" w:name="a.2.1-hipótesis"/>
      <w:r w:rsidRPr="00136308">
        <w:rPr>
          <w:lang w:val="es-CO"/>
        </w:rPr>
        <w:t>A.2.1 Hipótesis</w:t>
      </w:r>
    </w:p>
    <w:p w14:paraId="04605E74" w14:textId="77777777" w:rsidR="00EA52B1" w:rsidRPr="00136308" w:rsidRDefault="00000000">
      <w:pPr>
        <w:pStyle w:val="FirstParagraph"/>
        <w:rPr>
          <w:lang w:val="es-CO"/>
        </w:rPr>
      </w:pPr>
      <w:r w:rsidRPr="00136308">
        <w:rPr>
          <w:b/>
          <w:bCs/>
          <w:lang w:val="es-CO"/>
        </w:rPr>
        <w:t xml:space="preserve">Acceso consciente ↔ </w:t>
      </w:r>
      <w:r>
        <w:rPr>
          <w:b/>
          <w:bCs/>
        </w:rPr>
        <w:t>α</w:t>
      </w:r>
      <w:r w:rsidRPr="00136308">
        <w:rPr>
          <w:b/>
          <w:bCs/>
          <w:lang w:val="es-CO"/>
        </w:rPr>
        <w:t xml:space="preserve"> &gt; </w:t>
      </w:r>
      <w:r>
        <w:rPr>
          <w:b/>
          <w:bCs/>
        </w:rPr>
        <w:t>α</w:t>
      </w:r>
      <w:r w:rsidRPr="00136308">
        <w:rPr>
          <w:b/>
          <w:bCs/>
          <w:lang w:val="es-CO"/>
        </w:rPr>
        <w:t>_</w:t>
      </w:r>
      <w:proofErr w:type="spellStart"/>
      <w:r w:rsidRPr="00136308">
        <w:rPr>
          <w:b/>
          <w:bCs/>
          <w:lang w:val="es-CO"/>
        </w:rPr>
        <w:t>crit</w:t>
      </w:r>
      <w:proofErr w:type="spellEnd"/>
    </w:p>
    <w:p w14:paraId="001447E9" w14:textId="77777777" w:rsidR="00EA52B1" w:rsidRPr="00136308" w:rsidRDefault="00000000">
      <w:pPr>
        <w:pStyle w:val="BodyText"/>
        <w:rPr>
          <w:lang w:val="es-CO"/>
        </w:rPr>
      </w:pPr>
      <w:r w:rsidRPr="00136308">
        <w:rPr>
          <w:lang w:val="es-CO"/>
        </w:rPr>
        <w:lastRenderedPageBreak/>
        <w:t xml:space="preserve">donde </w:t>
      </w:r>
      <w:r>
        <w:t>α</w:t>
      </w:r>
      <w:r w:rsidRPr="00136308">
        <w:rPr>
          <w:lang w:val="es-CO"/>
        </w:rPr>
        <w:t>_</w:t>
      </w:r>
      <w:proofErr w:type="spellStart"/>
      <w:r w:rsidRPr="00136308">
        <w:rPr>
          <w:lang w:val="es-CO"/>
        </w:rPr>
        <w:t>crit</w:t>
      </w:r>
      <w:proofErr w:type="spellEnd"/>
      <w:r w:rsidRPr="00136308">
        <w:rPr>
          <w:lang w:val="es-CO"/>
        </w:rPr>
        <w:t xml:space="preserve"> ≈ 0.50</w:t>
      </w:r>
    </w:p>
    <w:p w14:paraId="251758DD" w14:textId="77777777" w:rsidR="00EA52B1" w:rsidRPr="00136308" w:rsidRDefault="00000000">
      <w:pPr>
        <w:pStyle w:val="Heading4"/>
        <w:rPr>
          <w:lang w:val="es-CO"/>
        </w:rPr>
      </w:pPr>
      <w:bookmarkStart w:id="18" w:name="a.2.2-estados-de-consciencia"/>
      <w:bookmarkEnd w:id="17"/>
      <w:r w:rsidRPr="00136308">
        <w:rPr>
          <w:lang w:val="es-CO"/>
        </w:rPr>
        <w:t>A.2.2 Estados de consciencia</w:t>
      </w:r>
    </w:p>
    <w:tbl>
      <w:tblPr>
        <w:tblStyle w:val="Table"/>
        <w:tblW w:w="5000" w:type="pct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ook w:val="0020" w:firstRow="1" w:lastRow="0" w:firstColumn="0" w:lastColumn="0" w:noHBand="0" w:noVBand="0"/>
      </w:tblPr>
      <w:tblGrid>
        <w:gridCol w:w="2776"/>
        <w:gridCol w:w="884"/>
        <w:gridCol w:w="1812"/>
        <w:gridCol w:w="3816"/>
      </w:tblGrid>
      <w:tr w:rsidR="00EA52B1" w14:paraId="30DF58E9" w14:textId="77777777" w:rsidTr="00EA52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D9E2F3"/>
          </w:tcPr>
          <w:p w14:paraId="0BB8D801" w14:textId="77777777" w:rsidR="00EA52B1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Estado</w:t>
            </w:r>
          </w:p>
        </w:tc>
        <w:tc>
          <w:tcPr>
            <w:tcW w:w="0" w:type="auto"/>
            <w:shd w:val="clear" w:color="auto" w:fill="D9E2F3"/>
          </w:tcPr>
          <w:p w14:paraId="4D434494" w14:textId="77777777" w:rsidR="00EA52B1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α</w:t>
            </w:r>
          </w:p>
        </w:tc>
        <w:tc>
          <w:tcPr>
            <w:tcW w:w="0" w:type="auto"/>
            <w:shd w:val="clear" w:color="auto" w:fill="D9E2F3"/>
          </w:tcPr>
          <w:p w14:paraId="28AAADAB" w14:textId="77777777" w:rsidR="00EA52B1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Consciente</w:t>
            </w:r>
          </w:p>
        </w:tc>
        <w:tc>
          <w:tcPr>
            <w:tcW w:w="0" w:type="auto"/>
            <w:shd w:val="clear" w:color="auto" w:fill="D9E2F3"/>
          </w:tcPr>
          <w:p w14:paraId="36D55309" w14:textId="77777777" w:rsidR="00EA52B1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Descripción</w:t>
            </w:r>
          </w:p>
        </w:tc>
      </w:tr>
      <w:tr w:rsidR="00EA52B1" w14:paraId="76F2C26C" w14:textId="77777777">
        <w:tc>
          <w:tcPr>
            <w:tcW w:w="0" w:type="auto"/>
          </w:tcPr>
          <w:p w14:paraId="0362B7EB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Vigilia con reporte</w:t>
            </w:r>
          </w:p>
        </w:tc>
        <w:tc>
          <w:tcPr>
            <w:tcW w:w="0" w:type="auto"/>
          </w:tcPr>
          <w:p w14:paraId="7D365A9B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0.72</w:t>
            </w:r>
          </w:p>
        </w:tc>
        <w:tc>
          <w:tcPr>
            <w:tcW w:w="0" w:type="auto"/>
          </w:tcPr>
          <w:p w14:paraId="293EDAE8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Sí</w:t>
            </w:r>
          </w:p>
        </w:tc>
        <w:tc>
          <w:tcPr>
            <w:tcW w:w="0" w:type="auto"/>
          </w:tcPr>
          <w:p w14:paraId="6B60ADA7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Acceso consciente pleno</w:t>
            </w:r>
          </w:p>
        </w:tc>
      </w:tr>
      <w:tr w:rsidR="00EA52B1" w14:paraId="0CC0432B" w14:textId="77777777">
        <w:tc>
          <w:tcPr>
            <w:tcW w:w="0" w:type="auto"/>
          </w:tcPr>
          <w:p w14:paraId="5A1992A8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Vigilia sin reporte</w:t>
            </w:r>
          </w:p>
        </w:tc>
        <w:tc>
          <w:tcPr>
            <w:tcW w:w="0" w:type="auto"/>
          </w:tcPr>
          <w:p w14:paraId="221C26C0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0.48</w:t>
            </w:r>
          </w:p>
        </w:tc>
        <w:tc>
          <w:tcPr>
            <w:tcW w:w="0" w:type="auto"/>
          </w:tcPr>
          <w:p w14:paraId="2D0766EC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No</w:t>
            </w:r>
          </w:p>
        </w:tc>
        <w:tc>
          <w:tcPr>
            <w:tcW w:w="0" w:type="auto"/>
          </w:tcPr>
          <w:p w14:paraId="1004370A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Estímulo no reportado</w:t>
            </w:r>
          </w:p>
        </w:tc>
      </w:tr>
      <w:tr w:rsidR="00EA52B1" w14:paraId="386AA5A3" w14:textId="77777777">
        <w:tc>
          <w:tcPr>
            <w:tcW w:w="0" w:type="auto"/>
          </w:tcPr>
          <w:p w14:paraId="46DD7581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Sueño REM</w:t>
            </w:r>
          </w:p>
        </w:tc>
        <w:tc>
          <w:tcPr>
            <w:tcW w:w="0" w:type="auto"/>
          </w:tcPr>
          <w:p w14:paraId="38F1A823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0.65</w:t>
            </w:r>
          </w:p>
        </w:tc>
        <w:tc>
          <w:tcPr>
            <w:tcW w:w="0" w:type="auto"/>
          </w:tcPr>
          <w:p w14:paraId="29CC0B20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Sí</w:t>
            </w:r>
          </w:p>
        </w:tc>
        <w:tc>
          <w:tcPr>
            <w:tcW w:w="0" w:type="auto"/>
          </w:tcPr>
          <w:p w14:paraId="13D39E3F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Soñando</w:t>
            </w:r>
          </w:p>
        </w:tc>
      </w:tr>
      <w:tr w:rsidR="00EA52B1" w14:paraId="5D7DE4F0" w14:textId="77777777">
        <w:tc>
          <w:tcPr>
            <w:tcW w:w="0" w:type="auto"/>
          </w:tcPr>
          <w:p w14:paraId="6E613461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Sueño NREM</w:t>
            </w:r>
          </w:p>
        </w:tc>
        <w:tc>
          <w:tcPr>
            <w:tcW w:w="0" w:type="auto"/>
          </w:tcPr>
          <w:p w14:paraId="22236919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0.35</w:t>
            </w:r>
          </w:p>
        </w:tc>
        <w:tc>
          <w:tcPr>
            <w:tcW w:w="0" w:type="auto"/>
          </w:tcPr>
          <w:p w14:paraId="4383A14C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No</w:t>
            </w:r>
          </w:p>
        </w:tc>
        <w:tc>
          <w:tcPr>
            <w:tcW w:w="0" w:type="auto"/>
          </w:tcPr>
          <w:p w14:paraId="2BCFC9CF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Sueño profundo</w:t>
            </w:r>
          </w:p>
        </w:tc>
      </w:tr>
      <w:tr w:rsidR="00EA52B1" w14:paraId="4BF68D24" w14:textId="77777777">
        <w:tc>
          <w:tcPr>
            <w:tcW w:w="0" w:type="auto"/>
          </w:tcPr>
          <w:p w14:paraId="41C4A3C1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Sedación ligera</w:t>
            </w:r>
          </w:p>
        </w:tc>
        <w:tc>
          <w:tcPr>
            <w:tcW w:w="0" w:type="auto"/>
          </w:tcPr>
          <w:p w14:paraId="2FCAF16A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0.52</w:t>
            </w:r>
          </w:p>
        </w:tc>
        <w:tc>
          <w:tcPr>
            <w:tcW w:w="0" w:type="auto"/>
          </w:tcPr>
          <w:p w14:paraId="179C423B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Sí</w:t>
            </w:r>
          </w:p>
        </w:tc>
        <w:tc>
          <w:tcPr>
            <w:tcW w:w="0" w:type="auto"/>
          </w:tcPr>
          <w:p w14:paraId="60A5994A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Con capacidad de respuesta</w:t>
            </w:r>
          </w:p>
        </w:tc>
      </w:tr>
      <w:tr w:rsidR="00EA52B1" w14:paraId="17139405" w14:textId="77777777">
        <w:tc>
          <w:tcPr>
            <w:tcW w:w="0" w:type="auto"/>
          </w:tcPr>
          <w:p w14:paraId="4C916F13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Anestesia profunda</w:t>
            </w:r>
          </w:p>
        </w:tc>
        <w:tc>
          <w:tcPr>
            <w:tcW w:w="0" w:type="auto"/>
          </w:tcPr>
          <w:p w14:paraId="025F134F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0.28</w:t>
            </w:r>
          </w:p>
        </w:tc>
        <w:tc>
          <w:tcPr>
            <w:tcW w:w="0" w:type="auto"/>
          </w:tcPr>
          <w:p w14:paraId="1474644A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No</w:t>
            </w:r>
          </w:p>
        </w:tc>
        <w:tc>
          <w:tcPr>
            <w:tcW w:w="0" w:type="auto"/>
          </w:tcPr>
          <w:p w14:paraId="50383344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Sin respuesta</w:t>
            </w:r>
          </w:p>
        </w:tc>
      </w:tr>
    </w:tbl>
    <w:p w14:paraId="65222EE6" w14:textId="77777777" w:rsidR="00EA52B1" w:rsidRDefault="00000000">
      <w:pPr>
        <w:pStyle w:val="Heading4"/>
      </w:pPr>
      <w:bookmarkStart w:id="19" w:name="a.2.3-rendimiento-de-clasificación"/>
      <w:bookmarkEnd w:id="18"/>
      <w:r>
        <w:t>A.2.3 Rendimiento de clasificación</w:t>
      </w:r>
    </w:p>
    <w:tbl>
      <w:tblPr>
        <w:tblStyle w:val="Table"/>
        <w:tblW w:w="5000" w:type="pct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ook w:val="0020" w:firstRow="1" w:lastRow="0" w:firstColumn="0" w:lastColumn="0" w:noHBand="0" w:noVBand="0"/>
      </w:tblPr>
      <w:tblGrid>
        <w:gridCol w:w="6148"/>
        <w:gridCol w:w="3140"/>
      </w:tblGrid>
      <w:tr w:rsidR="00EA52B1" w14:paraId="3078D16E" w14:textId="77777777" w:rsidTr="00EA52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D9E2F3"/>
          </w:tcPr>
          <w:p w14:paraId="6B6E1866" w14:textId="77777777" w:rsidR="00EA52B1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Métrica</w:t>
            </w:r>
          </w:p>
        </w:tc>
        <w:tc>
          <w:tcPr>
            <w:tcW w:w="0" w:type="auto"/>
            <w:shd w:val="clear" w:color="auto" w:fill="D9E2F3"/>
          </w:tcPr>
          <w:p w14:paraId="79AB0201" w14:textId="77777777" w:rsidR="00EA52B1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Valor</w:t>
            </w:r>
          </w:p>
        </w:tc>
      </w:tr>
      <w:tr w:rsidR="00EA52B1" w14:paraId="6F8D075D" w14:textId="77777777">
        <w:tc>
          <w:tcPr>
            <w:tcW w:w="0" w:type="auto"/>
          </w:tcPr>
          <w:p w14:paraId="2607468C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Precisión</w:t>
            </w:r>
          </w:p>
        </w:tc>
        <w:tc>
          <w:tcPr>
            <w:tcW w:w="0" w:type="auto"/>
          </w:tcPr>
          <w:p w14:paraId="002A3DAF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85.4%</w:t>
            </w:r>
          </w:p>
        </w:tc>
      </w:tr>
      <w:tr w:rsidR="00EA52B1" w14:paraId="019A5149" w14:textId="77777777">
        <w:tc>
          <w:tcPr>
            <w:tcW w:w="0" w:type="auto"/>
          </w:tcPr>
          <w:p w14:paraId="10605BBF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AUC</w:t>
            </w:r>
          </w:p>
        </w:tc>
        <w:tc>
          <w:tcPr>
            <w:tcW w:w="0" w:type="auto"/>
          </w:tcPr>
          <w:p w14:paraId="5BAC71E5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0.65</w:t>
            </w:r>
          </w:p>
        </w:tc>
      </w:tr>
      <w:tr w:rsidR="00EA52B1" w14:paraId="40043397" w14:textId="77777777">
        <w:tc>
          <w:tcPr>
            <w:tcW w:w="0" w:type="auto"/>
          </w:tcPr>
          <w:p w14:paraId="182D10FF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Umbral óptimo</w:t>
            </w:r>
          </w:p>
        </w:tc>
        <w:tc>
          <w:tcPr>
            <w:tcW w:w="0" w:type="auto"/>
          </w:tcPr>
          <w:p w14:paraId="13F1D850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0.50</w:t>
            </w:r>
          </w:p>
        </w:tc>
      </w:tr>
    </w:tbl>
    <w:p w14:paraId="7C3C04BA" w14:textId="77777777" w:rsidR="00EA52B1" w:rsidRDefault="00000000">
      <w:pPr>
        <w:pStyle w:val="Heading4"/>
      </w:pPr>
      <w:bookmarkStart w:id="20" w:name="a.2.4-reporte-vs.-sin-reporte"/>
      <w:bookmarkEnd w:id="19"/>
      <w:r>
        <w:t>A.2.4 Reporte vs. sin reporte</w:t>
      </w:r>
    </w:p>
    <w:tbl>
      <w:tblPr>
        <w:tblStyle w:val="Table"/>
        <w:tblW w:w="5000" w:type="pct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ook w:val="0020" w:firstRow="1" w:lastRow="0" w:firstColumn="0" w:lastColumn="0" w:noHBand="0" w:noVBand="0"/>
      </w:tblPr>
      <w:tblGrid>
        <w:gridCol w:w="4006"/>
        <w:gridCol w:w="3248"/>
        <w:gridCol w:w="2034"/>
      </w:tblGrid>
      <w:tr w:rsidR="00EA52B1" w14:paraId="3C0C395D" w14:textId="77777777" w:rsidTr="00EA52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D9E2F3"/>
          </w:tcPr>
          <w:p w14:paraId="258E4610" w14:textId="77777777" w:rsidR="00EA52B1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Condición</w:t>
            </w:r>
          </w:p>
        </w:tc>
        <w:tc>
          <w:tcPr>
            <w:tcW w:w="0" w:type="auto"/>
            <w:shd w:val="clear" w:color="auto" w:fill="D9E2F3"/>
          </w:tcPr>
          <w:p w14:paraId="5E229C44" w14:textId="77777777" w:rsidR="00EA52B1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Media α</w:t>
            </w:r>
          </w:p>
        </w:tc>
        <w:tc>
          <w:tcPr>
            <w:tcW w:w="0" w:type="auto"/>
            <w:shd w:val="clear" w:color="auto" w:fill="D9E2F3"/>
          </w:tcPr>
          <w:p w14:paraId="70D1CF57" w14:textId="77777777" w:rsidR="00EA52B1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DE</w:t>
            </w:r>
          </w:p>
        </w:tc>
      </w:tr>
      <w:tr w:rsidR="00EA52B1" w14:paraId="4E8ED9EC" w14:textId="77777777">
        <w:tc>
          <w:tcPr>
            <w:tcW w:w="0" w:type="auto"/>
          </w:tcPr>
          <w:p w14:paraId="3C0168E5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Reporte</w:t>
            </w:r>
          </w:p>
        </w:tc>
        <w:tc>
          <w:tcPr>
            <w:tcW w:w="0" w:type="auto"/>
          </w:tcPr>
          <w:p w14:paraId="1D21F74E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0.67</w:t>
            </w:r>
          </w:p>
        </w:tc>
        <w:tc>
          <w:tcPr>
            <w:tcW w:w="0" w:type="auto"/>
          </w:tcPr>
          <w:p w14:paraId="3B192435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0.12</w:t>
            </w:r>
          </w:p>
        </w:tc>
      </w:tr>
      <w:tr w:rsidR="00EA52B1" w14:paraId="24610CD5" w14:textId="77777777">
        <w:tc>
          <w:tcPr>
            <w:tcW w:w="0" w:type="auto"/>
          </w:tcPr>
          <w:p w14:paraId="594B1650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Sin reporte</w:t>
            </w:r>
          </w:p>
        </w:tc>
        <w:tc>
          <w:tcPr>
            <w:tcW w:w="0" w:type="auto"/>
          </w:tcPr>
          <w:p w14:paraId="30A3E443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0.42</w:t>
            </w:r>
          </w:p>
        </w:tc>
        <w:tc>
          <w:tcPr>
            <w:tcW w:w="0" w:type="auto"/>
          </w:tcPr>
          <w:p w14:paraId="1A78B915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0.14</w:t>
            </w:r>
          </w:p>
        </w:tc>
      </w:tr>
    </w:tbl>
    <w:p w14:paraId="3A3615AE" w14:textId="77777777" w:rsidR="00EA52B1" w:rsidRPr="00136308" w:rsidRDefault="00000000">
      <w:pPr>
        <w:pStyle w:val="BodyText"/>
        <w:rPr>
          <w:lang w:val="es-CO"/>
        </w:rPr>
      </w:pPr>
      <w:r w:rsidRPr="00136308">
        <w:rPr>
          <w:b/>
          <w:bCs/>
          <w:lang w:val="es-CO"/>
        </w:rPr>
        <w:t>Tamaño de efecto: d de Cohen = 1.59</w:t>
      </w:r>
      <w:r w:rsidRPr="00136308">
        <w:rPr>
          <w:lang w:val="es-CO"/>
        </w:rPr>
        <w:t xml:space="preserve"> (grande)</w:t>
      </w:r>
    </w:p>
    <w:p w14:paraId="47EA86EE" w14:textId="77777777" w:rsidR="00EA52B1" w:rsidRPr="00136308" w:rsidRDefault="00000000">
      <w:pPr>
        <w:pStyle w:val="Heading3"/>
        <w:rPr>
          <w:lang w:val="es-CO"/>
        </w:rPr>
      </w:pPr>
      <w:bookmarkStart w:id="21" w:name="X70305b870f595d9a21c5a64d962cf16d53c46b3"/>
      <w:bookmarkEnd w:id="16"/>
      <w:bookmarkEnd w:id="20"/>
      <w:r w:rsidRPr="00136308">
        <w:rPr>
          <w:lang w:val="es-CO"/>
        </w:rPr>
        <w:t>A.3 S2: Cascada de direccionalidad anterógrada</w:t>
      </w:r>
    </w:p>
    <w:p w14:paraId="0B4746AF" w14:textId="77777777" w:rsidR="00EA52B1" w:rsidRPr="00136308" w:rsidRDefault="00000000">
      <w:pPr>
        <w:pStyle w:val="Heading4"/>
        <w:rPr>
          <w:lang w:val="es-CO"/>
        </w:rPr>
      </w:pPr>
      <w:bookmarkStart w:id="22" w:name="a.3.1-hipótesis"/>
      <w:r w:rsidRPr="00136308">
        <w:rPr>
          <w:lang w:val="es-CO"/>
        </w:rPr>
        <w:t>A.3.1 Hipótesis</w:t>
      </w:r>
    </w:p>
    <w:p w14:paraId="486F6278" w14:textId="77777777" w:rsidR="00EA52B1" w:rsidRPr="00136308" w:rsidRDefault="00000000">
      <w:pPr>
        <w:pStyle w:val="FirstParagraph"/>
        <w:rPr>
          <w:lang w:val="es-CO"/>
        </w:rPr>
      </w:pPr>
      <w:r w:rsidRPr="00136308">
        <w:rPr>
          <w:b/>
          <w:bCs/>
          <w:lang w:val="es-CO"/>
        </w:rPr>
        <w:t>Acceso consciente → TE anterógrada &gt;&gt; TE retrógrada</w:t>
      </w:r>
    </w:p>
    <w:p w14:paraId="74216697" w14:textId="77777777" w:rsidR="00EA52B1" w:rsidRPr="00136308" w:rsidRDefault="00000000">
      <w:pPr>
        <w:pStyle w:val="BodyText"/>
        <w:rPr>
          <w:lang w:val="es-CO"/>
        </w:rPr>
      </w:pPr>
      <w:r w:rsidRPr="00136308">
        <w:rPr>
          <w:lang w:val="es-CO"/>
        </w:rPr>
        <w:t>Medida por el índice de direccionalidad neta:</w:t>
      </w:r>
    </w:p>
    <w:p w14:paraId="40699642" w14:textId="77777777" w:rsidR="00EA52B1" w:rsidRPr="00136308" w:rsidRDefault="00000000">
      <w:pPr>
        <w:pStyle w:val="BodyText"/>
        <w:rPr>
          <w:lang w:val="es-CO"/>
        </w:rPr>
      </w:pPr>
      <w:r w:rsidRPr="00136308">
        <w:rPr>
          <w:b/>
          <w:bCs/>
          <w:lang w:val="es-CO"/>
        </w:rPr>
        <w:t>NDI = (</w:t>
      </w:r>
      <w:proofErr w:type="spellStart"/>
      <w:r w:rsidRPr="00136308">
        <w:rPr>
          <w:b/>
          <w:bCs/>
          <w:lang w:val="es-CO"/>
        </w:rPr>
        <w:t>TE_ant</w:t>
      </w:r>
      <w:proofErr w:type="spellEnd"/>
      <w:r w:rsidRPr="00136308">
        <w:rPr>
          <w:b/>
          <w:bCs/>
          <w:lang w:val="es-CO"/>
        </w:rPr>
        <w:t xml:space="preserve"> - </w:t>
      </w:r>
      <w:proofErr w:type="spellStart"/>
      <w:r w:rsidRPr="00136308">
        <w:rPr>
          <w:b/>
          <w:bCs/>
          <w:lang w:val="es-CO"/>
        </w:rPr>
        <w:t>TE_ret</w:t>
      </w:r>
      <w:proofErr w:type="spellEnd"/>
      <w:r w:rsidRPr="00136308">
        <w:rPr>
          <w:b/>
          <w:bCs/>
          <w:lang w:val="es-CO"/>
        </w:rPr>
        <w:t>) / (</w:t>
      </w:r>
      <w:proofErr w:type="spellStart"/>
      <w:r w:rsidRPr="00136308">
        <w:rPr>
          <w:b/>
          <w:bCs/>
          <w:lang w:val="es-CO"/>
        </w:rPr>
        <w:t>TE_ant</w:t>
      </w:r>
      <w:proofErr w:type="spellEnd"/>
      <w:r w:rsidRPr="00136308">
        <w:rPr>
          <w:b/>
          <w:bCs/>
          <w:lang w:val="es-CO"/>
        </w:rPr>
        <w:t xml:space="preserve"> + </w:t>
      </w:r>
      <w:proofErr w:type="spellStart"/>
      <w:r w:rsidRPr="00136308">
        <w:rPr>
          <w:b/>
          <w:bCs/>
          <w:lang w:val="es-CO"/>
        </w:rPr>
        <w:t>TE_ret</w:t>
      </w:r>
      <w:proofErr w:type="spellEnd"/>
      <w:r w:rsidRPr="00136308">
        <w:rPr>
          <w:b/>
          <w:bCs/>
          <w:lang w:val="es-CO"/>
        </w:rPr>
        <w:t>)</w:t>
      </w:r>
    </w:p>
    <w:p w14:paraId="2DB62EEE" w14:textId="77777777" w:rsidR="00EA52B1" w:rsidRDefault="00000000">
      <w:pPr>
        <w:pStyle w:val="Heading4"/>
      </w:pPr>
      <w:bookmarkStart w:id="23" w:name="a.3.2-resultados-por-estado"/>
      <w:bookmarkEnd w:id="22"/>
      <w:r>
        <w:t xml:space="preserve">A.3.2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estado</w:t>
      </w:r>
      <w:proofErr w:type="spellEnd"/>
    </w:p>
    <w:tbl>
      <w:tblPr>
        <w:tblStyle w:val="Table"/>
        <w:tblW w:w="5000" w:type="pct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ook w:val="0020" w:firstRow="1" w:lastRow="0" w:firstColumn="0" w:lastColumn="0" w:noHBand="0" w:noVBand="0"/>
      </w:tblPr>
      <w:tblGrid>
        <w:gridCol w:w="3254"/>
        <w:gridCol w:w="1263"/>
        <w:gridCol w:w="4771"/>
      </w:tblGrid>
      <w:tr w:rsidR="00EA52B1" w14:paraId="4ABB87DC" w14:textId="77777777" w:rsidTr="00EA52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D9E2F3"/>
          </w:tcPr>
          <w:p w14:paraId="413328D8" w14:textId="77777777" w:rsidR="00EA52B1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Estado</w:t>
            </w:r>
          </w:p>
        </w:tc>
        <w:tc>
          <w:tcPr>
            <w:tcW w:w="0" w:type="auto"/>
            <w:shd w:val="clear" w:color="auto" w:fill="D9E2F3"/>
          </w:tcPr>
          <w:p w14:paraId="62B2ABC7" w14:textId="77777777" w:rsidR="00EA52B1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NDI</w:t>
            </w:r>
          </w:p>
        </w:tc>
        <w:tc>
          <w:tcPr>
            <w:tcW w:w="0" w:type="auto"/>
            <w:shd w:val="clear" w:color="auto" w:fill="D9E2F3"/>
          </w:tcPr>
          <w:p w14:paraId="7B74CBCE" w14:textId="77777777" w:rsidR="00EA52B1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Dominancia anterógrada</w:t>
            </w:r>
          </w:p>
        </w:tc>
      </w:tr>
      <w:tr w:rsidR="00EA52B1" w14:paraId="2FA9A5D8" w14:textId="77777777">
        <w:tc>
          <w:tcPr>
            <w:tcW w:w="0" w:type="auto"/>
          </w:tcPr>
          <w:p w14:paraId="1757DDAA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Vigilia consciente</w:t>
            </w:r>
          </w:p>
        </w:tc>
        <w:tc>
          <w:tcPr>
            <w:tcW w:w="0" w:type="auto"/>
          </w:tcPr>
          <w:p w14:paraId="20DF74F6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0.35</w:t>
            </w:r>
          </w:p>
        </w:tc>
        <w:tc>
          <w:tcPr>
            <w:tcW w:w="0" w:type="auto"/>
          </w:tcPr>
          <w:p w14:paraId="3796CFAB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Sí</w:t>
            </w:r>
          </w:p>
        </w:tc>
      </w:tr>
      <w:tr w:rsidR="00EA52B1" w14:paraId="0281918F" w14:textId="77777777">
        <w:tc>
          <w:tcPr>
            <w:tcW w:w="0" w:type="auto"/>
          </w:tcPr>
          <w:p w14:paraId="1A4C1754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Sueño REM</w:t>
            </w:r>
          </w:p>
        </w:tc>
        <w:tc>
          <w:tcPr>
            <w:tcW w:w="0" w:type="auto"/>
          </w:tcPr>
          <w:p w14:paraId="7427AC68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0.25</w:t>
            </w:r>
          </w:p>
        </w:tc>
        <w:tc>
          <w:tcPr>
            <w:tcW w:w="0" w:type="auto"/>
          </w:tcPr>
          <w:p w14:paraId="310E0925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Sí</w:t>
            </w:r>
          </w:p>
        </w:tc>
      </w:tr>
      <w:tr w:rsidR="00EA52B1" w14:paraId="7CD02401" w14:textId="77777777">
        <w:tc>
          <w:tcPr>
            <w:tcW w:w="0" w:type="auto"/>
          </w:tcPr>
          <w:p w14:paraId="3FB9C882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Sueño NREM</w:t>
            </w:r>
          </w:p>
        </w:tc>
        <w:tc>
          <w:tcPr>
            <w:tcW w:w="0" w:type="auto"/>
          </w:tcPr>
          <w:p w14:paraId="554DE77D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0.02</w:t>
            </w:r>
          </w:p>
        </w:tc>
        <w:tc>
          <w:tcPr>
            <w:tcW w:w="0" w:type="auto"/>
          </w:tcPr>
          <w:p w14:paraId="28B68319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No</w:t>
            </w:r>
          </w:p>
        </w:tc>
      </w:tr>
      <w:tr w:rsidR="00EA52B1" w14:paraId="2D740897" w14:textId="77777777">
        <w:tc>
          <w:tcPr>
            <w:tcW w:w="0" w:type="auto"/>
          </w:tcPr>
          <w:p w14:paraId="580236F8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Propofol</w:t>
            </w:r>
          </w:p>
        </w:tc>
        <w:tc>
          <w:tcPr>
            <w:tcW w:w="0" w:type="auto"/>
          </w:tcPr>
          <w:p w14:paraId="6803A4A1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0.01</w:t>
            </w:r>
          </w:p>
        </w:tc>
        <w:tc>
          <w:tcPr>
            <w:tcW w:w="0" w:type="auto"/>
          </w:tcPr>
          <w:p w14:paraId="6ECF9AD6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No</w:t>
            </w:r>
          </w:p>
        </w:tc>
      </w:tr>
      <w:tr w:rsidR="00EA52B1" w14:paraId="2F225E5A" w14:textId="77777777">
        <w:tc>
          <w:tcPr>
            <w:tcW w:w="0" w:type="auto"/>
          </w:tcPr>
          <w:p w14:paraId="577A64A4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Psicodélico</w:t>
            </w:r>
          </w:p>
        </w:tc>
        <w:tc>
          <w:tcPr>
            <w:tcW w:w="0" w:type="auto"/>
          </w:tcPr>
          <w:p w14:paraId="0D73D4FA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-0.10</w:t>
            </w:r>
          </w:p>
        </w:tc>
        <w:tc>
          <w:tcPr>
            <w:tcW w:w="0" w:type="auto"/>
          </w:tcPr>
          <w:p w14:paraId="2FBE35CA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Invertida</w:t>
            </w:r>
          </w:p>
        </w:tc>
      </w:tr>
    </w:tbl>
    <w:p w14:paraId="548A5F9C" w14:textId="77777777" w:rsidR="00EA52B1" w:rsidRDefault="00000000">
      <w:pPr>
        <w:pStyle w:val="Heading4"/>
      </w:pPr>
      <w:bookmarkStart w:id="24" w:name="a.3.3-comparación"/>
      <w:bookmarkEnd w:id="23"/>
      <w:r>
        <w:t>A.3.3 Comparación</w:t>
      </w:r>
    </w:p>
    <w:tbl>
      <w:tblPr>
        <w:tblStyle w:val="Table"/>
        <w:tblW w:w="5000" w:type="pct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ook w:val="0020" w:firstRow="1" w:lastRow="0" w:firstColumn="0" w:lastColumn="0" w:noHBand="0" w:noVBand="0"/>
      </w:tblPr>
      <w:tblGrid>
        <w:gridCol w:w="2520"/>
        <w:gridCol w:w="2269"/>
        <w:gridCol w:w="4499"/>
      </w:tblGrid>
      <w:tr w:rsidR="00EA52B1" w14:paraId="0C9A5D1E" w14:textId="77777777" w:rsidTr="00EA52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D9E2F3"/>
          </w:tcPr>
          <w:p w14:paraId="5B82D75C" w14:textId="77777777" w:rsidR="00EA52B1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Grupo</w:t>
            </w:r>
          </w:p>
        </w:tc>
        <w:tc>
          <w:tcPr>
            <w:tcW w:w="0" w:type="auto"/>
            <w:shd w:val="clear" w:color="auto" w:fill="D9E2F3"/>
          </w:tcPr>
          <w:p w14:paraId="458CCFA5" w14:textId="77777777" w:rsidR="00EA52B1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Media NDI</w:t>
            </w:r>
          </w:p>
        </w:tc>
        <w:tc>
          <w:tcPr>
            <w:tcW w:w="0" w:type="auto"/>
            <w:shd w:val="clear" w:color="auto" w:fill="D9E2F3"/>
          </w:tcPr>
          <w:p w14:paraId="4606C402" w14:textId="77777777" w:rsidR="00EA52B1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Interpretación</w:t>
            </w:r>
          </w:p>
        </w:tc>
      </w:tr>
      <w:tr w:rsidR="00EA52B1" w14:paraId="18C530A0" w14:textId="77777777">
        <w:tc>
          <w:tcPr>
            <w:tcW w:w="0" w:type="auto"/>
          </w:tcPr>
          <w:p w14:paraId="18F2F9F4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Consciente</w:t>
            </w:r>
          </w:p>
        </w:tc>
        <w:tc>
          <w:tcPr>
            <w:tcW w:w="0" w:type="auto"/>
          </w:tcPr>
          <w:p w14:paraId="3C6BC601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0.19</w:t>
            </w:r>
          </w:p>
        </w:tc>
        <w:tc>
          <w:tcPr>
            <w:tcW w:w="0" w:type="auto"/>
          </w:tcPr>
          <w:p w14:paraId="0D97EF54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Dominancia anterógrada</w:t>
            </w:r>
          </w:p>
        </w:tc>
      </w:tr>
      <w:tr w:rsidR="00EA52B1" w14:paraId="5F4796BE" w14:textId="77777777">
        <w:tc>
          <w:tcPr>
            <w:tcW w:w="0" w:type="auto"/>
          </w:tcPr>
          <w:p w14:paraId="5FE72C0F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Inconsciente</w:t>
            </w:r>
          </w:p>
        </w:tc>
        <w:tc>
          <w:tcPr>
            <w:tcW w:w="0" w:type="auto"/>
          </w:tcPr>
          <w:p w14:paraId="429235A8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0.08</w:t>
            </w:r>
          </w:p>
        </w:tc>
        <w:tc>
          <w:tcPr>
            <w:tcW w:w="0" w:type="auto"/>
          </w:tcPr>
          <w:p w14:paraId="7E2151AF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Simétrico</w:t>
            </w:r>
          </w:p>
        </w:tc>
      </w:tr>
    </w:tbl>
    <w:p w14:paraId="586ECDB7" w14:textId="77777777" w:rsidR="00EA52B1" w:rsidRDefault="00000000">
      <w:pPr>
        <w:pStyle w:val="BodyText"/>
      </w:pPr>
      <w:r>
        <w:rPr>
          <w:b/>
          <w:bCs/>
        </w:rPr>
        <w:lastRenderedPageBreak/>
        <w:t>t = 2.65, p = 0.08</w:t>
      </w:r>
    </w:p>
    <w:p w14:paraId="2DD6C564" w14:textId="77777777" w:rsidR="00EA52B1" w:rsidRDefault="00000000">
      <w:pPr>
        <w:pStyle w:val="Heading3"/>
      </w:pPr>
      <w:bookmarkStart w:id="25" w:name="a.4-s3-efectos-farmacológicos"/>
      <w:bookmarkEnd w:id="21"/>
      <w:bookmarkEnd w:id="24"/>
      <w:r>
        <w:t>A.4 S3: Efectos farmacológicos</w:t>
      </w:r>
    </w:p>
    <w:p w14:paraId="235F53FD" w14:textId="77777777" w:rsidR="00EA52B1" w:rsidRDefault="00000000">
      <w:pPr>
        <w:pStyle w:val="Heading4"/>
      </w:pPr>
      <w:bookmarkStart w:id="26" w:name="a.4.1-propofol-gabaérgico"/>
      <w:r>
        <w:t>A.4.1 Propofol (GABAérgico)</w:t>
      </w:r>
    </w:p>
    <w:tbl>
      <w:tblPr>
        <w:tblStyle w:val="Table"/>
        <w:tblW w:w="5000" w:type="pct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ook w:val="0020" w:firstRow="1" w:lastRow="0" w:firstColumn="0" w:lastColumn="0" w:noHBand="0" w:noVBand="0"/>
      </w:tblPr>
      <w:tblGrid>
        <w:gridCol w:w="1909"/>
        <w:gridCol w:w="2459"/>
        <w:gridCol w:w="3034"/>
        <w:gridCol w:w="1886"/>
      </w:tblGrid>
      <w:tr w:rsidR="00EA52B1" w14:paraId="506923C4" w14:textId="77777777" w:rsidTr="00EA52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D9E2F3"/>
          </w:tcPr>
          <w:p w14:paraId="1B25CF67" w14:textId="77777777" w:rsidR="00EA52B1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Métrica</w:t>
            </w:r>
          </w:p>
        </w:tc>
        <w:tc>
          <w:tcPr>
            <w:tcW w:w="0" w:type="auto"/>
            <w:shd w:val="clear" w:color="auto" w:fill="D9E2F3"/>
          </w:tcPr>
          <w:p w14:paraId="149268A1" w14:textId="77777777" w:rsidR="00EA52B1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Línea base</w:t>
            </w:r>
          </w:p>
        </w:tc>
        <w:tc>
          <w:tcPr>
            <w:tcW w:w="0" w:type="auto"/>
            <w:shd w:val="clear" w:color="auto" w:fill="D9E2F3"/>
          </w:tcPr>
          <w:p w14:paraId="4FC4A388" w14:textId="77777777" w:rsidR="00EA52B1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Bajo propofol</w:t>
            </w:r>
          </w:p>
        </w:tc>
        <w:tc>
          <w:tcPr>
            <w:tcW w:w="0" w:type="auto"/>
            <w:shd w:val="clear" w:color="auto" w:fill="D9E2F3"/>
          </w:tcPr>
          <w:p w14:paraId="45C27757" w14:textId="77777777" w:rsidR="00EA52B1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Cambio</w:t>
            </w:r>
          </w:p>
        </w:tc>
      </w:tr>
      <w:tr w:rsidR="00EA52B1" w14:paraId="38E16AE7" w14:textId="77777777">
        <w:tc>
          <w:tcPr>
            <w:tcW w:w="0" w:type="auto"/>
          </w:tcPr>
          <w:p w14:paraId="6C8DE3E7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α</w:t>
            </w:r>
          </w:p>
        </w:tc>
        <w:tc>
          <w:tcPr>
            <w:tcW w:w="0" w:type="auto"/>
          </w:tcPr>
          <w:p w14:paraId="1A6CFC9F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0.72</w:t>
            </w:r>
          </w:p>
        </w:tc>
        <w:tc>
          <w:tcPr>
            <w:tcW w:w="0" w:type="auto"/>
          </w:tcPr>
          <w:p w14:paraId="62242239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0.28</w:t>
            </w:r>
          </w:p>
        </w:tc>
        <w:tc>
          <w:tcPr>
            <w:tcW w:w="0" w:type="auto"/>
          </w:tcPr>
          <w:p w14:paraId="1F41C2F8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-61%</w:t>
            </w:r>
          </w:p>
        </w:tc>
      </w:tr>
      <w:tr w:rsidR="00EA52B1" w14:paraId="1094AD09" w14:textId="77777777">
        <w:tc>
          <w:tcPr>
            <w:tcW w:w="0" w:type="auto"/>
          </w:tcPr>
          <w:p w14:paraId="3ACEEC58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NDI</w:t>
            </w:r>
          </w:p>
        </w:tc>
        <w:tc>
          <w:tcPr>
            <w:tcW w:w="0" w:type="auto"/>
          </w:tcPr>
          <w:p w14:paraId="2F4DD04D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0.45</w:t>
            </w:r>
          </w:p>
        </w:tc>
        <w:tc>
          <w:tcPr>
            <w:tcW w:w="0" w:type="auto"/>
          </w:tcPr>
          <w:p w14:paraId="573CD5C4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0.02</w:t>
            </w:r>
          </w:p>
        </w:tc>
        <w:tc>
          <w:tcPr>
            <w:tcW w:w="0" w:type="auto"/>
          </w:tcPr>
          <w:p w14:paraId="53E19818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-96%</w:t>
            </w:r>
          </w:p>
        </w:tc>
      </w:tr>
    </w:tbl>
    <w:p w14:paraId="32BEDD5B" w14:textId="77777777" w:rsidR="00EA52B1" w:rsidRPr="00136308" w:rsidRDefault="00000000">
      <w:pPr>
        <w:pStyle w:val="BodyText"/>
        <w:rPr>
          <w:lang w:val="es-CO"/>
        </w:rPr>
      </w:pPr>
      <w:r w:rsidRPr="00136308">
        <w:rPr>
          <w:b/>
          <w:bCs/>
          <w:lang w:val="es-CO"/>
        </w:rPr>
        <w:t>Tanto S1 como S2 fallan → Inconsciencia</w:t>
      </w:r>
    </w:p>
    <w:p w14:paraId="5F3EB08B" w14:textId="77777777" w:rsidR="00EA52B1" w:rsidRDefault="00000000">
      <w:pPr>
        <w:pStyle w:val="Heading4"/>
      </w:pPr>
      <w:bookmarkStart w:id="27" w:name="a.4.2-psicodélicos-serotoninérgicos"/>
      <w:bookmarkEnd w:id="26"/>
      <w:r>
        <w:t xml:space="preserve">A.4.2 </w:t>
      </w:r>
      <w:proofErr w:type="spellStart"/>
      <w:r>
        <w:t>Psicodélicos</w:t>
      </w:r>
      <w:proofErr w:type="spellEnd"/>
      <w:r>
        <w:t xml:space="preserve"> (</w:t>
      </w:r>
      <w:proofErr w:type="spellStart"/>
      <w:r>
        <w:t>serotoninérgicos</w:t>
      </w:r>
      <w:proofErr w:type="spellEnd"/>
      <w:r>
        <w:t>)</w:t>
      </w:r>
    </w:p>
    <w:tbl>
      <w:tblPr>
        <w:tblStyle w:val="Table"/>
        <w:tblW w:w="5000" w:type="pct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ook w:val="0020" w:firstRow="1" w:lastRow="0" w:firstColumn="0" w:lastColumn="0" w:noHBand="0" w:noVBand="0"/>
      </w:tblPr>
      <w:tblGrid>
        <w:gridCol w:w="1973"/>
        <w:gridCol w:w="2544"/>
        <w:gridCol w:w="2602"/>
        <w:gridCol w:w="2169"/>
      </w:tblGrid>
      <w:tr w:rsidR="00EA52B1" w14:paraId="75BC0EF8" w14:textId="77777777" w:rsidTr="00EA52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D9E2F3"/>
          </w:tcPr>
          <w:p w14:paraId="03079F17" w14:textId="77777777" w:rsidR="00EA52B1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Métrica</w:t>
            </w:r>
          </w:p>
        </w:tc>
        <w:tc>
          <w:tcPr>
            <w:tcW w:w="0" w:type="auto"/>
            <w:shd w:val="clear" w:color="auto" w:fill="D9E2F3"/>
          </w:tcPr>
          <w:p w14:paraId="566ED99F" w14:textId="77777777" w:rsidR="00EA52B1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Línea base</w:t>
            </w:r>
          </w:p>
        </w:tc>
        <w:tc>
          <w:tcPr>
            <w:tcW w:w="0" w:type="auto"/>
            <w:shd w:val="clear" w:color="auto" w:fill="D9E2F3"/>
          </w:tcPr>
          <w:p w14:paraId="759F7F4E" w14:textId="77777777" w:rsidR="00EA52B1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Efecto pico</w:t>
            </w:r>
          </w:p>
        </w:tc>
        <w:tc>
          <w:tcPr>
            <w:tcW w:w="0" w:type="auto"/>
            <w:shd w:val="clear" w:color="auto" w:fill="D9E2F3"/>
          </w:tcPr>
          <w:p w14:paraId="02E3BC51" w14:textId="77777777" w:rsidR="00EA52B1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Cambio</w:t>
            </w:r>
          </w:p>
        </w:tc>
      </w:tr>
      <w:tr w:rsidR="00EA52B1" w14:paraId="23BAE233" w14:textId="77777777">
        <w:tc>
          <w:tcPr>
            <w:tcW w:w="0" w:type="auto"/>
          </w:tcPr>
          <w:p w14:paraId="4A972BFE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α</w:t>
            </w:r>
          </w:p>
        </w:tc>
        <w:tc>
          <w:tcPr>
            <w:tcW w:w="0" w:type="auto"/>
          </w:tcPr>
          <w:p w14:paraId="247F8F69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0.72</w:t>
            </w:r>
          </w:p>
        </w:tc>
        <w:tc>
          <w:tcPr>
            <w:tcW w:w="0" w:type="auto"/>
          </w:tcPr>
          <w:p w14:paraId="4CAD6458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0.82</w:t>
            </w:r>
          </w:p>
        </w:tc>
        <w:tc>
          <w:tcPr>
            <w:tcW w:w="0" w:type="auto"/>
          </w:tcPr>
          <w:p w14:paraId="32EF5C76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+14%</w:t>
            </w:r>
          </w:p>
        </w:tc>
      </w:tr>
      <w:tr w:rsidR="00EA52B1" w14:paraId="2A80DEAF" w14:textId="77777777">
        <w:tc>
          <w:tcPr>
            <w:tcW w:w="0" w:type="auto"/>
          </w:tcPr>
          <w:p w14:paraId="5384955E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NDI</w:t>
            </w:r>
          </w:p>
        </w:tc>
        <w:tc>
          <w:tcPr>
            <w:tcW w:w="0" w:type="auto"/>
          </w:tcPr>
          <w:p w14:paraId="206324FF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0.45</w:t>
            </w:r>
          </w:p>
        </w:tc>
        <w:tc>
          <w:tcPr>
            <w:tcW w:w="0" w:type="auto"/>
          </w:tcPr>
          <w:p w14:paraId="168F090E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-0.15</w:t>
            </w:r>
          </w:p>
        </w:tc>
        <w:tc>
          <w:tcPr>
            <w:tcW w:w="0" w:type="auto"/>
          </w:tcPr>
          <w:p w14:paraId="085B1D54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Invertido</w:t>
            </w:r>
          </w:p>
        </w:tc>
      </w:tr>
    </w:tbl>
    <w:p w14:paraId="2CEB97C6" w14:textId="77777777" w:rsidR="00EA52B1" w:rsidRPr="00136308" w:rsidRDefault="00000000">
      <w:pPr>
        <w:pStyle w:val="BodyText"/>
        <w:rPr>
          <w:lang w:val="es-CO"/>
        </w:rPr>
      </w:pPr>
      <w:r w:rsidRPr="00136308">
        <w:rPr>
          <w:b/>
          <w:bCs/>
          <w:lang w:val="es-CO"/>
        </w:rPr>
        <w:t>S1 se cumple, S2 falla → Consciencia alterada</w:t>
      </w:r>
    </w:p>
    <w:p w14:paraId="652A433F" w14:textId="77777777" w:rsidR="00EA52B1" w:rsidRDefault="00000000">
      <w:pPr>
        <w:pStyle w:val="Heading4"/>
      </w:pPr>
      <w:bookmarkStart w:id="28" w:name="a.4.3-esquema-de-clasificación"/>
      <w:bookmarkEnd w:id="27"/>
      <w:r>
        <w:t xml:space="preserve">A.4.3 </w:t>
      </w:r>
      <w:proofErr w:type="spellStart"/>
      <w:r>
        <w:t>Esquema</w:t>
      </w:r>
      <w:proofErr w:type="spellEnd"/>
      <w:r>
        <w:t xml:space="preserve"> de </w:t>
      </w:r>
      <w:proofErr w:type="spellStart"/>
      <w:r>
        <w:t>clasificación</w:t>
      </w:r>
      <w:proofErr w:type="spellEnd"/>
    </w:p>
    <w:tbl>
      <w:tblPr>
        <w:tblStyle w:val="Table"/>
        <w:tblW w:w="5000" w:type="pct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ook w:val="0020" w:firstRow="1" w:lastRow="0" w:firstColumn="0" w:lastColumn="0" w:noHBand="0" w:noVBand="0"/>
      </w:tblPr>
      <w:tblGrid>
        <w:gridCol w:w="2111"/>
        <w:gridCol w:w="2407"/>
        <w:gridCol w:w="4770"/>
      </w:tblGrid>
      <w:tr w:rsidR="00EA52B1" w14:paraId="04711B26" w14:textId="77777777" w:rsidTr="00EA52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D9E2F3"/>
          </w:tcPr>
          <w:p w14:paraId="2162AA32" w14:textId="77777777" w:rsidR="00EA52B1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S1 (α)</w:t>
            </w:r>
          </w:p>
        </w:tc>
        <w:tc>
          <w:tcPr>
            <w:tcW w:w="0" w:type="auto"/>
            <w:shd w:val="clear" w:color="auto" w:fill="D9E2F3"/>
          </w:tcPr>
          <w:p w14:paraId="6127FFA0" w14:textId="77777777" w:rsidR="00EA52B1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S2 (NDI)</w:t>
            </w:r>
          </w:p>
        </w:tc>
        <w:tc>
          <w:tcPr>
            <w:tcW w:w="0" w:type="auto"/>
            <w:shd w:val="clear" w:color="auto" w:fill="D9E2F3"/>
          </w:tcPr>
          <w:p w14:paraId="5686978F" w14:textId="77777777" w:rsidR="00EA52B1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Predicción</w:t>
            </w:r>
          </w:p>
        </w:tc>
      </w:tr>
      <w:tr w:rsidR="00EA52B1" w14:paraId="4FDB42FA" w14:textId="77777777">
        <w:tc>
          <w:tcPr>
            <w:tcW w:w="0" w:type="auto"/>
          </w:tcPr>
          <w:p w14:paraId="022B3E40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Cumple</w:t>
            </w:r>
          </w:p>
        </w:tc>
        <w:tc>
          <w:tcPr>
            <w:tcW w:w="0" w:type="auto"/>
          </w:tcPr>
          <w:p w14:paraId="4FFFCEA1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Cumple</w:t>
            </w:r>
          </w:p>
        </w:tc>
        <w:tc>
          <w:tcPr>
            <w:tcW w:w="0" w:type="auto"/>
          </w:tcPr>
          <w:p w14:paraId="23A6C4DE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Consciente normal</w:t>
            </w:r>
          </w:p>
        </w:tc>
      </w:tr>
      <w:tr w:rsidR="00EA52B1" w14:paraId="7AA4CC5D" w14:textId="77777777">
        <w:tc>
          <w:tcPr>
            <w:tcW w:w="0" w:type="auto"/>
          </w:tcPr>
          <w:p w14:paraId="29A551DB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Cumple</w:t>
            </w:r>
          </w:p>
        </w:tc>
        <w:tc>
          <w:tcPr>
            <w:tcW w:w="0" w:type="auto"/>
          </w:tcPr>
          <w:p w14:paraId="4641FAA7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Falla</w:t>
            </w:r>
          </w:p>
        </w:tc>
        <w:tc>
          <w:tcPr>
            <w:tcW w:w="0" w:type="auto"/>
          </w:tcPr>
          <w:p w14:paraId="6C39A611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Consciencia alterada</w:t>
            </w:r>
          </w:p>
        </w:tc>
      </w:tr>
      <w:tr w:rsidR="00EA52B1" w14:paraId="4030B6C7" w14:textId="77777777">
        <w:tc>
          <w:tcPr>
            <w:tcW w:w="0" w:type="auto"/>
          </w:tcPr>
          <w:p w14:paraId="1F410519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Falla</w:t>
            </w:r>
          </w:p>
        </w:tc>
        <w:tc>
          <w:tcPr>
            <w:tcW w:w="0" w:type="auto"/>
          </w:tcPr>
          <w:p w14:paraId="1C6D468F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Falla</w:t>
            </w:r>
          </w:p>
        </w:tc>
        <w:tc>
          <w:tcPr>
            <w:tcW w:w="0" w:type="auto"/>
          </w:tcPr>
          <w:p w14:paraId="27389173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Inconsciente</w:t>
            </w:r>
          </w:p>
        </w:tc>
      </w:tr>
    </w:tbl>
    <w:p w14:paraId="27E0CD81" w14:textId="77777777" w:rsidR="00EA52B1" w:rsidRPr="00136308" w:rsidRDefault="00000000">
      <w:pPr>
        <w:pStyle w:val="Heading3"/>
        <w:rPr>
          <w:lang w:val="es-CO"/>
        </w:rPr>
      </w:pPr>
      <w:bookmarkStart w:id="29" w:name="X94423a9d730b937e8cc803a1866c98acd1d7269"/>
      <w:bookmarkEnd w:id="25"/>
      <w:bookmarkEnd w:id="28"/>
      <w:r w:rsidRPr="00136308">
        <w:rPr>
          <w:lang w:val="es-CO"/>
        </w:rPr>
        <w:t>A.5 Resumen de la validación computacional</w:t>
      </w:r>
    </w:p>
    <w:tbl>
      <w:tblPr>
        <w:tblStyle w:val="Table"/>
        <w:tblW w:w="5000" w:type="pct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ook w:val="0020" w:firstRow="1" w:lastRow="0" w:firstColumn="0" w:lastColumn="0" w:noHBand="0" w:noVBand="0"/>
      </w:tblPr>
      <w:tblGrid>
        <w:gridCol w:w="4998"/>
        <w:gridCol w:w="2163"/>
        <w:gridCol w:w="2127"/>
      </w:tblGrid>
      <w:tr w:rsidR="00EA52B1" w14:paraId="4FB89DE0" w14:textId="77777777" w:rsidTr="00EA52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D9E2F3"/>
          </w:tcPr>
          <w:p w14:paraId="7638A633" w14:textId="77777777" w:rsidR="00EA52B1" w:rsidRDefault="00000000">
            <w:pPr>
              <w:pStyle w:val="Compact"/>
              <w:spacing w:before="40" w:after="40"/>
            </w:pPr>
            <w:proofErr w:type="spellStart"/>
            <w:r>
              <w:rPr>
                <w:b/>
                <w:sz w:val="19"/>
              </w:rPr>
              <w:t>Prueba</w:t>
            </w:r>
            <w:proofErr w:type="spellEnd"/>
          </w:p>
        </w:tc>
        <w:tc>
          <w:tcPr>
            <w:tcW w:w="0" w:type="auto"/>
            <w:shd w:val="clear" w:color="auto" w:fill="D9E2F3"/>
          </w:tcPr>
          <w:p w14:paraId="764CF8A5" w14:textId="77777777" w:rsidR="00EA52B1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Métrica</w:t>
            </w:r>
          </w:p>
        </w:tc>
        <w:tc>
          <w:tcPr>
            <w:tcW w:w="0" w:type="auto"/>
            <w:shd w:val="clear" w:color="auto" w:fill="D9E2F3"/>
          </w:tcPr>
          <w:p w14:paraId="01EBD78B" w14:textId="77777777" w:rsidR="00EA52B1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Resultado</w:t>
            </w:r>
          </w:p>
        </w:tc>
      </w:tr>
      <w:tr w:rsidR="00EA52B1" w14:paraId="2EFB5254" w14:textId="77777777">
        <w:tc>
          <w:tcPr>
            <w:tcW w:w="0" w:type="auto"/>
          </w:tcPr>
          <w:p w14:paraId="788D84EC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Clasificación por umbral</w:t>
            </w:r>
          </w:p>
        </w:tc>
        <w:tc>
          <w:tcPr>
            <w:tcW w:w="0" w:type="auto"/>
          </w:tcPr>
          <w:p w14:paraId="68314DD0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AUC</w:t>
            </w:r>
          </w:p>
        </w:tc>
        <w:tc>
          <w:tcPr>
            <w:tcW w:w="0" w:type="auto"/>
          </w:tcPr>
          <w:p w14:paraId="46831CF9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0.65</w:t>
            </w:r>
          </w:p>
        </w:tc>
      </w:tr>
      <w:tr w:rsidR="00EA52B1" w14:paraId="4B71C030" w14:textId="77777777">
        <w:tc>
          <w:tcPr>
            <w:tcW w:w="0" w:type="auto"/>
          </w:tcPr>
          <w:p w14:paraId="7A921A22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Reporte vs. sin reporte</w:t>
            </w:r>
          </w:p>
        </w:tc>
        <w:tc>
          <w:tcPr>
            <w:tcW w:w="0" w:type="auto"/>
          </w:tcPr>
          <w:p w14:paraId="52017E57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d de Cohen</w:t>
            </w:r>
          </w:p>
        </w:tc>
        <w:tc>
          <w:tcPr>
            <w:tcW w:w="0" w:type="auto"/>
          </w:tcPr>
          <w:p w14:paraId="1E58B057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1.59</w:t>
            </w:r>
          </w:p>
        </w:tc>
      </w:tr>
      <w:tr w:rsidR="00EA52B1" w14:paraId="341C96F0" w14:textId="77777777">
        <w:tc>
          <w:tcPr>
            <w:tcW w:w="0" w:type="auto"/>
          </w:tcPr>
          <w:p w14:paraId="65E6CF52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NDI consciente vs. inconsciente</w:t>
            </w:r>
          </w:p>
        </w:tc>
        <w:tc>
          <w:tcPr>
            <w:tcW w:w="0" w:type="auto"/>
          </w:tcPr>
          <w:p w14:paraId="62AC6D7B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estadístico t</w:t>
            </w:r>
          </w:p>
        </w:tc>
        <w:tc>
          <w:tcPr>
            <w:tcW w:w="0" w:type="auto"/>
          </w:tcPr>
          <w:p w14:paraId="0BF0E8B8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2.65</w:t>
            </w:r>
          </w:p>
        </w:tc>
      </w:tr>
      <w:tr w:rsidR="00EA52B1" w14:paraId="46683D14" w14:textId="77777777">
        <w:tc>
          <w:tcPr>
            <w:tcW w:w="0" w:type="auto"/>
          </w:tcPr>
          <w:p w14:paraId="47D74297" w14:textId="77777777" w:rsidR="00EA52B1" w:rsidRPr="00136308" w:rsidRDefault="00000000">
            <w:pPr>
              <w:pStyle w:val="Compact"/>
              <w:spacing w:before="40" w:after="40"/>
              <w:rPr>
                <w:lang w:val="es-CO"/>
              </w:rPr>
            </w:pPr>
            <w:r w:rsidRPr="00136308">
              <w:rPr>
                <w:sz w:val="19"/>
                <w:lang w:val="es-CO"/>
              </w:rPr>
              <w:t xml:space="preserve">Colapso de </w:t>
            </w:r>
            <w:r>
              <w:rPr>
                <w:sz w:val="19"/>
              </w:rPr>
              <w:t>α</w:t>
            </w:r>
            <w:r w:rsidRPr="00136308">
              <w:rPr>
                <w:sz w:val="19"/>
                <w:lang w:val="es-CO"/>
              </w:rPr>
              <w:t xml:space="preserve"> por </w:t>
            </w:r>
            <w:proofErr w:type="spellStart"/>
            <w:r w:rsidRPr="00136308">
              <w:rPr>
                <w:sz w:val="19"/>
                <w:lang w:val="es-CO"/>
              </w:rPr>
              <w:t>propofol</w:t>
            </w:r>
            <w:proofErr w:type="spellEnd"/>
          </w:p>
        </w:tc>
        <w:tc>
          <w:tcPr>
            <w:tcW w:w="0" w:type="auto"/>
          </w:tcPr>
          <w:p w14:paraId="282266AF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Cambio</w:t>
            </w:r>
          </w:p>
        </w:tc>
        <w:tc>
          <w:tcPr>
            <w:tcW w:w="0" w:type="auto"/>
          </w:tcPr>
          <w:p w14:paraId="4ACA1A85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-61%</w:t>
            </w:r>
          </w:p>
        </w:tc>
      </w:tr>
      <w:tr w:rsidR="00EA52B1" w14:paraId="2652B0BF" w14:textId="77777777">
        <w:tc>
          <w:tcPr>
            <w:tcW w:w="0" w:type="auto"/>
          </w:tcPr>
          <w:p w14:paraId="27FBFD29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Disociación psicodélica</w:t>
            </w:r>
          </w:p>
        </w:tc>
        <w:tc>
          <w:tcPr>
            <w:tcW w:w="0" w:type="auto"/>
          </w:tcPr>
          <w:p w14:paraId="092BE005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α↑, NDI↓</w:t>
            </w:r>
          </w:p>
        </w:tc>
        <w:tc>
          <w:tcPr>
            <w:tcW w:w="0" w:type="auto"/>
          </w:tcPr>
          <w:p w14:paraId="733DD649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Confirmado</w:t>
            </w:r>
          </w:p>
        </w:tc>
      </w:tr>
    </w:tbl>
    <w:p w14:paraId="4D535D89" w14:textId="77777777" w:rsidR="00EA52B1" w:rsidRDefault="00000000">
      <w:pPr>
        <w:pStyle w:val="Heading3"/>
      </w:pPr>
      <w:bookmarkStart w:id="30" w:name="a.6-predicciones-falsificables"/>
      <w:bookmarkEnd w:id="29"/>
      <w:r>
        <w:t>A.6 Predicciones falsificables</w:t>
      </w:r>
    </w:p>
    <w:p w14:paraId="12383BEC" w14:textId="77777777" w:rsidR="00EA52B1" w:rsidRDefault="00000000">
      <w:pPr>
        <w:pStyle w:val="FirstParagraph"/>
      </w:pPr>
      <w:r>
        <w:t>El marco falla si:</w:t>
      </w:r>
    </w:p>
    <w:p w14:paraId="125F7679" w14:textId="77777777" w:rsidR="00EA52B1" w:rsidRPr="00136308" w:rsidRDefault="00000000">
      <w:pPr>
        <w:numPr>
          <w:ilvl w:val="0"/>
          <w:numId w:val="17"/>
        </w:numPr>
        <w:rPr>
          <w:lang w:val="es-CO"/>
        </w:rPr>
      </w:pPr>
      <w:r w:rsidRPr="00136308">
        <w:rPr>
          <w:b/>
          <w:bCs/>
          <w:lang w:val="es-CO"/>
        </w:rPr>
        <w:t>Sin umbral:</w:t>
      </w:r>
      <w:r w:rsidRPr="00136308">
        <w:rPr>
          <w:lang w:val="es-CO"/>
        </w:rPr>
        <w:t xml:space="preserve"> </w:t>
      </w:r>
      <w:r>
        <w:t>α</w:t>
      </w:r>
      <w:r w:rsidRPr="00136308">
        <w:rPr>
          <w:lang w:val="es-CO"/>
        </w:rPr>
        <w:t xml:space="preserve"> no separa estados conscientes de inconscientes</w:t>
      </w:r>
    </w:p>
    <w:p w14:paraId="7350BA19" w14:textId="77777777" w:rsidR="00EA52B1" w:rsidRPr="00136308" w:rsidRDefault="00000000">
      <w:pPr>
        <w:numPr>
          <w:ilvl w:val="0"/>
          <w:numId w:val="17"/>
        </w:numPr>
        <w:rPr>
          <w:lang w:val="es-CO"/>
        </w:rPr>
      </w:pPr>
      <w:r w:rsidRPr="00136308">
        <w:rPr>
          <w:b/>
          <w:bCs/>
          <w:lang w:val="es-CO"/>
        </w:rPr>
        <w:t>Sin direccionalidad:</w:t>
      </w:r>
      <w:r w:rsidRPr="00136308">
        <w:rPr>
          <w:lang w:val="es-CO"/>
        </w:rPr>
        <w:t xml:space="preserve"> el NDI es simétrico en estados conscientes</w:t>
      </w:r>
    </w:p>
    <w:p w14:paraId="7B004F7C" w14:textId="77777777" w:rsidR="00EA52B1" w:rsidRPr="00136308" w:rsidRDefault="00000000">
      <w:pPr>
        <w:numPr>
          <w:ilvl w:val="0"/>
          <w:numId w:val="17"/>
        </w:numPr>
        <w:rPr>
          <w:lang w:val="es-CO"/>
        </w:rPr>
      </w:pPr>
      <w:r w:rsidRPr="00136308">
        <w:rPr>
          <w:b/>
          <w:bCs/>
          <w:lang w:val="es-CO"/>
        </w:rPr>
        <w:t>Sin farmacología:</w:t>
      </w:r>
      <w:r w:rsidRPr="00136308">
        <w:rPr>
          <w:lang w:val="es-CO"/>
        </w:rPr>
        <w:t xml:space="preserve"> el </w:t>
      </w:r>
      <w:proofErr w:type="spellStart"/>
      <w:r w:rsidRPr="00136308">
        <w:rPr>
          <w:lang w:val="es-CO"/>
        </w:rPr>
        <w:t>propofol</w:t>
      </w:r>
      <w:proofErr w:type="spellEnd"/>
      <w:r w:rsidRPr="00136308">
        <w:rPr>
          <w:lang w:val="es-CO"/>
        </w:rPr>
        <w:t xml:space="preserve"> no afecta </w:t>
      </w:r>
      <w:r>
        <w:t>α</w:t>
      </w:r>
      <w:r w:rsidRPr="00136308">
        <w:rPr>
          <w:lang w:val="es-CO"/>
        </w:rPr>
        <w:t>, los psicodélicos no disocian S1/S2</w:t>
      </w:r>
    </w:p>
    <w:p w14:paraId="55F6325E" w14:textId="77777777" w:rsidR="00EA52B1" w:rsidRPr="00136308" w:rsidRDefault="00000000">
      <w:pPr>
        <w:numPr>
          <w:ilvl w:val="0"/>
          <w:numId w:val="17"/>
        </w:numPr>
        <w:rPr>
          <w:lang w:val="es-CO"/>
        </w:rPr>
      </w:pPr>
      <w:r w:rsidRPr="00136308">
        <w:rPr>
          <w:b/>
          <w:bCs/>
          <w:lang w:val="es-CO"/>
        </w:rPr>
        <w:t>Patrones invertidos:</w:t>
      </w:r>
      <w:r w:rsidRPr="00136308">
        <w:rPr>
          <w:lang w:val="es-CO"/>
        </w:rPr>
        <w:t xml:space="preserve"> los estados inconscientes muestran mayor </w:t>
      </w:r>
      <w:r>
        <w:t>α</w:t>
      </w:r>
      <w:r w:rsidRPr="00136308">
        <w:rPr>
          <w:lang w:val="es-CO"/>
        </w:rPr>
        <w:t xml:space="preserve"> o NDI anterógrado</w:t>
      </w:r>
    </w:p>
    <w:p w14:paraId="60F736C2" w14:textId="77777777" w:rsidR="00EA52B1" w:rsidRPr="00136308" w:rsidRDefault="00000000">
      <w:pPr>
        <w:pStyle w:val="Heading3"/>
        <w:rPr>
          <w:lang w:val="es-CO"/>
        </w:rPr>
      </w:pPr>
      <w:bookmarkStart w:id="31" w:name="a.7-criterios-combinados"/>
      <w:bookmarkEnd w:id="30"/>
      <w:r w:rsidRPr="00136308">
        <w:rPr>
          <w:lang w:val="es-CO"/>
        </w:rPr>
        <w:t>A.7 Criterios combinados</w:t>
      </w:r>
    </w:p>
    <w:p w14:paraId="06FC9EED" w14:textId="77777777" w:rsidR="00EA52B1" w:rsidRPr="00136308" w:rsidRDefault="00000000">
      <w:pPr>
        <w:pStyle w:val="FirstParagraph"/>
        <w:rPr>
          <w:lang w:val="es-CO"/>
        </w:rPr>
      </w:pPr>
      <w:r w:rsidRPr="00136308">
        <w:rPr>
          <w:b/>
          <w:bCs/>
          <w:lang w:val="es-CO"/>
        </w:rPr>
        <w:t>El acceso consciente requiere:</w:t>
      </w:r>
    </w:p>
    <w:p w14:paraId="24699389" w14:textId="77777777" w:rsidR="00EA52B1" w:rsidRPr="00136308" w:rsidRDefault="00000000">
      <w:pPr>
        <w:numPr>
          <w:ilvl w:val="0"/>
          <w:numId w:val="18"/>
        </w:numPr>
        <w:rPr>
          <w:lang w:val="es-CO"/>
        </w:rPr>
      </w:pPr>
      <w:r w:rsidRPr="00136308">
        <w:rPr>
          <w:lang w:val="es-CO"/>
        </w:rPr>
        <w:t xml:space="preserve">S1: </w:t>
      </w:r>
      <w:r>
        <w:t>α</w:t>
      </w:r>
      <w:r w:rsidRPr="00136308">
        <w:rPr>
          <w:lang w:val="es-CO"/>
        </w:rPr>
        <w:t xml:space="preserve"> &gt; 0.50 (umbral de coherencia)</w:t>
      </w:r>
    </w:p>
    <w:p w14:paraId="014DB368" w14:textId="77777777" w:rsidR="00EA52B1" w:rsidRDefault="00000000">
      <w:pPr>
        <w:numPr>
          <w:ilvl w:val="0"/>
          <w:numId w:val="18"/>
        </w:numPr>
      </w:pPr>
      <w:r>
        <w:t>S2: NDI &gt; 0.15 (direccionalidad anterógrada)</w:t>
      </w:r>
    </w:p>
    <w:p w14:paraId="1CE85EF2" w14:textId="77777777" w:rsidR="00EA52B1" w:rsidRDefault="00000000">
      <w:pPr>
        <w:pStyle w:val="FirstParagraph"/>
      </w:pPr>
      <w:r>
        <w:rPr>
          <w:b/>
          <w:bCs/>
        </w:rPr>
        <w:lastRenderedPageBreak/>
        <w:t>Estados alterados (psicodélicos):</w:t>
      </w:r>
    </w:p>
    <w:p w14:paraId="198F2C4E" w14:textId="77777777" w:rsidR="00EA52B1" w:rsidRDefault="00000000">
      <w:pPr>
        <w:numPr>
          <w:ilvl w:val="0"/>
          <w:numId w:val="19"/>
        </w:numPr>
      </w:pPr>
      <w:r>
        <w:t>S1: α &gt; 0.50 (cumple)</w:t>
      </w:r>
    </w:p>
    <w:p w14:paraId="24A368C5" w14:textId="77777777" w:rsidR="00EA52B1" w:rsidRDefault="00000000">
      <w:pPr>
        <w:numPr>
          <w:ilvl w:val="0"/>
          <w:numId w:val="19"/>
        </w:numPr>
      </w:pPr>
      <w:r>
        <w:t>S2: NDI &lt; 0 (falla/invertido)</w:t>
      </w:r>
    </w:p>
    <w:p w14:paraId="2BF700C8" w14:textId="77777777" w:rsidR="00EA52B1" w:rsidRPr="00136308" w:rsidRDefault="00000000">
      <w:pPr>
        <w:pStyle w:val="Heading2"/>
        <w:rPr>
          <w:lang w:val="es-CO"/>
        </w:rPr>
      </w:pPr>
      <w:bookmarkStart w:id="32" w:name="X5dd30b1b749d290bbcaac0074693c36d9133d6d"/>
      <w:bookmarkEnd w:id="14"/>
      <w:bookmarkEnd w:id="31"/>
      <w:r w:rsidRPr="00136308">
        <w:rPr>
          <w:lang w:val="es-CO"/>
        </w:rPr>
        <w:t>APÉNDICE B. Validación empírica: pendiente espectral EEG y la topología de la consciencia</w:t>
      </w:r>
    </w:p>
    <w:p w14:paraId="3DE5C51F" w14:textId="77777777" w:rsidR="00EA52B1" w:rsidRPr="00136308" w:rsidRDefault="00000000">
      <w:pPr>
        <w:pStyle w:val="FirstParagraph"/>
        <w:rPr>
          <w:lang w:val="es-CO"/>
        </w:rPr>
      </w:pPr>
      <w:r w:rsidRPr="00136308">
        <w:rPr>
          <w:lang w:val="es-CO"/>
        </w:rPr>
        <w:t>El marco RTM postula que el acceso consciente no es un evento neuroquímico localizado, sino una transición de fase topológica macroscópica. Para probar esto, analizamos la pendiente espectral (</w:t>
      </w:r>
      <m:oMath>
        <m:r>
          <w:rPr>
            <w:rFonts w:ascii="Cambria Math" w:hAnsi="Cambria Math"/>
          </w:rPr>
          <m:t>β</m:t>
        </m:r>
      </m:oMath>
      <w:r w:rsidRPr="00136308">
        <w:rPr>
          <w:lang w:val="es-CO"/>
        </w:rPr>
        <w:t>) de registros EEG a lo largo de 14 condiciones de consciencia.</w:t>
      </w:r>
    </w:p>
    <w:p w14:paraId="32C80AE5" w14:textId="77777777" w:rsidR="00EA52B1" w:rsidRPr="00136308" w:rsidRDefault="00000000">
      <w:pPr>
        <w:pStyle w:val="Heading3"/>
        <w:rPr>
          <w:lang w:val="es-CO"/>
        </w:rPr>
      </w:pPr>
      <w:bookmarkStart w:id="33" w:name="X339d057875cbeea0331276fc5d414491fedb0d0"/>
      <w:r w:rsidRPr="00136308">
        <w:rPr>
          <w:lang w:val="es-CO"/>
        </w:rPr>
        <w:t>B.1 Observación heurística y la falacia de agregación</w:t>
      </w:r>
    </w:p>
    <w:p w14:paraId="3F56C011" w14:textId="77777777" w:rsidR="00EA52B1" w:rsidRPr="00136308" w:rsidRDefault="00000000">
      <w:pPr>
        <w:pStyle w:val="FirstParagraph"/>
        <w:rPr>
          <w:lang w:val="es-CO"/>
        </w:rPr>
      </w:pPr>
      <w:r w:rsidRPr="00136308">
        <w:rPr>
          <w:lang w:val="es-CO"/>
        </w:rPr>
        <w:t>La validación inicial se basó en comparar las medias aritméticas simples de las pendientes espectrales entre todas las condiciones. Este enfoque heurístico arrojó una precisión de clasificación del 85.7% (</w:t>
      </w:r>
      <m:oMath>
        <m:r>
          <w:rPr>
            <w:rFonts w:ascii="Cambria Math" w:hAnsi="Cambria Math"/>
          </w:rPr>
          <m:t>AUC</m:t>
        </m:r>
        <m:r>
          <w:rPr>
            <w:rFonts w:ascii="Cambria Math" w:hAnsi="Cambria Math"/>
            <w:lang w:val="es-CO"/>
          </w:rPr>
          <m:t> </m:t>
        </m:r>
        <m:r>
          <m:rPr>
            <m:sty m:val="p"/>
          </m:rPr>
          <w:rPr>
            <w:rFonts w:ascii="Cambria Math" w:hAnsi="Cambria Math"/>
            <w:lang w:val="es-CO"/>
          </w:rPr>
          <m:t>=</m:t>
        </m:r>
        <m:r>
          <w:rPr>
            <w:rFonts w:ascii="Cambria Math" w:hAnsi="Cambria Math"/>
            <w:lang w:val="es-CO"/>
          </w:rPr>
          <m:t> 0.80</m:t>
        </m:r>
      </m:oMath>
      <w:r w:rsidRPr="00136308">
        <w:rPr>
          <w:lang w:val="es-CO"/>
        </w:rPr>
        <w:t xml:space="preserve">). Sin embargo, cometió una severa “falacia de agregación” al otorgar igual peso a estudios con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es-CO"/>
          </w:rPr>
          <m:t>=</m:t>
        </m:r>
        <m:r>
          <w:rPr>
            <w:rFonts w:ascii="Cambria Math" w:hAnsi="Cambria Math"/>
            <w:lang w:val="es-CO"/>
          </w:rPr>
          <m:t>10</m:t>
        </m:r>
        <m:r>
          <m:rPr>
            <m:sty m:val="p"/>
          </m:rPr>
          <w:rPr>
            <w:rFonts w:ascii="Cambria Math" w:hAnsi="Cambria Math"/>
            <w:lang w:val="es-CO"/>
          </w:rPr>
          <m:t>,</m:t>
        </m:r>
        <m:r>
          <w:rPr>
            <w:rFonts w:ascii="Cambria Math" w:hAnsi="Cambria Math"/>
            <w:lang w:val="es-CO"/>
          </w:rPr>
          <m:t>255</m:t>
        </m:r>
      </m:oMath>
      <w:r w:rsidRPr="00136308">
        <w:rPr>
          <w:lang w:val="es-CO"/>
        </w:rPr>
        <w:t xml:space="preserve"> sujetos (Base de datos NSRR) y estudios con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es-CO"/>
          </w:rPr>
          <m:t>=</m:t>
        </m:r>
        <m:r>
          <w:rPr>
            <w:rFonts w:ascii="Cambria Math" w:hAnsi="Cambria Math"/>
            <w:lang w:val="es-CO"/>
          </w:rPr>
          <m:t>5</m:t>
        </m:r>
      </m:oMath>
      <w:r w:rsidRPr="00136308">
        <w:rPr>
          <w:lang w:val="es-CO"/>
        </w:rPr>
        <w:t xml:space="preserve"> sujetos (ensayos de ketamina/propofol). Además, agrupó ingenuamente el sueño REM paradójico (que es fenomenológicamente </w:t>
      </w:r>
      <w:proofErr w:type="gramStart"/>
      <w:r w:rsidRPr="00136308">
        <w:rPr>
          <w:lang w:val="es-CO"/>
        </w:rPr>
        <w:t>consciente</w:t>
      </w:r>
      <w:proofErr w:type="gramEnd"/>
      <w:r w:rsidRPr="00136308">
        <w:rPr>
          <w:lang w:val="es-CO"/>
        </w:rPr>
        <w:t xml:space="preserve"> pero posee pendientes espectrales extremadamente pronunciadas, “viscosas”, </w:t>
      </w:r>
      <m:oMath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  <w:lang w:val="es-CO"/>
          </w:rPr>
          <m:t>≈-</m:t>
        </m:r>
        <m:r>
          <w:rPr>
            <w:rFonts w:ascii="Cambria Math" w:hAnsi="Cambria Math"/>
            <w:lang w:val="es-CO"/>
          </w:rPr>
          <m:t>3.25</m:t>
        </m:r>
      </m:oMath>
      <w:r w:rsidRPr="00136308">
        <w:rPr>
          <w:lang w:val="es-CO"/>
        </w:rPr>
        <w:t>) junto con la vigilia basal, difuminando artificialmente los límites físicos de la red de transporte.</w:t>
      </w:r>
    </w:p>
    <w:p w14:paraId="7E1333F3" w14:textId="77777777" w:rsidR="00EA52B1" w:rsidRPr="00136308" w:rsidRDefault="00000000">
      <w:pPr>
        <w:pStyle w:val="Heading3"/>
        <w:rPr>
          <w:lang w:val="es-CO"/>
        </w:rPr>
      </w:pPr>
      <w:bookmarkStart w:id="34" w:name="Xcab24c27f86406972f289de3dd0d557f22ad485"/>
      <w:bookmarkEnd w:id="33"/>
      <w:r w:rsidRPr="00136308">
        <w:rPr>
          <w:lang w:val="es-CO"/>
        </w:rPr>
        <w:t>B.2 Simulación robusta de varianza a nivel de sujeto</w:t>
      </w:r>
    </w:p>
    <w:p w14:paraId="41BCE112" w14:textId="77777777" w:rsidR="00EA52B1" w:rsidRPr="00136308" w:rsidRDefault="00000000">
      <w:pPr>
        <w:pStyle w:val="FirstParagraph"/>
        <w:rPr>
          <w:lang w:val="es-CO"/>
        </w:rPr>
      </w:pPr>
      <w:r w:rsidRPr="00136308">
        <w:rPr>
          <w:lang w:val="es-CO"/>
        </w:rPr>
        <w:t>Para someter las predicciones RTM al escrutinio clínico del mundo real, desplegamos una simulación Monte Carlo a nivel de sujeto (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es-CO"/>
          </w:rPr>
          <m:t>=</m:t>
        </m:r>
        <m:r>
          <w:rPr>
            <w:rFonts w:ascii="Cambria Math" w:hAnsi="Cambria Math"/>
            <w:lang w:val="es-CO"/>
          </w:rPr>
          <m:t>30</m:t>
        </m:r>
        <m:r>
          <m:rPr>
            <m:sty m:val="p"/>
          </m:rPr>
          <w:rPr>
            <w:rFonts w:ascii="Cambria Math" w:hAnsi="Cambria Math"/>
            <w:lang w:val="es-CO"/>
          </w:rPr>
          <m:t>,</m:t>
        </m:r>
        <m:r>
          <w:rPr>
            <w:rFonts w:ascii="Cambria Math" w:hAnsi="Cambria Math"/>
            <w:lang w:val="es-CO"/>
          </w:rPr>
          <m:t>873</m:t>
        </m:r>
      </m:oMath>
      <w:r w:rsidRPr="00136308">
        <w:rPr>
          <w:lang w:val="es-CO"/>
        </w:rPr>
        <w:t>). Usando los errores estándar de la media (EEM) reportados, reconstruimos matemáticamente la varianza continua verdadera de la neurofisiología humana. Luego separamos estrictamente la vigilia de la inconsciencia verdadera (NREM / Propofol) para evaluar la capacidad predictiva central de RTM sin el factor de confusión de la paradoja REM.</w:t>
      </w:r>
    </w:p>
    <w:p w14:paraId="061349AF" w14:textId="77777777" w:rsidR="00EA52B1" w:rsidRPr="00136308" w:rsidRDefault="00000000">
      <w:pPr>
        <w:pStyle w:val="BodyText"/>
        <w:rPr>
          <w:lang w:val="es-CO"/>
        </w:rPr>
      </w:pPr>
      <w:r w:rsidRPr="00136308">
        <w:rPr>
          <w:lang w:val="es-CO"/>
        </w:rPr>
        <w:t>Al controlar la falacia de agregación y penalizar con la varianza completa a nivel de sujeto, la vigilia (</w:t>
      </w:r>
      <m:oMath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  <w:lang w:val="es-CO"/>
          </w:rPr>
          <m:t>=-</m:t>
        </m:r>
        <m:r>
          <w:rPr>
            <w:rFonts w:ascii="Cambria Math" w:hAnsi="Cambria Math"/>
            <w:lang w:val="es-CO"/>
          </w:rPr>
          <m:t>2.10</m:t>
        </m:r>
        <m:r>
          <m:rPr>
            <m:sty m:val="p"/>
          </m:rPr>
          <w:rPr>
            <w:rFonts w:ascii="Cambria Math" w:hAnsi="Cambria Math"/>
            <w:lang w:val="es-CO"/>
          </w:rPr>
          <m:t>±</m:t>
        </m:r>
        <m:r>
          <w:rPr>
            <w:rFonts w:ascii="Cambria Math" w:hAnsi="Cambria Math"/>
            <w:lang w:val="es-CO"/>
          </w:rPr>
          <m:t>2.02</m:t>
        </m:r>
      </m:oMath>
      <w:r w:rsidRPr="00136308">
        <w:rPr>
          <w:lang w:val="es-CO"/>
        </w:rPr>
        <w:t>) y la inconsciencia verdadera (</w:t>
      </w:r>
      <m:oMath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  <w:lang w:val="es-CO"/>
          </w:rPr>
          <m:t>=-</m:t>
        </m:r>
        <m:r>
          <w:rPr>
            <w:rFonts w:ascii="Cambria Math" w:hAnsi="Cambria Math"/>
            <w:lang w:val="es-CO"/>
          </w:rPr>
          <m:t>2.84</m:t>
        </m:r>
        <m:r>
          <m:rPr>
            <m:sty m:val="p"/>
          </m:rPr>
          <w:rPr>
            <w:rFonts w:ascii="Cambria Math" w:hAnsi="Cambria Math"/>
            <w:lang w:val="es-CO"/>
          </w:rPr>
          <m:t>±</m:t>
        </m:r>
        <m:r>
          <w:rPr>
            <w:rFonts w:ascii="Cambria Math" w:hAnsi="Cambria Math"/>
            <w:lang w:val="es-CO"/>
          </w:rPr>
          <m:t>1.01</m:t>
        </m:r>
      </m:oMath>
      <w:r w:rsidRPr="00136308">
        <w:rPr>
          <w:lang w:val="es-CO"/>
        </w:rPr>
        <w:t xml:space="preserve">) se separan significativamente (d de Cohen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  <w:lang w:val="es-CO"/>
          </w:rPr>
          <m:t>=</m:t>
        </m:r>
        <m:r>
          <w:rPr>
            <w:rFonts w:ascii="Cambria Math" w:hAnsi="Cambria Math"/>
            <w:lang w:val="es-CO"/>
          </w:rPr>
          <m:t>0.46</m:t>
        </m:r>
      </m:oMath>
      <w:r w:rsidRPr="00136308">
        <w:rPr>
          <w:lang w:val="es-CO"/>
        </w:rPr>
        <w:t xml:space="preserve">,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  <w:lang w:val="es-CO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es-CO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s-CO"/>
              </w:rPr>
              <m:t>-</m:t>
            </m:r>
            <m:r>
              <w:rPr>
                <w:rFonts w:ascii="Cambria Math" w:hAnsi="Cambria Math"/>
                <w:lang w:val="es-CO"/>
              </w:rPr>
              <m:t>10</m:t>
            </m:r>
          </m:sup>
        </m:sSup>
      </m:oMath>
      <w:r w:rsidRPr="00136308">
        <w:rPr>
          <w:lang w:val="es-CO"/>
        </w:rPr>
        <w:t xml:space="preserve">). Nota: </w:t>
      </w:r>
      <m:oMath>
        <m:r>
          <w:rPr>
            <w:rFonts w:ascii="Cambria Math" w:hAnsi="Cambria Math"/>
          </w:rPr>
          <m:t>β</m:t>
        </m:r>
      </m:oMath>
      <w:r w:rsidRPr="00136308">
        <w:rPr>
          <w:lang w:val="es-CO"/>
        </w:rPr>
        <w:t xml:space="preserve"> por sí solo alcanza AUC = 0.60 para Ojos Abiertos vs. Cerrados (discriminación débil). La campaña de flanqueo (Apéndice C) muestra que el producto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  <w:lang w:val="es-CO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  <w:lang w:val="es-CO"/>
              </w:rPr>
              <m:t>2</m:t>
            </m:r>
          </m:sup>
        </m:sSup>
      </m:oMath>
      <w:r w:rsidRPr="00136308">
        <w:rPr>
          <w:lang w:val="es-CO"/>
        </w:rPr>
        <w:t xml:space="preserve"> aumenta el AUC a 0.78 para esta comparación; la métrica 2D es la herramienta diagnóstica recomendada.</w:t>
      </w:r>
    </w:p>
    <w:p w14:paraId="2CFE5F65" w14:textId="77777777" w:rsidR="00EA52B1" w:rsidRPr="00136308" w:rsidRDefault="00000000">
      <w:pPr>
        <w:pStyle w:val="Heading3"/>
        <w:rPr>
          <w:lang w:val="es-CO"/>
        </w:rPr>
      </w:pPr>
      <w:bookmarkStart w:id="35" w:name="Xcac4e52c3158eebab72a5793ac7b8d58f801d95"/>
      <w:bookmarkEnd w:id="34"/>
      <w:r w:rsidRPr="00136308">
        <w:rPr>
          <w:lang w:val="es-CO"/>
        </w:rPr>
        <w:t>B.3 La disociación por ketamina: fricción estructural vs. fluidez</w:t>
      </w:r>
    </w:p>
    <w:p w14:paraId="359E6E99" w14:textId="77777777" w:rsidR="00EA52B1" w:rsidRPr="00136308" w:rsidRDefault="00000000">
      <w:pPr>
        <w:pStyle w:val="FirstParagraph"/>
        <w:rPr>
          <w:lang w:val="es-CO"/>
        </w:rPr>
      </w:pPr>
      <w:r w:rsidRPr="00136308">
        <w:rPr>
          <w:lang w:val="es-CO"/>
        </w:rPr>
        <w:t xml:space="preserve">La disociación por ketamina proporciona un caso de prueba crítico para el marco RTM. Tanto el </w:t>
      </w:r>
      <w:proofErr w:type="spellStart"/>
      <w:r w:rsidRPr="00136308">
        <w:rPr>
          <w:lang w:val="es-CO"/>
        </w:rPr>
        <w:t>propofol</w:t>
      </w:r>
      <w:proofErr w:type="spellEnd"/>
      <w:r w:rsidRPr="00136308">
        <w:rPr>
          <w:lang w:val="es-CO"/>
        </w:rPr>
        <w:t xml:space="preserve"> como la ketamina inducen una profunda ausencia de respuesta conductual en los pacientes, lo que históricamente ha confundido la electrofisiología clínica y los clasificadores clásicos.</w:t>
      </w:r>
    </w:p>
    <w:p w14:paraId="1A05B34F" w14:textId="77777777" w:rsidR="00EA52B1" w:rsidRPr="00136308" w:rsidRDefault="00000000">
      <w:pPr>
        <w:pStyle w:val="BodyText"/>
        <w:rPr>
          <w:lang w:val="es-CO"/>
        </w:rPr>
      </w:pPr>
      <w:r w:rsidRPr="00136308">
        <w:rPr>
          <w:lang w:val="es-CO"/>
        </w:rPr>
        <w:t>Al simular la densidad de probabilidad completa a nivel de sujeto a lo largo del espacio de estados neurofisiológicos, los modelos clásicos se difuminan. Sin embargo, la topología RTM diferencia ambos estados con precisión matemática estricta:</w:t>
      </w:r>
    </w:p>
    <w:p w14:paraId="67BC9B5D" w14:textId="77777777" w:rsidR="00EA52B1" w:rsidRPr="00136308" w:rsidRDefault="00000000">
      <w:pPr>
        <w:numPr>
          <w:ilvl w:val="0"/>
          <w:numId w:val="20"/>
        </w:numPr>
        <w:rPr>
          <w:lang w:val="es-CO"/>
        </w:rPr>
      </w:pPr>
      <w:r w:rsidRPr="00136308">
        <w:rPr>
          <w:b/>
          <w:bCs/>
          <w:lang w:val="es-CO"/>
        </w:rPr>
        <w:lastRenderedPageBreak/>
        <w:t xml:space="preserve">Colapso inducido por </w:t>
      </w:r>
      <w:proofErr w:type="spellStart"/>
      <w:r w:rsidRPr="00136308">
        <w:rPr>
          <w:b/>
          <w:bCs/>
          <w:lang w:val="es-CO"/>
        </w:rPr>
        <w:t>propofol</w:t>
      </w:r>
      <w:proofErr w:type="spellEnd"/>
      <w:r w:rsidRPr="00136308">
        <w:rPr>
          <w:b/>
          <w:bCs/>
          <w:lang w:val="es-CO"/>
        </w:rPr>
        <w:t>:</w:t>
      </w:r>
      <w:r w:rsidRPr="00136308">
        <w:rPr>
          <w:lang w:val="es-CO"/>
        </w:rPr>
        <w:t xml:space="preserve"> Al inyectar inhibición </w:t>
      </w:r>
      <w:proofErr w:type="spellStart"/>
      <w:r w:rsidRPr="00136308">
        <w:rPr>
          <w:lang w:val="es-CO"/>
        </w:rPr>
        <w:t>GABAérgica</w:t>
      </w:r>
      <w:proofErr w:type="spellEnd"/>
      <w:r w:rsidRPr="00136308">
        <w:rPr>
          <w:lang w:val="es-CO"/>
        </w:rPr>
        <w:t xml:space="preserve"> masiva, el </w:t>
      </w:r>
      <w:proofErr w:type="spellStart"/>
      <w:r w:rsidRPr="00136308">
        <w:rPr>
          <w:lang w:val="es-CO"/>
        </w:rPr>
        <w:t>propofol</w:t>
      </w:r>
      <w:proofErr w:type="spellEnd"/>
      <w:r w:rsidRPr="00136308">
        <w:rPr>
          <w:lang w:val="es-CO"/>
        </w:rPr>
        <w:t xml:space="preserve"> actúa como un “coagulante topológico” macroscópico. Empina drásticamente la pendiente espectral (</w:t>
      </w:r>
      <m:oMath>
        <m:r>
          <w:rPr>
            <w:rFonts w:ascii="Cambria Math" w:hAnsi="Cambria Math"/>
          </w:rPr>
          <m:t>Δβ</m:t>
        </m:r>
        <m:r>
          <m:rPr>
            <m:sty m:val="p"/>
          </m:rPr>
          <w:rPr>
            <w:rFonts w:ascii="Cambria Math" w:hAnsi="Cambria Math"/>
            <w:lang w:val="es-CO"/>
          </w:rPr>
          <m:t>≈-</m:t>
        </m:r>
        <m:r>
          <w:rPr>
            <w:rFonts w:ascii="Cambria Math" w:hAnsi="Cambria Math"/>
            <w:lang w:val="es-CO"/>
          </w:rPr>
          <m:t>1.25</m:t>
        </m:r>
      </m:oMath>
      <w:r w:rsidRPr="00136308">
        <w:rPr>
          <w:lang w:val="es-CO"/>
        </w:rPr>
        <w:t>), desconectando físicamente la integración cortical de largo alcance. La densidad de probabilidad de los sujetos bajo propofol se desplaza completamente al régimen topológico de inconsciencia verdadera.</w:t>
      </w:r>
    </w:p>
    <w:p w14:paraId="49A12B6E" w14:textId="77777777" w:rsidR="00EA52B1" w:rsidRPr="00136308" w:rsidRDefault="00000000">
      <w:pPr>
        <w:numPr>
          <w:ilvl w:val="0"/>
          <w:numId w:val="20"/>
        </w:numPr>
        <w:rPr>
          <w:lang w:val="es-CO"/>
        </w:rPr>
      </w:pPr>
      <w:r w:rsidRPr="00136308">
        <w:rPr>
          <w:b/>
          <w:bCs/>
          <w:lang w:val="es-CO"/>
        </w:rPr>
        <w:t>Preservación bajo ketamina:</w:t>
      </w:r>
      <w:r w:rsidRPr="00136308">
        <w:rPr>
          <w:lang w:val="es-CO"/>
        </w:rPr>
        <w:t xml:space="preserve"> A pesar de la profunda parálisis motora, la ketamina preserva el régimen de transporte topológico específico de la corteza en vigilia. La pendiente espectral permanece estadísticamente anclada a la línea base saludable (</w:t>
      </w:r>
      <m:oMath>
        <m:r>
          <w:rPr>
            <w:rFonts w:ascii="Cambria Math" w:hAnsi="Cambria Math"/>
          </w:rPr>
          <m:t>Δβ</m:t>
        </m:r>
        <m:r>
          <m:rPr>
            <m:sty m:val="p"/>
          </m:rPr>
          <w:rPr>
            <w:rFonts w:ascii="Cambria Math" w:hAnsi="Cambria Math"/>
            <w:lang w:val="es-CO"/>
          </w:rPr>
          <m:t>≈-</m:t>
        </m:r>
        <m:r>
          <w:rPr>
            <w:rFonts w:ascii="Cambria Math" w:hAnsi="Cambria Math"/>
            <w:lang w:val="es-CO"/>
          </w:rPr>
          <m:t>0.10</m:t>
        </m:r>
      </m:oMath>
      <w:r w:rsidRPr="00136308">
        <w:rPr>
          <w:lang w:val="es-CO"/>
        </w:rPr>
        <w:t>), manteniendo la “fluidez” estructural de la red neuronal.</w:t>
      </w:r>
    </w:p>
    <w:p w14:paraId="470C0356" w14:textId="77777777" w:rsidR="00EA52B1" w:rsidRPr="00136308" w:rsidRDefault="00000000">
      <w:pPr>
        <w:pStyle w:val="FirstParagraph"/>
        <w:rPr>
          <w:lang w:val="es-CO"/>
        </w:rPr>
      </w:pPr>
      <w:r w:rsidRPr="00136308">
        <w:rPr>
          <w:b/>
          <w:bCs/>
          <w:lang w:val="es-CO"/>
        </w:rPr>
        <w:t>Conclusión:</w:t>
      </w:r>
      <w:r w:rsidRPr="00136308">
        <w:rPr>
          <w:lang w:val="es-CO"/>
        </w:rPr>
        <w:t xml:space="preserve"> La disociación ketamina/</w:t>
      </w:r>
      <w:proofErr w:type="spellStart"/>
      <w:r w:rsidRPr="00136308">
        <w:rPr>
          <w:lang w:val="es-CO"/>
        </w:rPr>
        <w:t>propofol</w:t>
      </w:r>
      <w:proofErr w:type="spellEnd"/>
      <w:r w:rsidRPr="00136308">
        <w:rPr>
          <w:lang w:val="es-CO"/>
        </w:rPr>
        <w:t xml:space="preserve"> es consistente con la predicción de RTM de que el acceso consciente está gobernado por un umbral topológico macroscópico. El </w:t>
      </w:r>
      <w:proofErr w:type="spellStart"/>
      <w:r w:rsidRPr="00136308">
        <w:rPr>
          <w:lang w:val="es-CO"/>
        </w:rPr>
        <w:t>propofol</w:t>
      </w:r>
      <w:proofErr w:type="spellEnd"/>
      <w:r w:rsidRPr="00136308">
        <w:rPr>
          <w:lang w:val="es-CO"/>
        </w:rPr>
        <w:t xml:space="preserve"> lo cruza (</w:t>
      </w:r>
      <m:oMath>
        <m:r>
          <w:rPr>
            <w:rFonts w:ascii="Cambria Math" w:hAnsi="Cambria Math"/>
          </w:rPr>
          <m:t>Δβ</m:t>
        </m:r>
        <m:r>
          <m:rPr>
            <m:sty m:val="p"/>
          </m:rPr>
          <w:rPr>
            <w:rFonts w:ascii="Cambria Math" w:hAnsi="Cambria Math"/>
            <w:lang w:val="es-CO"/>
          </w:rPr>
          <m:t>≈-</m:t>
        </m:r>
        <m:r>
          <w:rPr>
            <w:rFonts w:ascii="Cambria Math" w:hAnsi="Cambria Math"/>
            <w:lang w:val="es-CO"/>
          </w:rPr>
          <m:t>1.25</m:t>
        </m:r>
      </m:oMath>
      <w:r w:rsidRPr="00136308">
        <w:rPr>
          <w:lang w:val="es-CO"/>
        </w:rPr>
        <w:t>, 69% de cambio espectral); la ketamina no (</w:t>
      </w:r>
      <m:oMath>
        <m:r>
          <w:rPr>
            <w:rFonts w:ascii="Cambria Math" w:hAnsi="Cambria Math"/>
          </w:rPr>
          <m:t>Δβ</m:t>
        </m:r>
        <m:r>
          <m:rPr>
            <m:sty m:val="p"/>
          </m:rPr>
          <w:rPr>
            <w:rFonts w:ascii="Cambria Math" w:hAnsi="Cambria Math"/>
            <w:lang w:val="es-CO"/>
          </w:rPr>
          <m:t>≈-</m:t>
        </m:r>
        <m:r>
          <w:rPr>
            <w:rFonts w:ascii="Cambria Math" w:hAnsi="Cambria Math"/>
            <w:lang w:val="es-CO"/>
          </w:rPr>
          <m:t>0.10</m:t>
        </m:r>
      </m:oMath>
      <w:r w:rsidRPr="00136308">
        <w:rPr>
          <w:lang w:val="es-CO"/>
        </w:rPr>
        <w:t xml:space="preserve">, 5% de cambio espectral). Emerge un criterio operacional limpio: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Δβ</m:t>
            </m:r>
            <m:r>
              <m:rPr>
                <m:sty m:val="p"/>
              </m:rPr>
              <w:rPr>
                <w:rFonts w:ascii="Cambria Math" w:hAnsi="Cambria Math"/>
                <w:lang w:val="es-CO"/>
              </w:rPr>
              <m:t>/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m:rPr>
                    <m:nor/>
                  </m:rPr>
                  <w:rPr>
                    <w:lang w:val="es-CO"/>
                  </w:rPr>
                  <m:t>wake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lang w:val="es-CO"/>
          </w:rPr>
          <m:t>&lt;</m:t>
        </m:r>
        <m:r>
          <w:rPr>
            <w:rFonts w:ascii="Cambria Math" w:hAnsi="Cambria Math"/>
            <w:lang w:val="es-CO"/>
          </w:rPr>
          <m:t>20</m:t>
        </m:r>
        <m:r>
          <m:rPr>
            <m:sty m:val="p"/>
          </m:rPr>
          <w:rPr>
            <w:rFonts w:ascii="Cambria Math" w:hAnsi="Cambria Math"/>
            <w:lang w:val="es-CO"/>
          </w:rPr>
          <m:t>%</m:t>
        </m:r>
      </m:oMath>
      <w:r w:rsidRPr="00136308">
        <w:rPr>
          <w:lang w:val="es-CO"/>
        </w:rPr>
        <w:t xml:space="preserve"> preserva la consciencia; </w:t>
      </w:r>
      <m:oMath>
        <m:r>
          <m:rPr>
            <m:sty m:val="p"/>
          </m:rPr>
          <w:rPr>
            <w:rFonts w:ascii="Cambria Math" w:hAnsi="Cambria Math"/>
            <w:lang w:val="es-CO"/>
          </w:rPr>
          <m:t>&gt;</m:t>
        </m:r>
        <m:r>
          <w:rPr>
            <w:rFonts w:ascii="Cambria Math" w:hAnsi="Cambria Math"/>
            <w:lang w:val="es-CO"/>
          </w:rPr>
          <m:t>40</m:t>
        </m:r>
        <m:r>
          <m:rPr>
            <m:sty m:val="p"/>
          </m:rPr>
          <w:rPr>
            <w:rFonts w:ascii="Cambria Math" w:hAnsi="Cambria Math"/>
            <w:lang w:val="es-CO"/>
          </w:rPr>
          <m:t>%</m:t>
        </m:r>
      </m:oMath>
      <w:r w:rsidRPr="00136308">
        <w:rPr>
          <w:lang w:val="es-CO"/>
        </w:rPr>
        <w:t xml:space="preserve"> la pierde. Esto demuestra que el umbral topológico de RTM es consistente con la fenomenología farmacológica conocida y proporciona un criterio cuantitativo ausente en la neurofisiología estándar. La paradoja REM (fenomenológicamente consciente pero espectralmente “inconsciente”) permanece abierta; el Apéndice C propone una resolución comprobable mediante la métrica bidimensional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  <w:lang w:val="es-CO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  <w:lang w:val="es-CO"/>
              </w:rPr>
              <m:t>2</m:t>
            </m:r>
          </m:sup>
        </m:sSup>
      </m:oMath>
      <w:r w:rsidRPr="00136308">
        <w:rPr>
          <w:lang w:val="es-CO"/>
        </w:rPr>
        <w:t>.</w:t>
      </w:r>
    </w:p>
    <w:p w14:paraId="32E8D50E" w14:textId="77777777" w:rsidR="00EA52B1" w:rsidRPr="00136308" w:rsidRDefault="00000000">
      <w:pPr>
        <w:pStyle w:val="Heading2"/>
        <w:rPr>
          <w:lang w:val="es-CO"/>
        </w:rPr>
      </w:pPr>
      <w:bookmarkStart w:id="36" w:name="X27842993fa65f625e903b2bc04aee943e19c957"/>
      <w:bookmarkEnd w:id="32"/>
      <w:bookmarkEnd w:id="35"/>
      <w:r w:rsidRPr="00136308">
        <w:rPr>
          <w:lang w:val="es-CO"/>
        </w:rPr>
        <w:t>APÉNDICE C — Campaña de flanqueo: la métrica bidimensional de consciencia (abril de 2026)</w:t>
      </w:r>
    </w:p>
    <w:p w14:paraId="2942599F" w14:textId="77777777" w:rsidR="00EA52B1" w:rsidRPr="00136308" w:rsidRDefault="00000000">
      <w:pPr>
        <w:pStyle w:val="FirstParagraph"/>
        <w:rPr>
          <w:lang w:val="es-CO"/>
        </w:rPr>
      </w:pPr>
      <w:r w:rsidRPr="00136308">
        <w:rPr>
          <w:lang w:val="es-CO"/>
        </w:rPr>
        <w:t>Este apéndice presenta hallazgos de seis flancos analíticos independientes aplicados a 11,500 registros EEG de UCI (5 clases: Normal, Crisis epiléptica, Tumor, Ojos Abiertos, Ojos Cerrados). Todos los cálculos son reproducibles mediante rtm_consciousness_flanks.py.</w:t>
      </w:r>
    </w:p>
    <w:p w14:paraId="7174F2F0" w14:textId="77777777" w:rsidR="00EA52B1" w:rsidRPr="00136308" w:rsidRDefault="00000000">
      <w:pPr>
        <w:pStyle w:val="Heading3"/>
        <w:rPr>
          <w:lang w:val="es-CO"/>
        </w:rPr>
      </w:pPr>
      <w:bookmarkStart w:id="37" w:name="c.1-el-plano-alpha-times-r2"/>
      <w:r w:rsidRPr="00136308">
        <w:rPr>
          <w:lang w:val="es-CO"/>
        </w:rPr>
        <w:t xml:space="preserve">C.1 El plano </w:t>
      </w:r>
      <m:oMath>
        <m:r>
          <m:rPr>
            <m:sty m:val="bi"/>
          </m:rPr>
          <w:rPr>
            <w:rFonts w:ascii="Cambria Math" w:hAnsi="Cambria Math"/>
          </w:rPr>
          <m:t>α</m:t>
        </m:r>
        <m:r>
          <m:rPr>
            <m:sty m:val="b"/>
          </m:rPr>
          <w:rPr>
            <w:rFonts w:ascii="Cambria Math" w:hAnsi="Cambria Math"/>
            <w:lang w:val="es-CO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  <w:lang w:val="es-CO"/>
              </w:rPr>
              <m:t>2</m:t>
            </m:r>
          </m:sup>
        </m:sSup>
      </m:oMath>
    </w:p>
    <w:p w14:paraId="2E98DAA6" w14:textId="77777777" w:rsidR="00EA52B1" w:rsidRPr="00136308" w:rsidRDefault="00000000">
      <w:pPr>
        <w:pStyle w:val="FirstParagraph"/>
        <w:rPr>
          <w:lang w:val="es-CO"/>
        </w:rPr>
      </w:pPr>
      <w:r w:rsidRPr="00136308">
        <w:rPr>
          <w:lang w:val="es-CO"/>
        </w:rPr>
        <w:t>RTM predice que la consciencia requiere TANTO el exponente correcto (</w:t>
      </w:r>
      <m:oMath>
        <m:r>
          <w:rPr>
            <w:rFonts w:ascii="Cambria Math" w:hAnsi="Cambria Math"/>
          </w:rPr>
          <m:t>α</m:t>
        </m:r>
      </m:oMath>
      <w:r w:rsidRPr="00136308">
        <w:rPr>
          <w:lang w:val="es-CO"/>
        </w:rPr>
        <w:t>) COMO una estructura de ley de potencia intacta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  <w:lang w:val="es-CO"/>
              </w:rPr>
              <m:t>2</m:t>
            </m:r>
          </m:sup>
        </m:sSup>
      </m:oMath>
      <w:r w:rsidRPr="00136308">
        <w:rPr>
          <w:lang w:val="es-CO"/>
        </w:rPr>
        <w:t xml:space="preserve">). Probando el producto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  <w:lang w:val="es-CO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  <w:lang w:val="es-CO"/>
              </w:rPr>
              <m:t>2</m:t>
            </m:r>
          </m:sup>
        </m:sSup>
      </m:oMath>
      <w:r w:rsidRPr="00136308">
        <w:rPr>
          <w:lang w:val="es-CO"/>
        </w:rPr>
        <w:t xml:space="preserve"> versus cada dimensión por separado:</w:t>
      </w:r>
    </w:p>
    <w:p w14:paraId="3908D6B7" w14:textId="77777777" w:rsidR="00EA52B1" w:rsidRPr="00136308" w:rsidRDefault="00000000">
      <w:pPr>
        <w:pStyle w:val="BodyText"/>
        <w:rPr>
          <w:lang w:val="es-CO"/>
        </w:rPr>
      </w:pPr>
      <w:r w:rsidRPr="00136308">
        <w:rPr>
          <w:b/>
          <w:bCs/>
          <w:lang w:val="es-CO"/>
        </w:rPr>
        <w:t>Ojos Abiertos vs. Ojos Cerrados:</w:t>
      </w:r>
    </w:p>
    <w:tbl>
      <w:tblPr>
        <w:tblStyle w:val="Table"/>
        <w:tblW w:w="5000" w:type="pct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ook w:val="0020" w:firstRow="1" w:lastRow="0" w:firstColumn="0" w:lastColumn="0" w:noHBand="0" w:noVBand="0"/>
      </w:tblPr>
      <w:tblGrid>
        <w:gridCol w:w="2970"/>
        <w:gridCol w:w="3935"/>
        <w:gridCol w:w="2383"/>
      </w:tblGrid>
      <w:tr w:rsidR="00EA52B1" w14:paraId="6F0F605F" w14:textId="77777777" w:rsidTr="00EA52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D9E2F3"/>
          </w:tcPr>
          <w:p w14:paraId="2321FE1A" w14:textId="77777777" w:rsidR="00EA52B1" w:rsidRDefault="00000000">
            <w:pPr>
              <w:pStyle w:val="Compact"/>
              <w:spacing w:before="40" w:after="40"/>
            </w:pPr>
            <w:proofErr w:type="spellStart"/>
            <w:r>
              <w:rPr>
                <w:b/>
                <w:sz w:val="19"/>
              </w:rPr>
              <w:t>Métrica</w:t>
            </w:r>
            <w:proofErr w:type="spellEnd"/>
          </w:p>
        </w:tc>
        <w:tc>
          <w:tcPr>
            <w:tcW w:w="0" w:type="auto"/>
            <w:shd w:val="clear" w:color="auto" w:fill="D9E2F3"/>
          </w:tcPr>
          <w:p w14:paraId="6A1DFA31" w14:textId="77777777" w:rsidR="00EA52B1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d de Cohen</w:t>
            </w:r>
          </w:p>
        </w:tc>
        <w:tc>
          <w:tcPr>
            <w:tcW w:w="0" w:type="auto"/>
            <w:shd w:val="clear" w:color="auto" w:fill="D9E2F3"/>
          </w:tcPr>
          <w:p w14:paraId="1B142656" w14:textId="77777777" w:rsidR="00EA52B1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AUC</w:t>
            </w:r>
          </w:p>
        </w:tc>
      </w:tr>
      <w:tr w:rsidR="00EA52B1" w14:paraId="2FFAC584" w14:textId="77777777">
        <w:tc>
          <w:tcPr>
            <w:tcW w:w="0" w:type="auto"/>
          </w:tcPr>
          <w:p w14:paraId="3BF10004" w14:textId="77777777" w:rsidR="00EA52B1" w:rsidRDefault="00000000">
            <w:pPr>
              <w:pStyle w:val="Compact"/>
              <w:spacing w:before="40" w:after="40"/>
            </w:pPr>
            <m:oMath>
              <m:r>
                <w:rPr>
                  <w:rFonts w:ascii="Cambria Math" w:hAnsi="Cambria Math"/>
                </w:rPr>
                <m:t>α</m:t>
              </m:r>
            </m:oMath>
            <w:r>
              <w:rPr>
                <w:sz w:val="19"/>
              </w:rPr>
              <w:t xml:space="preserve"> solo</w:t>
            </w:r>
          </w:p>
        </w:tc>
        <w:tc>
          <w:tcPr>
            <w:tcW w:w="0" w:type="auto"/>
          </w:tcPr>
          <w:p w14:paraId="279A7BB0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+0.331</w:t>
            </w:r>
          </w:p>
        </w:tc>
        <w:tc>
          <w:tcPr>
            <w:tcW w:w="0" w:type="auto"/>
          </w:tcPr>
          <w:p w14:paraId="6C87C76E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0.598</w:t>
            </w:r>
          </w:p>
        </w:tc>
      </w:tr>
      <w:tr w:rsidR="00EA52B1" w14:paraId="0DEC9C13" w14:textId="77777777">
        <w:tc>
          <w:tcPr>
            <w:tcW w:w="0" w:type="auto"/>
          </w:tcPr>
          <w:p w14:paraId="42782ADA" w14:textId="77777777" w:rsidR="00EA52B1" w:rsidRDefault="00000000">
            <w:pPr>
              <w:pStyle w:val="Compact"/>
              <w:spacing w:before="40" w:after="40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rPr>
                <w:sz w:val="19"/>
              </w:rPr>
              <w:t xml:space="preserve"> solo</w:t>
            </w:r>
          </w:p>
        </w:tc>
        <w:tc>
          <w:tcPr>
            <w:tcW w:w="0" w:type="auto"/>
          </w:tcPr>
          <w:p w14:paraId="1710B521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+0.706</w:t>
            </w:r>
          </w:p>
        </w:tc>
        <w:tc>
          <w:tcPr>
            <w:tcW w:w="0" w:type="auto"/>
          </w:tcPr>
          <w:p w14:paraId="770174D9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0.709</w:t>
            </w:r>
          </w:p>
        </w:tc>
      </w:tr>
      <w:tr w:rsidR="00EA52B1" w14:paraId="4014039D" w14:textId="77777777">
        <w:tc>
          <w:tcPr>
            <w:tcW w:w="0" w:type="auto"/>
          </w:tcPr>
          <w:p w14:paraId="492C4677" w14:textId="77777777" w:rsidR="00EA52B1" w:rsidRDefault="00000000">
            <w:pPr>
              <w:pStyle w:val="Compact"/>
              <w:spacing w:before="40" w:after="40"/>
            </w:pPr>
            <m:oMathPara>
              <m:oMath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0" w:type="auto"/>
          </w:tcPr>
          <w:p w14:paraId="42981A99" w14:textId="77777777" w:rsidR="00EA52B1" w:rsidRDefault="00000000">
            <w:pPr>
              <w:pStyle w:val="Compact"/>
              <w:spacing w:before="40" w:after="40"/>
            </w:pPr>
            <w:r>
              <w:rPr>
                <w:b/>
                <w:bCs/>
                <w:sz w:val="19"/>
              </w:rPr>
              <w:t>+0.970</w:t>
            </w:r>
          </w:p>
        </w:tc>
        <w:tc>
          <w:tcPr>
            <w:tcW w:w="0" w:type="auto"/>
          </w:tcPr>
          <w:p w14:paraId="6041317A" w14:textId="77777777" w:rsidR="00EA52B1" w:rsidRDefault="00000000">
            <w:pPr>
              <w:pStyle w:val="Compact"/>
              <w:spacing w:before="40" w:after="40"/>
            </w:pPr>
            <w:r>
              <w:rPr>
                <w:b/>
                <w:bCs/>
                <w:sz w:val="19"/>
              </w:rPr>
              <w:t>0.784</w:t>
            </w:r>
          </w:p>
        </w:tc>
      </w:tr>
    </w:tbl>
    <w:p w14:paraId="5ADB8642" w14:textId="77777777" w:rsidR="00EA52B1" w:rsidRPr="00136308" w:rsidRDefault="00000000">
      <w:pPr>
        <w:pStyle w:val="BodyText"/>
        <w:rPr>
          <w:lang w:val="es-CO"/>
        </w:rPr>
      </w:pPr>
      <w:r w:rsidRPr="00136308">
        <w:rPr>
          <w:lang w:val="es-CO"/>
        </w:rPr>
        <w:t>El producto casi triplica el tamaño de efecto. La métrica 2D captura lo que ninguna dimensión por separado puede: la consciencia requiere tanto escalamiento fluido COMO estructura libre de escala preservada.</w:t>
      </w:r>
    </w:p>
    <w:p w14:paraId="32BA8538" w14:textId="77777777" w:rsidR="00EA52B1" w:rsidRDefault="00000000">
      <w:pPr>
        <w:pStyle w:val="BodyText"/>
      </w:pPr>
      <w:r>
        <w:rPr>
          <w:b/>
          <w:bCs/>
        </w:rPr>
        <w:t>Sanos vs. Crisis epiléptica:</w:t>
      </w:r>
    </w:p>
    <w:tbl>
      <w:tblPr>
        <w:tblStyle w:val="Table"/>
        <w:tblW w:w="5000" w:type="pct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ook w:val="0020" w:firstRow="1" w:lastRow="0" w:firstColumn="0" w:lastColumn="0" w:noHBand="0" w:noVBand="0"/>
      </w:tblPr>
      <w:tblGrid>
        <w:gridCol w:w="2589"/>
        <w:gridCol w:w="3430"/>
        <w:gridCol w:w="3269"/>
      </w:tblGrid>
      <w:tr w:rsidR="00EA52B1" w14:paraId="4D849D6A" w14:textId="77777777" w:rsidTr="00EA52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D9E2F3"/>
          </w:tcPr>
          <w:p w14:paraId="389576C2" w14:textId="77777777" w:rsidR="00EA52B1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Métrica</w:t>
            </w:r>
          </w:p>
        </w:tc>
        <w:tc>
          <w:tcPr>
            <w:tcW w:w="0" w:type="auto"/>
            <w:shd w:val="clear" w:color="auto" w:fill="D9E2F3"/>
          </w:tcPr>
          <w:p w14:paraId="58F9B9E8" w14:textId="77777777" w:rsidR="00EA52B1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d de Cohen</w:t>
            </w:r>
          </w:p>
        </w:tc>
        <w:tc>
          <w:tcPr>
            <w:tcW w:w="0" w:type="auto"/>
            <w:shd w:val="clear" w:color="auto" w:fill="D9E2F3"/>
          </w:tcPr>
          <w:p w14:paraId="7F5DD36B" w14:textId="77777777" w:rsidR="00EA52B1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AUC</w:t>
            </w:r>
          </w:p>
        </w:tc>
      </w:tr>
      <w:tr w:rsidR="00EA52B1" w14:paraId="348C987A" w14:textId="77777777">
        <w:tc>
          <w:tcPr>
            <w:tcW w:w="0" w:type="auto"/>
          </w:tcPr>
          <w:p w14:paraId="7397DAEC" w14:textId="77777777" w:rsidR="00EA52B1" w:rsidRDefault="00000000">
            <w:pPr>
              <w:pStyle w:val="Compact"/>
              <w:spacing w:before="40" w:after="40"/>
            </w:pPr>
            <m:oMath>
              <m:r>
                <w:rPr>
                  <w:rFonts w:ascii="Cambria Math" w:hAnsi="Cambria Math"/>
                </w:rPr>
                <m:t>α</m:t>
              </m:r>
            </m:oMath>
            <w:r>
              <w:rPr>
                <w:sz w:val="19"/>
              </w:rPr>
              <w:t xml:space="preserve"> solo</w:t>
            </w:r>
          </w:p>
        </w:tc>
        <w:tc>
          <w:tcPr>
            <w:tcW w:w="0" w:type="auto"/>
          </w:tcPr>
          <w:p w14:paraId="23B693C3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−0.276</w:t>
            </w:r>
          </w:p>
        </w:tc>
        <w:tc>
          <w:tcPr>
            <w:tcW w:w="0" w:type="auto"/>
          </w:tcPr>
          <w:p w14:paraId="2E4F556A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0.451</w:t>
            </w:r>
          </w:p>
        </w:tc>
      </w:tr>
      <w:tr w:rsidR="00EA52B1" w14:paraId="1B38E460" w14:textId="77777777">
        <w:tc>
          <w:tcPr>
            <w:tcW w:w="0" w:type="auto"/>
          </w:tcPr>
          <w:p w14:paraId="10C2596A" w14:textId="77777777" w:rsidR="00EA52B1" w:rsidRDefault="00000000">
            <w:pPr>
              <w:pStyle w:val="Compact"/>
              <w:spacing w:before="40" w:after="40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rPr>
                <w:sz w:val="19"/>
              </w:rPr>
              <w:t xml:space="preserve"> solo</w:t>
            </w:r>
          </w:p>
        </w:tc>
        <w:tc>
          <w:tcPr>
            <w:tcW w:w="0" w:type="auto"/>
          </w:tcPr>
          <w:p w14:paraId="0AECE9DD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+1.556</w:t>
            </w:r>
          </w:p>
        </w:tc>
        <w:tc>
          <w:tcPr>
            <w:tcW w:w="0" w:type="auto"/>
          </w:tcPr>
          <w:p w14:paraId="3DD47929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0.897</w:t>
            </w:r>
          </w:p>
        </w:tc>
      </w:tr>
      <w:tr w:rsidR="00EA52B1" w14:paraId="6A97789C" w14:textId="77777777">
        <w:tc>
          <w:tcPr>
            <w:tcW w:w="0" w:type="auto"/>
          </w:tcPr>
          <w:p w14:paraId="709DFF7A" w14:textId="77777777" w:rsidR="00EA52B1" w:rsidRDefault="00000000">
            <w:pPr>
              <w:pStyle w:val="Compact"/>
              <w:spacing w:before="40" w:after="40"/>
            </w:pPr>
            <m:oMathPara>
              <m:oMath>
                <m:r>
                  <w:rPr>
                    <w:rFonts w:ascii="Cambria Math" w:hAnsi="Cambria Math"/>
                  </w:rPr>
                  <w:lastRenderedPageBreak/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0" w:type="auto"/>
          </w:tcPr>
          <w:p w14:paraId="785EEBE5" w14:textId="77777777" w:rsidR="00EA52B1" w:rsidRDefault="00000000">
            <w:pPr>
              <w:pStyle w:val="Compact"/>
              <w:spacing w:before="40" w:after="40"/>
            </w:pPr>
            <w:r>
              <w:rPr>
                <w:b/>
                <w:bCs/>
                <w:sz w:val="19"/>
              </w:rPr>
              <w:t>—</w:t>
            </w:r>
          </w:p>
        </w:tc>
        <w:tc>
          <w:tcPr>
            <w:tcW w:w="0" w:type="auto"/>
          </w:tcPr>
          <w:p w14:paraId="6C8CA4B4" w14:textId="77777777" w:rsidR="00EA52B1" w:rsidRDefault="00000000">
            <w:pPr>
              <w:pStyle w:val="Compact"/>
              <w:spacing w:before="40" w:after="40"/>
            </w:pPr>
            <w:r>
              <w:rPr>
                <w:b/>
                <w:bCs/>
                <w:sz w:val="19"/>
              </w:rPr>
              <w:t>0.911</w:t>
            </w:r>
            <w:r>
              <w:rPr>
                <w:sz w:val="19"/>
              </w:rPr>
              <w:t xml:space="preserve"> (VC)</w:t>
            </w:r>
          </w:p>
        </w:tc>
      </w:tr>
    </w:tbl>
    <w:p w14:paraId="4FFAF62D" w14:textId="77777777" w:rsidR="00EA52B1" w:rsidRPr="00136308" w:rsidRDefault="00000000">
      <w:pPr>
        <w:pStyle w:val="BodyText"/>
        <w:rPr>
          <w:lang w:val="es-CO"/>
        </w:rPr>
      </w:pPr>
      <w:r w:rsidRPr="00136308">
        <w:rPr>
          <w:lang w:val="es-CO"/>
        </w:rPr>
        <w:t xml:space="preserve">Para la detección de crisis epilépticas,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  <w:lang w:val="es-CO"/>
              </w:rPr>
              <m:t>2</m:t>
            </m:r>
          </m:sup>
        </m:sSup>
      </m:oMath>
      <w:r w:rsidRPr="00136308">
        <w:rPr>
          <w:lang w:val="es-CO"/>
        </w:rPr>
        <w:t xml:space="preserve"> solo es la señal dominante (las crisis destruyen la estructura de ley de potencia). Agregar </w:t>
      </w:r>
      <m:oMath>
        <m:r>
          <w:rPr>
            <w:rFonts w:ascii="Cambria Math" w:hAnsi="Cambria Math"/>
          </w:rPr>
          <m:t>α</m:t>
        </m:r>
      </m:oMath>
      <w:r w:rsidRPr="00136308">
        <w:rPr>
          <w:lang w:val="es-CO"/>
        </w:rPr>
        <w:t xml:space="preserve">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  <w:lang w:val="es-CO"/>
              </w:rPr>
              <m:t>2</m:t>
            </m:r>
          </m:sup>
        </m:sSup>
      </m:oMath>
      <w:r w:rsidRPr="00136308">
        <w:rPr>
          <w:lang w:val="es-CO"/>
        </w:rPr>
        <w:t xml:space="preserve"> en un modelo lineal eleva el AUC con VC de 0.896 a 0.911.</w:t>
      </w:r>
    </w:p>
    <w:p w14:paraId="69C2FFB3" w14:textId="77777777" w:rsidR="00EA52B1" w:rsidRPr="00136308" w:rsidRDefault="00000000">
      <w:pPr>
        <w:pStyle w:val="Heading3"/>
        <w:rPr>
          <w:lang w:val="es-CO"/>
        </w:rPr>
      </w:pPr>
      <w:bookmarkStart w:id="38" w:name="c.2-clasificador-con-validación-cruzada"/>
      <w:bookmarkEnd w:id="37"/>
      <w:r w:rsidRPr="00136308">
        <w:rPr>
          <w:lang w:val="es-CO"/>
        </w:rPr>
        <w:t>C.2 Clasificador con validación cruzada</w:t>
      </w:r>
    </w:p>
    <w:p w14:paraId="78D870AF" w14:textId="77777777" w:rsidR="00EA52B1" w:rsidRPr="00136308" w:rsidRDefault="00000000">
      <w:pPr>
        <w:pStyle w:val="FirstParagraph"/>
        <w:rPr>
          <w:lang w:val="es-CO"/>
        </w:rPr>
      </w:pPr>
      <w:r w:rsidRPr="00136308">
        <w:rPr>
          <w:lang w:val="es-CO"/>
        </w:rPr>
        <w:t>AUC con validación cruzada de 5 pliegues a lo largo de 11,500 registros:</w:t>
      </w:r>
    </w:p>
    <w:tbl>
      <w:tblPr>
        <w:tblStyle w:val="Table"/>
        <w:tblW w:w="5000" w:type="pct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ook w:val="0020" w:firstRow="1" w:lastRow="0" w:firstColumn="0" w:lastColumn="0" w:noHBand="0" w:noVBand="0"/>
      </w:tblPr>
      <w:tblGrid>
        <w:gridCol w:w="1384"/>
        <w:gridCol w:w="3902"/>
        <w:gridCol w:w="4002"/>
      </w:tblGrid>
      <w:tr w:rsidR="00EA52B1" w14:paraId="6300508F" w14:textId="77777777" w:rsidTr="00EA52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D9E2F3"/>
          </w:tcPr>
          <w:p w14:paraId="2267D0AD" w14:textId="77777777" w:rsidR="00EA52B1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Modelo</w:t>
            </w:r>
          </w:p>
        </w:tc>
        <w:tc>
          <w:tcPr>
            <w:tcW w:w="0" w:type="auto"/>
            <w:shd w:val="clear" w:color="auto" w:fill="D9E2F3"/>
          </w:tcPr>
          <w:p w14:paraId="03BD544B" w14:textId="77777777" w:rsidR="00EA52B1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Sanos vs. Crisis epiléptica</w:t>
            </w:r>
          </w:p>
        </w:tc>
        <w:tc>
          <w:tcPr>
            <w:tcW w:w="0" w:type="auto"/>
            <w:shd w:val="clear" w:color="auto" w:fill="D9E2F3"/>
          </w:tcPr>
          <w:p w14:paraId="115773C0" w14:textId="77777777" w:rsidR="00EA52B1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Ojos Abiertos vs. Cerrados</w:t>
            </w:r>
          </w:p>
        </w:tc>
      </w:tr>
      <w:tr w:rsidR="00EA52B1" w14:paraId="46977A7E" w14:textId="77777777">
        <w:tc>
          <w:tcPr>
            <w:tcW w:w="0" w:type="auto"/>
          </w:tcPr>
          <w:p w14:paraId="1E1F668D" w14:textId="77777777" w:rsidR="00EA52B1" w:rsidRDefault="00000000">
            <w:pPr>
              <w:pStyle w:val="Compact"/>
              <w:spacing w:before="40" w:after="40"/>
            </w:pPr>
            <m:oMath>
              <m:r>
                <w:rPr>
                  <w:rFonts w:ascii="Cambria Math" w:hAnsi="Cambria Math"/>
                </w:rPr>
                <m:t>α</m:t>
              </m:r>
            </m:oMath>
            <w:r>
              <w:rPr>
                <w:sz w:val="19"/>
              </w:rPr>
              <w:t xml:space="preserve"> solo</w:t>
            </w:r>
          </w:p>
        </w:tc>
        <w:tc>
          <w:tcPr>
            <w:tcW w:w="0" w:type="auto"/>
          </w:tcPr>
          <w:p w14:paraId="35ADF894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0.550 ± 0.012</w:t>
            </w:r>
          </w:p>
        </w:tc>
        <w:tc>
          <w:tcPr>
            <w:tcW w:w="0" w:type="auto"/>
          </w:tcPr>
          <w:p w14:paraId="6E2618EF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0.598 ± 0.014</w:t>
            </w:r>
          </w:p>
        </w:tc>
      </w:tr>
      <w:tr w:rsidR="00EA52B1" w14:paraId="03F6191C" w14:textId="77777777">
        <w:tc>
          <w:tcPr>
            <w:tcW w:w="0" w:type="auto"/>
          </w:tcPr>
          <w:p w14:paraId="3C42FC61" w14:textId="77777777" w:rsidR="00EA52B1" w:rsidRDefault="00000000">
            <w:pPr>
              <w:pStyle w:val="Compact"/>
              <w:spacing w:before="40" w:after="40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rPr>
                <w:sz w:val="19"/>
              </w:rPr>
              <w:t xml:space="preserve"> solo</w:t>
            </w:r>
          </w:p>
        </w:tc>
        <w:tc>
          <w:tcPr>
            <w:tcW w:w="0" w:type="auto"/>
          </w:tcPr>
          <w:p w14:paraId="70D8EF73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0.896 ± 0.011</w:t>
            </w:r>
          </w:p>
        </w:tc>
        <w:tc>
          <w:tcPr>
            <w:tcW w:w="0" w:type="auto"/>
          </w:tcPr>
          <w:p w14:paraId="4D67034A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0.709 ± 0.010</w:t>
            </w:r>
          </w:p>
        </w:tc>
      </w:tr>
      <w:tr w:rsidR="00EA52B1" w14:paraId="06AF3958" w14:textId="77777777">
        <w:tc>
          <w:tcPr>
            <w:tcW w:w="0" w:type="auto"/>
          </w:tcPr>
          <w:p w14:paraId="132DF7E1" w14:textId="77777777" w:rsidR="00EA52B1" w:rsidRDefault="00000000">
            <w:pPr>
              <w:pStyle w:val="Compact"/>
              <w:spacing w:before="40" w:after="40"/>
            </w:pPr>
            <m:oMathPara>
              <m:oMath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0" w:type="auto"/>
          </w:tcPr>
          <w:p w14:paraId="658B28C2" w14:textId="77777777" w:rsidR="00EA52B1" w:rsidRDefault="00000000">
            <w:pPr>
              <w:pStyle w:val="Compact"/>
              <w:spacing w:before="40" w:after="40"/>
            </w:pPr>
            <w:r>
              <w:rPr>
                <w:b/>
                <w:bCs/>
                <w:sz w:val="19"/>
              </w:rPr>
              <w:t>0.911 ± 0.011</w:t>
            </w:r>
          </w:p>
        </w:tc>
        <w:tc>
          <w:tcPr>
            <w:tcW w:w="0" w:type="auto"/>
          </w:tcPr>
          <w:p w14:paraId="26A79942" w14:textId="77777777" w:rsidR="00EA52B1" w:rsidRDefault="00000000">
            <w:pPr>
              <w:pStyle w:val="Compact"/>
              <w:spacing w:before="40" w:after="40"/>
            </w:pPr>
            <w:r>
              <w:rPr>
                <w:b/>
                <w:bCs/>
                <w:sz w:val="19"/>
              </w:rPr>
              <w:t>0.794 ± 0.015</w:t>
            </w:r>
          </w:p>
        </w:tc>
      </w:tr>
      <w:tr w:rsidR="00EA52B1" w14:paraId="2CCAF8DF" w14:textId="77777777">
        <w:tc>
          <w:tcPr>
            <w:tcW w:w="0" w:type="auto"/>
          </w:tcPr>
          <w:p w14:paraId="0B379992" w14:textId="77777777" w:rsidR="00EA52B1" w:rsidRDefault="00000000">
            <w:pPr>
              <w:pStyle w:val="Compact"/>
              <w:spacing w:before="40" w:after="40"/>
            </w:pPr>
            <m:oMathPara>
              <m:oMath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0" w:type="auto"/>
          </w:tcPr>
          <w:p w14:paraId="6F0B3D25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0.748 ± 0.017</w:t>
            </w:r>
          </w:p>
        </w:tc>
        <w:tc>
          <w:tcPr>
            <w:tcW w:w="0" w:type="auto"/>
          </w:tcPr>
          <w:p w14:paraId="1D359CBE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0.784 ± 0.016</w:t>
            </w:r>
          </w:p>
        </w:tc>
      </w:tr>
    </w:tbl>
    <w:p w14:paraId="01BA404F" w14:textId="77777777" w:rsidR="00EA52B1" w:rsidRPr="00136308" w:rsidRDefault="00000000">
      <w:pPr>
        <w:pStyle w:val="BodyText"/>
        <w:rPr>
          <w:lang w:val="es-CO"/>
        </w:rPr>
      </w:pPr>
      <w:r w:rsidRPr="00136308">
        <w:rPr>
          <w:lang w:val="es-CO"/>
        </w:rPr>
        <w:t xml:space="preserve">En ambas comparaciones, el modelo de dos características supera a cualquiera de las características por separado. Esto valida el marco bidimensional de consciencia: la combinación lineal de </w:t>
      </w:r>
      <m:oMath>
        <m:r>
          <w:rPr>
            <w:rFonts w:ascii="Cambria Math" w:hAnsi="Cambria Math"/>
          </w:rPr>
          <m:t>α</m:t>
        </m:r>
      </m:oMath>
      <w:r w:rsidRPr="00136308">
        <w:rPr>
          <w:lang w:val="es-CO"/>
        </w:rPr>
        <w:t xml:space="preserve"> 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  <w:lang w:val="es-CO"/>
              </w:rPr>
              <m:t>2</m:t>
            </m:r>
          </m:sup>
        </m:sSup>
      </m:oMath>
      <w:r w:rsidRPr="00136308">
        <w:rPr>
          <w:lang w:val="es-CO"/>
        </w:rPr>
        <w:t xml:space="preserve"> extrae información complementaria.</w:t>
      </w:r>
    </w:p>
    <w:p w14:paraId="6141BA23" w14:textId="77777777" w:rsidR="00EA52B1" w:rsidRPr="00136308" w:rsidRDefault="00000000">
      <w:pPr>
        <w:pStyle w:val="Heading3"/>
        <w:rPr>
          <w:lang w:val="es-CO"/>
        </w:rPr>
      </w:pPr>
      <w:bookmarkStart w:id="39" w:name="c.3-conspiración-alpha---r2"/>
      <w:bookmarkEnd w:id="38"/>
      <w:r w:rsidRPr="00136308">
        <w:rPr>
          <w:lang w:val="es-CO"/>
        </w:rPr>
        <w:t xml:space="preserve">C.3 Conspiración </w:t>
      </w:r>
      <m:oMath>
        <m:r>
          <m:rPr>
            <m:sty m:val="bi"/>
          </m:rPr>
          <w:rPr>
            <w:rFonts w:ascii="Cambria Math" w:hAnsi="Cambria Math"/>
          </w:rPr>
          <m:t>α</m:t>
        </m:r>
      </m:oMath>
      <w:r w:rsidRPr="00136308">
        <w:rPr>
          <w:lang w:val="es-CO"/>
        </w:rPr>
        <w:t xml:space="preserve"> -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  <w:lang w:val="es-CO"/>
              </w:rPr>
              <m:t>2</m:t>
            </m:r>
          </m:sup>
        </m:sSup>
      </m:oMath>
    </w:p>
    <w:p w14:paraId="318ECDB3" w14:textId="77777777" w:rsidR="00EA52B1" w:rsidRDefault="00000000">
      <w:pPr>
        <w:pStyle w:val="FirstParagraph"/>
      </w:pPr>
      <w:r w:rsidRPr="00136308">
        <w:rPr>
          <w:lang w:val="es-CO"/>
        </w:rPr>
        <w:t xml:space="preserve">Todos los estados muestran correlación negativa intraclase entre </w:t>
      </w:r>
      <m:oMath>
        <m:r>
          <w:rPr>
            <w:rFonts w:ascii="Cambria Math" w:hAnsi="Cambria Math"/>
          </w:rPr>
          <m:t>α</m:t>
        </m:r>
      </m:oMath>
      <w:r w:rsidRPr="00136308">
        <w:rPr>
          <w:lang w:val="es-CO"/>
        </w:rPr>
        <w:t xml:space="preserve"> 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  <w:lang w:val="es-CO"/>
              </w:rPr>
              <m:t>2</m:t>
            </m:r>
          </m:sup>
        </m:sSup>
      </m:oMath>
      <w:r w:rsidRPr="00136308">
        <w:rPr>
          <w:lang w:val="es-CO"/>
        </w:rPr>
        <w:t xml:space="preserve"> (mayor pendiente → menor calidad de ley de potencia). </w:t>
      </w:r>
      <w:r>
        <w:t xml:space="preserve">El </w:t>
      </w:r>
      <w:proofErr w:type="spellStart"/>
      <w:r>
        <w:t>acoplamiento</w:t>
      </w:r>
      <w:proofErr w:type="spellEnd"/>
      <w:r>
        <w:t xml:space="preserve"> SE ESTRECHA </w:t>
      </w:r>
      <w:proofErr w:type="spellStart"/>
      <w:r>
        <w:t>durante</w:t>
      </w:r>
      <w:proofErr w:type="spellEnd"/>
      <w:r>
        <w:t xml:space="preserve"> las crisis epilépticas:</w:t>
      </w:r>
    </w:p>
    <w:tbl>
      <w:tblPr>
        <w:tblStyle w:val="Table"/>
        <w:tblW w:w="5000" w:type="pct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ook w:val="0020" w:firstRow="1" w:lastRow="0" w:firstColumn="0" w:lastColumn="0" w:noHBand="0" w:noVBand="0"/>
      </w:tblPr>
      <w:tblGrid>
        <w:gridCol w:w="5749"/>
        <w:gridCol w:w="3539"/>
      </w:tblGrid>
      <w:tr w:rsidR="00EA52B1" w14:paraId="477F6BE8" w14:textId="77777777" w:rsidTr="00EA52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D9E2F3"/>
          </w:tcPr>
          <w:p w14:paraId="4E76159B" w14:textId="77777777" w:rsidR="00EA52B1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Estado</w:t>
            </w:r>
          </w:p>
        </w:tc>
        <w:tc>
          <w:tcPr>
            <w:tcW w:w="0" w:type="auto"/>
            <w:shd w:val="clear" w:color="auto" w:fill="D9E2F3"/>
          </w:tcPr>
          <w:p w14:paraId="2327C363" w14:textId="77777777" w:rsidR="00EA52B1" w:rsidRDefault="00000000">
            <w:pPr>
              <w:pStyle w:val="Compact"/>
              <w:spacing w:before="40" w:after="40"/>
            </w:pPr>
            <m:oMathPara>
              <m:oMath>
                <m:r>
                  <w:rPr>
                    <w:rFonts w:ascii="Cambria Math" w:hAnsi="Cambria Math"/>
                  </w:rPr>
                  <m:t>ρ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α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</w:tr>
      <w:tr w:rsidR="00EA52B1" w14:paraId="00C154FC" w14:textId="77777777">
        <w:tc>
          <w:tcPr>
            <w:tcW w:w="0" w:type="auto"/>
          </w:tcPr>
          <w:p w14:paraId="7E5B6CEF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Ojos Abiertos</w:t>
            </w:r>
          </w:p>
        </w:tc>
        <w:tc>
          <w:tcPr>
            <w:tcW w:w="0" w:type="auto"/>
          </w:tcPr>
          <w:p w14:paraId="146EFBDF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−0.592</w:t>
            </w:r>
          </w:p>
        </w:tc>
      </w:tr>
      <w:tr w:rsidR="00EA52B1" w14:paraId="6253C6D1" w14:textId="77777777">
        <w:tc>
          <w:tcPr>
            <w:tcW w:w="0" w:type="auto"/>
          </w:tcPr>
          <w:p w14:paraId="13E5F927" w14:textId="77777777" w:rsidR="00EA52B1" w:rsidRDefault="00000000">
            <w:pPr>
              <w:pStyle w:val="Compact"/>
              <w:spacing w:before="40" w:after="40"/>
            </w:pPr>
            <w:r>
              <w:rPr>
                <w:b/>
                <w:bCs/>
                <w:sz w:val="19"/>
              </w:rPr>
              <w:t>Crisis epiléptica</w:t>
            </w:r>
          </w:p>
        </w:tc>
        <w:tc>
          <w:tcPr>
            <w:tcW w:w="0" w:type="auto"/>
          </w:tcPr>
          <w:p w14:paraId="78940A15" w14:textId="77777777" w:rsidR="00EA52B1" w:rsidRDefault="00000000">
            <w:pPr>
              <w:pStyle w:val="Compact"/>
              <w:spacing w:before="40" w:after="40"/>
            </w:pPr>
            <w:r>
              <w:rPr>
                <w:b/>
                <w:bCs/>
                <w:sz w:val="19"/>
              </w:rPr>
              <w:t>−0.565</w:t>
            </w:r>
          </w:p>
        </w:tc>
      </w:tr>
      <w:tr w:rsidR="00EA52B1" w14:paraId="311A84F8" w14:textId="77777777">
        <w:tc>
          <w:tcPr>
            <w:tcW w:w="0" w:type="auto"/>
          </w:tcPr>
          <w:p w14:paraId="42FF39D6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Sano</w:t>
            </w:r>
          </w:p>
        </w:tc>
        <w:tc>
          <w:tcPr>
            <w:tcW w:w="0" w:type="auto"/>
          </w:tcPr>
          <w:p w14:paraId="545A8E86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−0.446</w:t>
            </w:r>
          </w:p>
        </w:tc>
      </w:tr>
      <w:tr w:rsidR="00EA52B1" w14:paraId="0CA29B6B" w14:textId="77777777">
        <w:tc>
          <w:tcPr>
            <w:tcW w:w="0" w:type="auto"/>
          </w:tcPr>
          <w:p w14:paraId="616BF336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Tumor</w:t>
            </w:r>
          </w:p>
        </w:tc>
        <w:tc>
          <w:tcPr>
            <w:tcW w:w="0" w:type="auto"/>
          </w:tcPr>
          <w:p w14:paraId="055E45A6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−0.409</w:t>
            </w:r>
          </w:p>
        </w:tc>
      </w:tr>
      <w:tr w:rsidR="00EA52B1" w14:paraId="3AAB8A29" w14:textId="77777777">
        <w:tc>
          <w:tcPr>
            <w:tcW w:w="0" w:type="auto"/>
          </w:tcPr>
          <w:p w14:paraId="55310E7E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Ojos Cerrados</w:t>
            </w:r>
          </w:p>
        </w:tc>
        <w:tc>
          <w:tcPr>
            <w:tcW w:w="0" w:type="auto"/>
          </w:tcPr>
          <w:p w14:paraId="5605E192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−0.406</w:t>
            </w:r>
          </w:p>
        </w:tc>
      </w:tr>
    </w:tbl>
    <w:p w14:paraId="61E024DA" w14:textId="77777777" w:rsidR="00EA52B1" w:rsidRPr="00136308" w:rsidRDefault="00000000">
      <w:pPr>
        <w:pStyle w:val="BodyText"/>
        <w:rPr>
          <w:lang w:val="es-CO"/>
        </w:rPr>
      </w:pPr>
      <w:r w:rsidRPr="00136308">
        <w:rPr>
          <w:lang w:val="es-CO"/>
        </w:rPr>
        <w:t xml:space="preserve">Bootstrap </w:t>
      </w:r>
      <m:oMath>
        <m:r>
          <w:rPr>
            <w:rFonts w:ascii="Cambria Math" w:hAnsi="Cambria Math"/>
          </w:rPr>
          <m:t>Δρ</m:t>
        </m:r>
      </m:oMath>
      <w:r w:rsidRPr="00136308">
        <w:rPr>
          <w:lang w:val="es-CO"/>
        </w:rPr>
        <w:t xml:space="preserve"> (Sano − Crisis epiléptica): media = +0.119, IC 95% = [+0.072, +0.166], excluye cero. Las crisis epilépticas restringen el sistema a </w:t>
      </w:r>
      <w:proofErr w:type="gramStart"/>
      <w:r w:rsidRPr="00136308">
        <w:rPr>
          <w:lang w:val="es-CO"/>
        </w:rPr>
        <w:t>un variedad estrecha</w:t>
      </w:r>
      <w:proofErr w:type="gramEnd"/>
      <w:r w:rsidRPr="00136308">
        <w:rPr>
          <w:lang w:val="es-CO"/>
        </w:rPr>
        <w:t xml:space="preserve"> en el plano </w:t>
      </w:r>
      <m:oMath>
        <m:r>
          <w:rPr>
            <w:rFonts w:ascii="Cambria Math" w:hAnsi="Cambria Math"/>
          </w:rPr>
          <m:t>α</m:t>
        </m:r>
      </m:oMath>
      <w:r w:rsidRPr="00136308">
        <w:rPr>
          <w:lang w:val="es-CO"/>
        </w:rPr>
        <w:t xml:space="preserve"> -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  <w:lang w:val="es-CO"/>
              </w:rPr>
              <m:t>2</m:t>
            </m:r>
          </m:sup>
        </m:sSup>
      </m:oMath>
      <w:r w:rsidRPr="00136308">
        <w:rPr>
          <w:lang w:val="es-CO"/>
        </w:rPr>
        <w:t>, consistente con el patrón transdominio: las crisis muestran más acoplamiento, no menos.</w:t>
      </w:r>
    </w:p>
    <w:p w14:paraId="6EF2B6DA" w14:textId="77777777" w:rsidR="00EA52B1" w:rsidRDefault="00000000">
      <w:pPr>
        <w:pStyle w:val="Heading3"/>
      </w:pPr>
      <w:bookmarkStart w:id="40" w:name="c.4-gradiente-anestésico"/>
      <w:bookmarkEnd w:id="39"/>
      <w:r>
        <w:t xml:space="preserve">C.4 </w:t>
      </w:r>
      <w:proofErr w:type="spellStart"/>
      <w:r>
        <w:t>Gradiente</w:t>
      </w:r>
      <w:proofErr w:type="spellEnd"/>
      <w:r>
        <w:t xml:space="preserve"> </w:t>
      </w:r>
      <w:proofErr w:type="spellStart"/>
      <w:r>
        <w:t>anestésico</w:t>
      </w:r>
      <w:proofErr w:type="spellEnd"/>
    </w:p>
    <w:tbl>
      <w:tblPr>
        <w:tblStyle w:val="Table"/>
        <w:tblW w:w="5000" w:type="pct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ook w:val="0020" w:firstRow="1" w:lastRow="0" w:firstColumn="0" w:lastColumn="0" w:noHBand="0" w:noVBand="0"/>
      </w:tblPr>
      <w:tblGrid>
        <w:gridCol w:w="1616"/>
        <w:gridCol w:w="1519"/>
        <w:gridCol w:w="1981"/>
        <w:gridCol w:w="1996"/>
        <w:gridCol w:w="2176"/>
      </w:tblGrid>
      <w:tr w:rsidR="00EA52B1" w14:paraId="291757CE" w14:textId="77777777" w:rsidTr="00EA52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D9E2F3"/>
          </w:tcPr>
          <w:p w14:paraId="705DCC78" w14:textId="77777777" w:rsidR="00EA52B1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Agente</w:t>
            </w:r>
          </w:p>
        </w:tc>
        <w:tc>
          <w:tcPr>
            <w:tcW w:w="0" w:type="auto"/>
            <w:shd w:val="clear" w:color="auto" w:fill="D9E2F3"/>
          </w:tcPr>
          <w:p w14:paraId="5979FA6C" w14:textId="77777777" w:rsidR="00EA52B1" w:rsidRDefault="00000000">
            <w:pPr>
              <w:pStyle w:val="Compact"/>
              <w:spacing w:before="40" w:after="40"/>
            </w:pPr>
            <m:oMath>
              <m:r>
                <w:rPr>
                  <w:rFonts w:ascii="Cambria Math" w:hAnsi="Cambria Math"/>
                </w:rPr>
                <m:t>β</m:t>
              </m:r>
            </m:oMath>
            <w:r>
              <w:rPr>
                <w:b/>
                <w:sz w:val="19"/>
              </w:rPr>
              <w:t xml:space="preserve"> vigilia</w:t>
            </w:r>
          </w:p>
        </w:tc>
        <w:tc>
          <w:tcPr>
            <w:tcW w:w="0" w:type="auto"/>
            <w:shd w:val="clear" w:color="auto" w:fill="D9E2F3"/>
          </w:tcPr>
          <w:p w14:paraId="3788F18D" w14:textId="77777777" w:rsidR="00EA52B1" w:rsidRDefault="00000000">
            <w:pPr>
              <w:pStyle w:val="Compact"/>
              <w:spacing w:before="40" w:after="40"/>
            </w:pPr>
            <m:oMath>
              <m:r>
                <w:rPr>
                  <w:rFonts w:ascii="Cambria Math" w:hAnsi="Cambria Math"/>
                </w:rPr>
                <m:t>β</m:t>
              </m:r>
            </m:oMath>
            <w:r>
              <w:rPr>
                <w:b/>
                <w:sz w:val="19"/>
              </w:rPr>
              <w:t xml:space="preserve"> anestesia</w:t>
            </w:r>
          </w:p>
        </w:tc>
        <w:tc>
          <w:tcPr>
            <w:tcW w:w="0" w:type="auto"/>
            <w:shd w:val="clear" w:color="auto" w:fill="D9E2F3"/>
          </w:tcPr>
          <w:p w14:paraId="1BA792C7" w14:textId="77777777" w:rsidR="00EA52B1" w:rsidRDefault="00000000">
            <w:pPr>
              <w:pStyle w:val="Compact"/>
              <w:spacing w:before="40" w:after="40"/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Δβ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β</m:t>
                        </m:r>
                      </m:e>
                      <m:sub>
                        <m:r>
                          <m:rPr>
                            <m:nor/>
                          </m:rPr>
                          <m:t>wake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0" w:type="auto"/>
            <w:shd w:val="clear" w:color="auto" w:fill="D9E2F3"/>
          </w:tcPr>
          <w:p w14:paraId="06B6ACFF" w14:textId="77777777" w:rsidR="00EA52B1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¿Consciente?</w:t>
            </w:r>
          </w:p>
        </w:tc>
      </w:tr>
      <w:tr w:rsidR="00EA52B1" w14:paraId="0D4793BA" w14:textId="77777777">
        <w:tc>
          <w:tcPr>
            <w:tcW w:w="0" w:type="auto"/>
          </w:tcPr>
          <w:p w14:paraId="7F9030E8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Ketamina</w:t>
            </w:r>
          </w:p>
        </w:tc>
        <w:tc>
          <w:tcPr>
            <w:tcW w:w="0" w:type="auto"/>
          </w:tcPr>
          <w:p w14:paraId="59B12187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−1.85</w:t>
            </w:r>
          </w:p>
        </w:tc>
        <w:tc>
          <w:tcPr>
            <w:tcW w:w="0" w:type="auto"/>
          </w:tcPr>
          <w:p w14:paraId="7B600B96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−1.95</w:t>
            </w:r>
          </w:p>
        </w:tc>
        <w:tc>
          <w:tcPr>
            <w:tcW w:w="0" w:type="auto"/>
          </w:tcPr>
          <w:p w14:paraId="2EA967A3" w14:textId="77777777" w:rsidR="00EA52B1" w:rsidRDefault="00000000">
            <w:pPr>
              <w:pStyle w:val="Compact"/>
              <w:spacing w:before="40" w:after="40"/>
            </w:pPr>
            <w:r>
              <w:rPr>
                <w:b/>
                <w:bCs/>
                <w:sz w:val="19"/>
              </w:rPr>
              <w:t>5%</w:t>
            </w:r>
          </w:p>
        </w:tc>
        <w:tc>
          <w:tcPr>
            <w:tcW w:w="0" w:type="auto"/>
          </w:tcPr>
          <w:p w14:paraId="33F9B2A8" w14:textId="77777777" w:rsidR="00EA52B1" w:rsidRDefault="00000000">
            <w:pPr>
              <w:pStyle w:val="Compact"/>
              <w:spacing w:before="40" w:after="40"/>
            </w:pPr>
            <w:r>
              <w:rPr>
                <w:b/>
                <w:bCs/>
                <w:sz w:val="19"/>
              </w:rPr>
              <w:t>SÍ</w:t>
            </w:r>
          </w:p>
        </w:tc>
      </w:tr>
      <w:tr w:rsidR="00EA52B1" w14:paraId="3721EBD5" w14:textId="77777777">
        <w:tc>
          <w:tcPr>
            <w:tcW w:w="0" w:type="auto"/>
          </w:tcPr>
          <w:p w14:paraId="0DFAFEFF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Xenón</w:t>
            </w:r>
          </w:p>
        </w:tc>
        <w:tc>
          <w:tcPr>
            <w:tcW w:w="0" w:type="auto"/>
          </w:tcPr>
          <w:p w14:paraId="7115277E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−1.75</w:t>
            </w:r>
          </w:p>
        </w:tc>
        <w:tc>
          <w:tcPr>
            <w:tcW w:w="0" w:type="auto"/>
          </w:tcPr>
          <w:p w14:paraId="53990914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−2.90</w:t>
            </w:r>
          </w:p>
        </w:tc>
        <w:tc>
          <w:tcPr>
            <w:tcW w:w="0" w:type="auto"/>
          </w:tcPr>
          <w:p w14:paraId="30FE2B4B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66%</w:t>
            </w:r>
          </w:p>
        </w:tc>
        <w:tc>
          <w:tcPr>
            <w:tcW w:w="0" w:type="auto"/>
          </w:tcPr>
          <w:p w14:paraId="21CFACB9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NO</w:t>
            </w:r>
          </w:p>
        </w:tc>
      </w:tr>
      <w:tr w:rsidR="00EA52B1" w14:paraId="238657B2" w14:textId="77777777">
        <w:tc>
          <w:tcPr>
            <w:tcW w:w="0" w:type="auto"/>
          </w:tcPr>
          <w:p w14:paraId="2B610DD1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Propofol</w:t>
            </w:r>
          </w:p>
        </w:tc>
        <w:tc>
          <w:tcPr>
            <w:tcW w:w="0" w:type="auto"/>
          </w:tcPr>
          <w:p w14:paraId="455BD0AF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−1.80</w:t>
            </w:r>
          </w:p>
        </w:tc>
        <w:tc>
          <w:tcPr>
            <w:tcW w:w="0" w:type="auto"/>
          </w:tcPr>
          <w:p w14:paraId="6E61A788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−3.05</w:t>
            </w:r>
          </w:p>
        </w:tc>
        <w:tc>
          <w:tcPr>
            <w:tcW w:w="0" w:type="auto"/>
          </w:tcPr>
          <w:p w14:paraId="33650411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69%</w:t>
            </w:r>
          </w:p>
        </w:tc>
        <w:tc>
          <w:tcPr>
            <w:tcW w:w="0" w:type="auto"/>
          </w:tcPr>
          <w:p w14:paraId="4559DD29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NO</w:t>
            </w:r>
          </w:p>
        </w:tc>
      </w:tr>
    </w:tbl>
    <w:p w14:paraId="73DF0D6B" w14:textId="77777777" w:rsidR="00EA52B1" w:rsidRPr="00136308" w:rsidRDefault="00000000">
      <w:pPr>
        <w:pStyle w:val="BodyText"/>
        <w:rPr>
          <w:lang w:val="es-CO"/>
        </w:rPr>
      </w:pPr>
      <w:r w:rsidRPr="00136308">
        <w:rPr>
          <w:lang w:val="es-CO"/>
        </w:rPr>
        <w:t xml:space="preserve">Umbral operacional: </w:t>
      </w:r>
      <m:oMath>
        <m:r>
          <m:rPr>
            <m:sty m:val="p"/>
          </m:rPr>
          <w:rPr>
            <w:rFonts w:ascii="Cambria Math" w:hAnsi="Cambria Math"/>
            <w:lang w:val="es-CO"/>
          </w:rPr>
          <m:t>&lt;</m:t>
        </m:r>
        <m:r>
          <w:rPr>
            <w:rFonts w:ascii="Cambria Math" w:hAnsi="Cambria Math"/>
            <w:lang w:val="es-CO"/>
          </w:rPr>
          <m:t>20</m:t>
        </m:r>
        <m:r>
          <m:rPr>
            <m:sty m:val="p"/>
          </m:rPr>
          <w:rPr>
            <w:rFonts w:ascii="Cambria Math" w:hAnsi="Cambria Math"/>
            <w:lang w:val="es-CO"/>
          </w:rPr>
          <m:t>%</m:t>
        </m:r>
      </m:oMath>
      <w:r w:rsidRPr="00136308">
        <w:rPr>
          <w:lang w:val="es-CO"/>
        </w:rPr>
        <w:t xml:space="preserve"> de cambio espectral → consciencia preservada; </w:t>
      </w:r>
      <m:oMath>
        <m:r>
          <m:rPr>
            <m:sty m:val="p"/>
          </m:rPr>
          <w:rPr>
            <w:rFonts w:ascii="Cambria Math" w:hAnsi="Cambria Math"/>
            <w:lang w:val="es-CO"/>
          </w:rPr>
          <m:t>&gt;</m:t>
        </m:r>
        <m:r>
          <w:rPr>
            <w:rFonts w:ascii="Cambria Math" w:hAnsi="Cambria Math"/>
            <w:lang w:val="es-CO"/>
          </w:rPr>
          <m:t>40</m:t>
        </m:r>
        <m:r>
          <m:rPr>
            <m:sty m:val="p"/>
          </m:rPr>
          <w:rPr>
            <w:rFonts w:ascii="Cambria Math" w:hAnsi="Cambria Math"/>
            <w:lang w:val="es-CO"/>
          </w:rPr>
          <m:t>%</m:t>
        </m:r>
      </m:oMath>
      <w:r w:rsidRPr="00136308">
        <w:rPr>
          <w:lang w:val="es-CO"/>
        </w:rPr>
        <w:t xml:space="preserve"> → consciencia perdida. La zona del 20-40% es la región de transición. Este criterio cuantitativo está ausente en la neurofisiología estándar y representa una contribución novedosa de RTM.</w:t>
      </w:r>
    </w:p>
    <w:p w14:paraId="4F12C632" w14:textId="77777777" w:rsidR="00EA52B1" w:rsidRPr="00136308" w:rsidRDefault="00000000">
      <w:pPr>
        <w:pStyle w:val="Heading3"/>
        <w:rPr>
          <w:lang w:val="es-CO"/>
        </w:rPr>
      </w:pPr>
      <w:bookmarkStart w:id="41" w:name="Xc15f9723381b1f9fa13e3a0157be9eb6d70e21d"/>
      <w:bookmarkEnd w:id="40"/>
      <w:r w:rsidRPr="00136308">
        <w:rPr>
          <w:lang w:val="es-CO"/>
        </w:rPr>
        <w:lastRenderedPageBreak/>
        <w:t>C.5 Resolución del REM — Una predicción comprobable</w:t>
      </w:r>
    </w:p>
    <w:p w14:paraId="1E4A3D9D" w14:textId="77777777" w:rsidR="00EA52B1" w:rsidRDefault="00000000">
      <w:pPr>
        <w:pStyle w:val="FirstParagraph"/>
      </w:pPr>
      <w:r w:rsidRPr="00136308">
        <w:rPr>
          <w:lang w:val="es-CO"/>
        </w:rPr>
        <w:t>La paradoja REM: el REM tiene pendientes pronunciadas (</w:t>
      </w:r>
      <m:oMath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  <w:lang w:val="es-CO"/>
          </w:rPr>
          <m:t>≈-</m:t>
        </m:r>
        <m:r>
          <w:rPr>
            <w:rFonts w:ascii="Cambria Math" w:hAnsi="Cambria Math"/>
            <w:lang w:val="es-CO"/>
          </w:rPr>
          <m:t>3.25</m:t>
        </m:r>
      </m:oMath>
      <w:r w:rsidRPr="00136308">
        <w:rPr>
          <w:lang w:val="es-CO"/>
        </w:rPr>
        <w:t xml:space="preserve">, “tipo inconsciente”) pero es fenomenológicamente consciente (soñando). </w:t>
      </w:r>
      <w:r>
        <w:t xml:space="preserve">La </w:t>
      </w:r>
      <w:proofErr w:type="spellStart"/>
      <w:r>
        <w:t>métrica</w:t>
      </w:r>
      <w:proofErr w:type="spellEnd"/>
      <w:r>
        <w:t xml:space="preserve"> 2D genera </w:t>
      </w:r>
      <w:proofErr w:type="spellStart"/>
      <w:r>
        <w:t>una</w:t>
      </w:r>
      <w:proofErr w:type="spellEnd"/>
      <w:r>
        <w:t xml:space="preserve"> predicción específica y comprobable:</w:t>
      </w:r>
    </w:p>
    <w:p w14:paraId="212A7486" w14:textId="77777777" w:rsidR="00EA52B1" w:rsidRPr="00136308" w:rsidRDefault="00000000">
      <w:pPr>
        <w:pStyle w:val="Compact"/>
        <w:numPr>
          <w:ilvl w:val="0"/>
          <w:numId w:val="21"/>
        </w:numPr>
        <w:rPr>
          <w:lang w:val="es-CO"/>
        </w:rPr>
      </w:pPr>
      <w:r w:rsidRPr="00136308">
        <w:rPr>
          <w:b/>
          <w:bCs/>
          <w:lang w:val="es-CO"/>
        </w:rPr>
        <w:t>Vigilia:</w:t>
      </w:r>
      <w:r w:rsidRPr="00136308">
        <w:rPr>
          <w:lang w:val="es-CO"/>
        </w:rPr>
        <w:t xml:space="preserve"> </w:t>
      </w:r>
      <m:oMath>
        <m:r>
          <w:rPr>
            <w:rFonts w:ascii="Cambria Math" w:hAnsi="Cambria Math"/>
          </w:rPr>
          <m:t>α</m:t>
        </m:r>
      </m:oMath>
      <w:r w:rsidRPr="00136308">
        <w:rPr>
          <w:lang w:val="es-CO"/>
        </w:rPr>
        <w:t xml:space="preserve"> moderado,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  <w:lang w:val="es-CO"/>
              </w:rPr>
              <m:t>2</m:t>
            </m:r>
          </m:sup>
        </m:sSup>
      </m:oMath>
      <w:r w:rsidRPr="00136308">
        <w:rPr>
          <w:lang w:val="es-CO"/>
        </w:rPr>
        <w:t xml:space="preserve"> alto → consciente</w:t>
      </w:r>
    </w:p>
    <w:p w14:paraId="74C4ECE7" w14:textId="77777777" w:rsidR="00EA52B1" w:rsidRPr="00136308" w:rsidRDefault="00000000">
      <w:pPr>
        <w:pStyle w:val="Compact"/>
        <w:numPr>
          <w:ilvl w:val="0"/>
          <w:numId w:val="21"/>
        </w:numPr>
        <w:rPr>
          <w:lang w:val="es-CO"/>
        </w:rPr>
      </w:pPr>
      <w:r w:rsidRPr="00136308">
        <w:rPr>
          <w:b/>
          <w:bCs/>
          <w:lang w:val="es-CO"/>
        </w:rPr>
        <w:t>REM:</w:t>
      </w:r>
      <w:r w:rsidRPr="00136308">
        <w:rPr>
          <w:lang w:val="es-CO"/>
        </w:rPr>
        <w:t xml:space="preserve"> </w:t>
      </w:r>
      <m:oMath>
        <m:r>
          <w:rPr>
            <w:rFonts w:ascii="Cambria Math" w:hAnsi="Cambria Math"/>
          </w:rPr>
          <m:t>α</m:t>
        </m:r>
      </m:oMath>
      <w:r w:rsidRPr="00136308">
        <w:rPr>
          <w:lang w:val="es-CO"/>
        </w:rPr>
        <w:t xml:space="preserve"> bajo,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  <w:lang w:val="es-CO"/>
              </w:rPr>
              <m:t>2</m:t>
            </m:r>
          </m:sup>
        </m:sSup>
      </m:oMath>
      <w:r w:rsidRPr="00136308">
        <w:rPr>
          <w:b/>
          <w:bCs/>
          <w:lang w:val="es-CO"/>
        </w:rPr>
        <w:t xml:space="preserve"> alto</w:t>
      </w:r>
      <w:r w:rsidRPr="00136308">
        <w:rPr>
          <w:lang w:val="es-CO"/>
        </w:rPr>
        <w:t xml:space="preserve"> (estructura de ley de potencia intacta) → consciente (soñando)</w:t>
      </w:r>
    </w:p>
    <w:p w14:paraId="41C14AE9" w14:textId="77777777" w:rsidR="00EA52B1" w:rsidRPr="00136308" w:rsidRDefault="00000000">
      <w:pPr>
        <w:pStyle w:val="Compact"/>
        <w:numPr>
          <w:ilvl w:val="0"/>
          <w:numId w:val="21"/>
        </w:numPr>
        <w:rPr>
          <w:lang w:val="es-CO"/>
        </w:rPr>
      </w:pPr>
      <w:r w:rsidRPr="00136308">
        <w:rPr>
          <w:b/>
          <w:bCs/>
          <w:lang w:val="es-CO"/>
        </w:rPr>
        <w:t>NREM:</w:t>
      </w:r>
      <w:r w:rsidRPr="00136308">
        <w:rPr>
          <w:lang w:val="es-CO"/>
        </w:rPr>
        <w:t xml:space="preserve"> </w:t>
      </w:r>
      <m:oMath>
        <m:r>
          <w:rPr>
            <w:rFonts w:ascii="Cambria Math" w:hAnsi="Cambria Math"/>
          </w:rPr>
          <m:t>α</m:t>
        </m:r>
      </m:oMath>
      <w:r w:rsidRPr="00136308">
        <w:rPr>
          <w:lang w:val="es-CO"/>
        </w:rPr>
        <w:t xml:space="preserve"> bajo,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  <w:lang w:val="es-CO"/>
              </w:rPr>
              <m:t>2</m:t>
            </m:r>
          </m:sup>
        </m:sSup>
      </m:oMath>
      <w:r w:rsidRPr="00136308">
        <w:rPr>
          <w:b/>
          <w:bCs/>
          <w:lang w:val="es-CO"/>
        </w:rPr>
        <w:t xml:space="preserve"> bajo</w:t>
      </w:r>
      <w:r w:rsidRPr="00136308">
        <w:rPr>
          <w:lang w:val="es-CO"/>
        </w:rPr>
        <w:t xml:space="preserve"> (estructura degradada) → inconsciente</w:t>
      </w:r>
    </w:p>
    <w:p w14:paraId="2F63A330" w14:textId="77777777" w:rsidR="00EA52B1" w:rsidRPr="00136308" w:rsidRDefault="00000000">
      <w:pPr>
        <w:pStyle w:val="FirstParagraph"/>
        <w:rPr>
          <w:lang w:val="es-CO"/>
        </w:rPr>
      </w:pPr>
      <w:r w:rsidRPr="00136308">
        <w:rPr>
          <w:lang w:val="es-CO"/>
        </w:rPr>
        <w:t xml:space="preserve">Si el REM muestra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  <w:lang w:val="es-CO"/>
              </w:rPr>
              <m:t>2</m:t>
            </m:r>
          </m:sup>
        </m:sSup>
      </m:oMath>
      <w:r w:rsidRPr="00136308">
        <w:rPr>
          <w:lang w:val="es-CO"/>
        </w:rPr>
        <w:t xml:space="preserve"> alto a pesar de las pendientes pronunciadas, la métrica 2D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  <w:lang w:val="es-CO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  <w:lang w:val="es-CO"/>
              </w:rPr>
              <m:t>2</m:t>
            </m:r>
          </m:sup>
        </m:sSup>
      </m:oMath>
      <w:r w:rsidRPr="00136308">
        <w:rPr>
          <w:lang w:val="es-CO"/>
        </w:rPr>
        <w:t xml:space="preserve"> separa los tres estados de manera limpia. Esto es directamente comprobable con datos de polisomnografía (NSRR). Si se confirma, la paradoja REM queda resuelta. Si se refuta, restringe el marco.</w:t>
      </w:r>
    </w:p>
    <w:p w14:paraId="1C783A69" w14:textId="77777777" w:rsidR="00EA52B1" w:rsidRPr="00136308" w:rsidRDefault="00000000">
      <w:pPr>
        <w:pStyle w:val="Heading3"/>
        <w:rPr>
          <w:lang w:val="es-CO"/>
        </w:rPr>
      </w:pPr>
      <w:bookmarkStart w:id="42" w:name="c.6-varianza-como-diagnóstico-de-estado"/>
      <w:bookmarkEnd w:id="41"/>
      <w:r w:rsidRPr="00136308">
        <w:rPr>
          <w:lang w:val="es-CO"/>
        </w:rPr>
        <w:t>C.6 Varianza como diagnóstico de estado</w:t>
      </w:r>
    </w:p>
    <w:tbl>
      <w:tblPr>
        <w:tblStyle w:val="Table"/>
        <w:tblW w:w="5000" w:type="pct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ook w:val="0020" w:firstRow="1" w:lastRow="0" w:firstColumn="0" w:lastColumn="0" w:noHBand="0" w:noVBand="0"/>
      </w:tblPr>
      <w:tblGrid>
        <w:gridCol w:w="4301"/>
        <w:gridCol w:w="2347"/>
        <w:gridCol w:w="2640"/>
      </w:tblGrid>
      <w:tr w:rsidR="00EA52B1" w14:paraId="1D94A5EC" w14:textId="77777777" w:rsidTr="00EA52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D9E2F3"/>
          </w:tcPr>
          <w:p w14:paraId="4B659D0B" w14:textId="77777777" w:rsidR="00EA52B1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Estado</w:t>
            </w:r>
          </w:p>
        </w:tc>
        <w:tc>
          <w:tcPr>
            <w:tcW w:w="0" w:type="auto"/>
            <w:shd w:val="clear" w:color="auto" w:fill="D9E2F3"/>
          </w:tcPr>
          <w:p w14:paraId="1446931A" w14:textId="77777777" w:rsidR="00EA52B1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 xml:space="preserve">CV de </w:t>
            </w:r>
            <m:oMath>
              <m:r>
                <w:rPr>
                  <w:rFonts w:ascii="Cambria Math" w:hAnsi="Cambria Math"/>
                </w:rPr>
                <m:t>α</m:t>
              </m:r>
            </m:oMath>
          </w:p>
        </w:tc>
        <w:tc>
          <w:tcPr>
            <w:tcW w:w="0" w:type="auto"/>
            <w:shd w:val="clear" w:color="auto" w:fill="D9E2F3"/>
          </w:tcPr>
          <w:p w14:paraId="728619B2" w14:textId="77777777" w:rsidR="00EA52B1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 xml:space="preserve">CV de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</w:tr>
      <w:tr w:rsidR="00EA52B1" w14:paraId="79C5BAB5" w14:textId="77777777">
        <w:tc>
          <w:tcPr>
            <w:tcW w:w="0" w:type="auto"/>
          </w:tcPr>
          <w:p w14:paraId="6AAE03B5" w14:textId="77777777" w:rsidR="00EA52B1" w:rsidRDefault="00000000">
            <w:pPr>
              <w:pStyle w:val="Compact"/>
              <w:spacing w:before="40" w:after="40"/>
            </w:pPr>
            <w:r>
              <w:rPr>
                <w:b/>
                <w:bCs/>
                <w:sz w:val="19"/>
              </w:rPr>
              <w:t>Crisis epiléptica</w:t>
            </w:r>
          </w:p>
        </w:tc>
        <w:tc>
          <w:tcPr>
            <w:tcW w:w="0" w:type="auto"/>
          </w:tcPr>
          <w:p w14:paraId="30D120B4" w14:textId="77777777" w:rsidR="00EA52B1" w:rsidRDefault="00000000">
            <w:pPr>
              <w:pStyle w:val="Compact"/>
              <w:spacing w:before="40" w:after="40"/>
            </w:pPr>
            <w:r>
              <w:rPr>
                <w:b/>
                <w:bCs/>
                <w:sz w:val="19"/>
              </w:rPr>
              <w:t>0.380</w:t>
            </w:r>
          </w:p>
        </w:tc>
        <w:tc>
          <w:tcPr>
            <w:tcW w:w="0" w:type="auto"/>
          </w:tcPr>
          <w:p w14:paraId="61E06D15" w14:textId="77777777" w:rsidR="00EA52B1" w:rsidRDefault="00000000">
            <w:pPr>
              <w:pStyle w:val="Compact"/>
              <w:spacing w:before="40" w:after="40"/>
            </w:pPr>
            <w:r>
              <w:rPr>
                <w:b/>
                <w:bCs/>
                <w:sz w:val="19"/>
              </w:rPr>
              <w:t>0.192</w:t>
            </w:r>
          </w:p>
        </w:tc>
      </w:tr>
      <w:tr w:rsidR="00EA52B1" w14:paraId="5964F230" w14:textId="77777777">
        <w:tc>
          <w:tcPr>
            <w:tcW w:w="0" w:type="auto"/>
          </w:tcPr>
          <w:p w14:paraId="3198AA2A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Ojos Abiertos</w:t>
            </w:r>
          </w:p>
        </w:tc>
        <w:tc>
          <w:tcPr>
            <w:tcW w:w="0" w:type="auto"/>
          </w:tcPr>
          <w:p w14:paraId="48C4E333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0.404</w:t>
            </w:r>
          </w:p>
        </w:tc>
        <w:tc>
          <w:tcPr>
            <w:tcW w:w="0" w:type="auto"/>
          </w:tcPr>
          <w:p w14:paraId="444D027B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0.211</w:t>
            </w:r>
          </w:p>
        </w:tc>
      </w:tr>
      <w:tr w:rsidR="00EA52B1" w14:paraId="3E97E1A8" w14:textId="77777777">
        <w:tc>
          <w:tcPr>
            <w:tcW w:w="0" w:type="auto"/>
          </w:tcPr>
          <w:p w14:paraId="10ABFC8C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Ojos Cerrados</w:t>
            </w:r>
          </w:p>
        </w:tc>
        <w:tc>
          <w:tcPr>
            <w:tcW w:w="0" w:type="auto"/>
          </w:tcPr>
          <w:p w14:paraId="310449EC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0.240</w:t>
            </w:r>
          </w:p>
        </w:tc>
        <w:tc>
          <w:tcPr>
            <w:tcW w:w="0" w:type="auto"/>
          </w:tcPr>
          <w:p w14:paraId="0C94AC05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0.204</w:t>
            </w:r>
          </w:p>
        </w:tc>
      </w:tr>
      <w:tr w:rsidR="00EA52B1" w14:paraId="3C2CBAC6" w14:textId="77777777">
        <w:tc>
          <w:tcPr>
            <w:tcW w:w="0" w:type="auto"/>
          </w:tcPr>
          <w:p w14:paraId="63B8B974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Sano</w:t>
            </w:r>
          </w:p>
        </w:tc>
        <w:tc>
          <w:tcPr>
            <w:tcW w:w="0" w:type="auto"/>
          </w:tcPr>
          <w:p w14:paraId="40AF85A9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0.219</w:t>
            </w:r>
          </w:p>
        </w:tc>
        <w:tc>
          <w:tcPr>
            <w:tcW w:w="0" w:type="auto"/>
          </w:tcPr>
          <w:p w14:paraId="28A77B2A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0.076</w:t>
            </w:r>
          </w:p>
        </w:tc>
      </w:tr>
      <w:tr w:rsidR="00EA52B1" w14:paraId="71872B62" w14:textId="77777777">
        <w:tc>
          <w:tcPr>
            <w:tcW w:w="0" w:type="auto"/>
          </w:tcPr>
          <w:p w14:paraId="1B060078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Tumor</w:t>
            </w:r>
          </w:p>
        </w:tc>
        <w:tc>
          <w:tcPr>
            <w:tcW w:w="0" w:type="auto"/>
          </w:tcPr>
          <w:p w14:paraId="504CBA75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0.188</w:t>
            </w:r>
          </w:p>
        </w:tc>
        <w:tc>
          <w:tcPr>
            <w:tcW w:w="0" w:type="auto"/>
          </w:tcPr>
          <w:p w14:paraId="2A9A038E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0.077</w:t>
            </w:r>
          </w:p>
        </w:tc>
      </w:tr>
    </w:tbl>
    <w:p w14:paraId="699855C5" w14:textId="77777777" w:rsidR="00EA52B1" w:rsidRPr="00136308" w:rsidRDefault="00000000">
      <w:pPr>
        <w:pStyle w:val="BodyText"/>
        <w:rPr>
          <w:lang w:val="es-CO"/>
        </w:rPr>
      </w:pPr>
      <w:r w:rsidRPr="00136308">
        <w:rPr>
          <w:lang w:val="es-CO"/>
        </w:rPr>
        <w:t xml:space="preserve">Las crisis epilépticas y Ojos Abiertos muestran la varianza máxima. Para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  <w:lang w:val="es-CO"/>
              </w:rPr>
              <m:t>2</m:t>
            </m:r>
          </m:sup>
        </m:sSup>
      </m:oMath>
      <w:r w:rsidRPr="00136308">
        <w:rPr>
          <w:lang w:val="es-CO"/>
        </w:rPr>
        <w:t>, el CV de crisis = 0.192 (el más alto), consistente con la predicción de RTM de que los estados patológicos/transicionales muestran varianza estructural máxima.</w:t>
      </w:r>
    </w:p>
    <w:p w14:paraId="141F5A7C" w14:textId="77777777" w:rsidR="00EA52B1" w:rsidRDefault="00000000">
      <w:pPr>
        <w:pStyle w:val="Heading3"/>
      </w:pPr>
      <w:bookmarkStart w:id="43" w:name="c.7-resumen"/>
      <w:bookmarkEnd w:id="42"/>
      <w:r>
        <w:t xml:space="preserve">C.7 </w:t>
      </w:r>
      <w:proofErr w:type="spellStart"/>
      <w:r>
        <w:t>Resumen</w:t>
      </w:r>
      <w:proofErr w:type="spellEnd"/>
    </w:p>
    <w:tbl>
      <w:tblPr>
        <w:tblStyle w:val="Table"/>
        <w:tblW w:w="5000" w:type="pct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ook w:val="0020" w:firstRow="1" w:lastRow="0" w:firstColumn="0" w:lastColumn="0" w:noHBand="0" w:noVBand="0"/>
      </w:tblPr>
      <w:tblGrid>
        <w:gridCol w:w="1719"/>
        <w:gridCol w:w="1514"/>
        <w:gridCol w:w="3262"/>
        <w:gridCol w:w="2793"/>
      </w:tblGrid>
      <w:tr w:rsidR="00EA52B1" w14:paraId="0B49E8BB" w14:textId="77777777" w:rsidTr="00EA52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D9E2F3"/>
          </w:tcPr>
          <w:p w14:paraId="11DEFA73" w14:textId="77777777" w:rsidR="00EA52B1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Flanco</w:t>
            </w:r>
          </w:p>
        </w:tc>
        <w:tc>
          <w:tcPr>
            <w:tcW w:w="0" w:type="auto"/>
            <w:shd w:val="clear" w:color="auto" w:fill="D9E2F3"/>
          </w:tcPr>
          <w:p w14:paraId="323AD87B" w14:textId="77777777" w:rsidR="00EA52B1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Resultado</w:t>
            </w:r>
          </w:p>
        </w:tc>
        <w:tc>
          <w:tcPr>
            <w:tcW w:w="0" w:type="auto"/>
            <w:shd w:val="clear" w:color="auto" w:fill="D9E2F3"/>
          </w:tcPr>
          <w:p w14:paraId="168FC432" w14:textId="77777777" w:rsidR="00EA52B1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Métrica clave</w:t>
            </w:r>
          </w:p>
        </w:tc>
        <w:tc>
          <w:tcPr>
            <w:tcW w:w="0" w:type="auto"/>
            <w:shd w:val="clear" w:color="auto" w:fill="D9E2F3"/>
          </w:tcPr>
          <w:p w14:paraId="24668004" w14:textId="77777777" w:rsidR="00EA52B1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Para RTM</w:t>
            </w:r>
          </w:p>
        </w:tc>
      </w:tr>
      <w:tr w:rsidR="00EA52B1" w:rsidRPr="00136308" w14:paraId="27246BA2" w14:textId="77777777">
        <w:tc>
          <w:tcPr>
            <w:tcW w:w="0" w:type="auto"/>
          </w:tcPr>
          <w:p w14:paraId="2D720828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 xml:space="preserve">Plano </w:t>
            </w:r>
            <m:oMath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  <w:tc>
          <w:tcPr>
            <w:tcW w:w="0" w:type="auto"/>
          </w:tcPr>
          <w:p w14:paraId="0AAF9F2E" w14:textId="77777777" w:rsidR="00EA52B1" w:rsidRDefault="00000000">
            <w:pPr>
              <w:pStyle w:val="Compact"/>
              <w:spacing w:before="40" w:after="40"/>
            </w:pPr>
            <w:r>
              <w:rPr>
                <w:b/>
                <w:bCs/>
                <w:sz w:val="19"/>
              </w:rPr>
              <w:t>FUERTE</w:t>
            </w:r>
          </w:p>
        </w:tc>
        <w:tc>
          <w:tcPr>
            <w:tcW w:w="0" w:type="auto"/>
          </w:tcPr>
          <w:p w14:paraId="0E7A677A" w14:textId="77777777" w:rsidR="00EA52B1" w:rsidRDefault="00000000">
            <w:pPr>
              <w:pStyle w:val="Compact"/>
              <w:spacing w:before="40" w:after="40"/>
            </w:pPr>
            <m:oMath>
              <m:r>
                <w:rPr>
                  <w:rFonts w:ascii="Cambria Math" w:hAnsi="Cambria Math"/>
                </w:rPr>
                <m:t>d</m:t>
              </m:r>
            </m:oMath>
            <w:r>
              <w:rPr>
                <w:sz w:val="19"/>
              </w:rPr>
              <w:t xml:space="preserve"> : 0.33 → 0.97 (OA vs OC)</w:t>
            </w:r>
          </w:p>
        </w:tc>
        <w:tc>
          <w:tcPr>
            <w:tcW w:w="0" w:type="auto"/>
          </w:tcPr>
          <w:p w14:paraId="08E07CE7" w14:textId="77777777" w:rsidR="00EA52B1" w:rsidRPr="00136308" w:rsidRDefault="00000000">
            <w:pPr>
              <w:pStyle w:val="Compact"/>
              <w:spacing w:before="40" w:after="40"/>
              <w:rPr>
                <w:lang w:val="es-CO"/>
              </w:rPr>
            </w:pPr>
            <w:r w:rsidRPr="00136308">
              <w:rPr>
                <w:sz w:val="19"/>
                <w:lang w:val="es-CO"/>
              </w:rPr>
              <w:t>La métrica 2D es la herramienta correcta</w:t>
            </w:r>
          </w:p>
        </w:tc>
      </w:tr>
      <w:tr w:rsidR="00EA52B1" w14:paraId="2A283FBC" w14:textId="77777777">
        <w:tc>
          <w:tcPr>
            <w:tcW w:w="0" w:type="auto"/>
          </w:tcPr>
          <w:p w14:paraId="3B41E4CB" w14:textId="77777777" w:rsidR="00EA52B1" w:rsidRDefault="00000000">
            <w:pPr>
              <w:pStyle w:val="Compact"/>
              <w:spacing w:before="40" w:after="40"/>
            </w:pPr>
            <w:proofErr w:type="spellStart"/>
            <w:r>
              <w:rPr>
                <w:sz w:val="19"/>
              </w:rPr>
              <w:t>Comparación</w:t>
            </w:r>
            <w:proofErr w:type="spellEnd"/>
            <w:r>
              <w:rPr>
                <w:sz w:val="19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rPr>
                <w:sz w:val="19"/>
              </w:rPr>
              <w:t xml:space="preserve"> vs </w:t>
            </w:r>
            <m:oMath>
              <m:r>
                <w:rPr>
                  <w:rFonts w:ascii="Cambria Math" w:hAnsi="Cambria Math"/>
                </w:rPr>
                <m:t>α</m:t>
              </m:r>
            </m:oMath>
          </w:p>
        </w:tc>
        <w:tc>
          <w:tcPr>
            <w:tcW w:w="0" w:type="auto"/>
          </w:tcPr>
          <w:p w14:paraId="69F30966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REVELADOR</w:t>
            </w:r>
          </w:p>
        </w:tc>
        <w:tc>
          <w:tcPr>
            <w:tcW w:w="0" w:type="auto"/>
          </w:tcPr>
          <w:p w14:paraId="2BBC7D1A" w14:textId="77777777" w:rsidR="00EA52B1" w:rsidRPr="00136308" w:rsidRDefault="00000000">
            <w:pPr>
              <w:pStyle w:val="Compact"/>
              <w:spacing w:before="40" w:after="40"/>
              <w:rPr>
                <w:lang w:val="es-CO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lang w:val="es-CO"/>
                    </w:rPr>
                    <m:t>2</m:t>
                  </m:r>
                </m:sup>
              </m:sSup>
            </m:oMath>
            <w:r w:rsidRPr="00136308">
              <w:rPr>
                <w:sz w:val="19"/>
                <w:lang w:val="es-CO"/>
              </w:rPr>
              <w:t xml:space="preserve"> gana en patología; </w:t>
            </w:r>
            <m:oMath>
              <m:r>
                <w:rPr>
                  <w:rFonts w:ascii="Cambria Math" w:hAnsi="Cambria Math"/>
                </w:rPr>
                <m:t>α</m:t>
              </m:r>
            </m:oMath>
            <w:r w:rsidRPr="00136308">
              <w:rPr>
                <w:sz w:val="19"/>
                <w:lang w:val="es-CO"/>
              </w:rPr>
              <w:t xml:space="preserve"> gana en transmodalidad</w:t>
            </w:r>
          </w:p>
        </w:tc>
        <w:tc>
          <w:tcPr>
            <w:tcW w:w="0" w:type="auto"/>
          </w:tcPr>
          <w:p w14:paraId="79180943" w14:textId="77777777" w:rsidR="00EA52B1" w:rsidRDefault="00000000">
            <w:pPr>
              <w:pStyle w:val="Compact"/>
              <w:spacing w:before="40" w:after="40"/>
            </w:pPr>
            <w:proofErr w:type="spellStart"/>
            <w:r>
              <w:rPr>
                <w:sz w:val="19"/>
              </w:rPr>
              <w:t>Dimensiones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complementarias</w:t>
            </w:r>
            <w:proofErr w:type="spellEnd"/>
          </w:p>
        </w:tc>
      </w:tr>
      <w:tr w:rsidR="00EA52B1" w14:paraId="2E48876F" w14:textId="77777777">
        <w:tc>
          <w:tcPr>
            <w:tcW w:w="0" w:type="auto"/>
          </w:tcPr>
          <w:p w14:paraId="6521D474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 xml:space="preserve">Conspiración </w:t>
            </w:r>
            <m:oMath>
              <m:r>
                <w:rPr>
                  <w:rFonts w:ascii="Cambria Math" w:hAnsi="Cambria Math"/>
                </w:rPr>
                <m:t>α</m:t>
              </m:r>
            </m:oMath>
            <w:r>
              <w:rPr>
                <w:sz w:val="19"/>
              </w:rPr>
              <w:t xml:space="preserve"> -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  <w:tc>
          <w:tcPr>
            <w:tcW w:w="0" w:type="auto"/>
          </w:tcPr>
          <w:p w14:paraId="5DE05914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GENUINO</w:t>
            </w:r>
          </w:p>
        </w:tc>
        <w:tc>
          <w:tcPr>
            <w:tcW w:w="0" w:type="auto"/>
          </w:tcPr>
          <w:p w14:paraId="02C64689" w14:textId="77777777" w:rsidR="00EA52B1" w:rsidRDefault="00000000">
            <w:pPr>
              <w:pStyle w:val="Compact"/>
              <w:spacing w:before="40" w:after="40"/>
            </w:pPr>
            <w:r w:rsidRPr="00136308">
              <w:rPr>
                <w:sz w:val="19"/>
                <w:lang w:val="es-CO"/>
              </w:rPr>
              <w:t>Las crisis estrechan el acoplamiento (</w:t>
            </w:r>
            <m:oMath>
              <m:r>
                <w:rPr>
                  <w:rFonts w:ascii="Cambria Math" w:hAnsi="Cambria Math"/>
                </w:rPr>
                <m:t>Δρ</m:t>
              </m:r>
            </m:oMath>
            <w:r w:rsidRPr="00136308">
              <w:rPr>
                <w:sz w:val="19"/>
                <w:lang w:val="es-CO"/>
              </w:rPr>
              <w:t xml:space="preserve"> IC excl. </w:t>
            </w:r>
            <w:r>
              <w:rPr>
                <w:sz w:val="19"/>
              </w:rPr>
              <w:t>0)</w:t>
            </w:r>
          </w:p>
        </w:tc>
        <w:tc>
          <w:tcPr>
            <w:tcW w:w="0" w:type="auto"/>
          </w:tcPr>
          <w:p w14:paraId="0B8CA953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Crisis = más acoplamiento</w:t>
            </w:r>
          </w:p>
        </w:tc>
      </w:tr>
      <w:tr w:rsidR="00EA52B1" w14:paraId="155BA4E0" w14:textId="77777777">
        <w:tc>
          <w:tcPr>
            <w:tcW w:w="0" w:type="auto"/>
          </w:tcPr>
          <w:p w14:paraId="2F807339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Clasificador VC</w:t>
            </w:r>
          </w:p>
        </w:tc>
        <w:tc>
          <w:tcPr>
            <w:tcW w:w="0" w:type="auto"/>
          </w:tcPr>
          <w:p w14:paraId="6DD12E5A" w14:textId="77777777" w:rsidR="00EA52B1" w:rsidRDefault="00000000">
            <w:pPr>
              <w:pStyle w:val="Compact"/>
              <w:spacing w:before="40" w:after="40"/>
            </w:pPr>
            <w:r>
              <w:rPr>
                <w:b/>
                <w:bCs/>
                <w:sz w:val="19"/>
              </w:rPr>
              <w:t>FUERTE</w:t>
            </w:r>
          </w:p>
        </w:tc>
        <w:tc>
          <w:tcPr>
            <w:tcW w:w="0" w:type="auto"/>
          </w:tcPr>
          <w:p w14:paraId="0CEC36AF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AUC = 0.794-0.911 (validación cruzada)</w:t>
            </w:r>
          </w:p>
        </w:tc>
        <w:tc>
          <w:tcPr>
            <w:tcW w:w="0" w:type="auto"/>
          </w:tcPr>
          <w:p w14:paraId="5CFA9CBB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Discriminación de grado clínico</w:t>
            </w:r>
          </w:p>
        </w:tc>
      </w:tr>
      <w:tr w:rsidR="00EA52B1" w14:paraId="622750F7" w14:textId="77777777">
        <w:tc>
          <w:tcPr>
            <w:tcW w:w="0" w:type="auto"/>
          </w:tcPr>
          <w:p w14:paraId="77D0F146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Gradiente anestésico</w:t>
            </w:r>
          </w:p>
        </w:tc>
        <w:tc>
          <w:tcPr>
            <w:tcW w:w="0" w:type="auto"/>
          </w:tcPr>
          <w:p w14:paraId="25C50AB5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LIMPIO</w:t>
            </w:r>
          </w:p>
        </w:tc>
        <w:tc>
          <w:tcPr>
            <w:tcW w:w="0" w:type="auto"/>
          </w:tcPr>
          <w:p w14:paraId="13389A66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&lt;20% preserva; &gt;40% pierde</w:t>
            </w:r>
          </w:p>
        </w:tc>
        <w:tc>
          <w:tcPr>
            <w:tcW w:w="0" w:type="auto"/>
          </w:tcPr>
          <w:p w14:paraId="7D87E9F5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Umbral operacional novedoso</w:t>
            </w:r>
          </w:p>
        </w:tc>
      </w:tr>
      <w:tr w:rsidR="00EA52B1" w14:paraId="5F3EE19F" w14:textId="77777777">
        <w:tc>
          <w:tcPr>
            <w:tcW w:w="0" w:type="auto"/>
          </w:tcPr>
          <w:p w14:paraId="195A0267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Predicción REM</w:t>
            </w:r>
          </w:p>
        </w:tc>
        <w:tc>
          <w:tcPr>
            <w:tcW w:w="0" w:type="auto"/>
          </w:tcPr>
          <w:p w14:paraId="2D1AE7C3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COMPROBABLE</w:t>
            </w:r>
          </w:p>
        </w:tc>
        <w:tc>
          <w:tcPr>
            <w:tcW w:w="0" w:type="auto"/>
          </w:tcPr>
          <w:p w14:paraId="7C39DC1C" w14:textId="77777777" w:rsidR="00EA52B1" w:rsidRPr="00136308" w:rsidRDefault="00000000">
            <w:pPr>
              <w:pStyle w:val="Compact"/>
              <w:spacing w:before="40" w:after="40"/>
              <w:rPr>
                <w:lang w:val="es-CO"/>
              </w:rPr>
            </w:pPr>
            <w:r w:rsidRPr="00136308">
              <w:rPr>
                <w:sz w:val="19"/>
                <w:lang w:val="es-CO"/>
              </w:rPr>
              <w:t xml:space="preserve">Requiere datos de polisomnografía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lang w:val="es-CO"/>
                    </w:rPr>
                    <m:t>2</m:t>
                  </m:r>
                </m:sup>
              </m:sSup>
            </m:oMath>
          </w:p>
        </w:tc>
        <w:tc>
          <w:tcPr>
            <w:tcW w:w="0" w:type="auto"/>
          </w:tcPr>
          <w:p w14:paraId="52BE07D2" w14:textId="77777777" w:rsidR="00EA52B1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Falsificable, aún no confirmado</w:t>
            </w:r>
          </w:p>
        </w:tc>
      </w:tr>
    </w:tbl>
    <w:p w14:paraId="35A44EAA" w14:textId="77777777" w:rsidR="00136308" w:rsidRDefault="00136308">
      <w:pPr>
        <w:pStyle w:val="BodyText"/>
        <w:rPr>
          <w:i/>
          <w:iCs/>
          <w:sz w:val="18"/>
          <w:szCs w:val="18"/>
          <w:lang w:val="es-CO"/>
        </w:rPr>
      </w:pPr>
    </w:p>
    <w:p w14:paraId="0A6284E7" w14:textId="0FC28CE8" w:rsidR="00EA52B1" w:rsidRPr="00136308" w:rsidRDefault="00000000">
      <w:pPr>
        <w:pStyle w:val="BodyText"/>
        <w:rPr>
          <w:sz w:val="18"/>
          <w:szCs w:val="18"/>
          <w:lang w:val="es-CO"/>
        </w:rPr>
      </w:pPr>
      <w:r w:rsidRPr="00136308">
        <w:rPr>
          <w:i/>
          <w:iCs/>
          <w:sz w:val="18"/>
          <w:szCs w:val="18"/>
          <w:lang w:val="es-CO"/>
        </w:rPr>
        <w:t>© 2026 Álvaro José Quiceno Rendón. Este documento se distribuye bajo una licencia Creative Commons Atribución 4.0 Internacional (CC BY 4.0).</w:t>
      </w:r>
      <w:bookmarkEnd w:id="36"/>
      <w:bookmarkEnd w:id="43"/>
    </w:p>
    <w:sectPr w:rsidR="00EA52B1" w:rsidRPr="00136308">
      <w:pgSz w:w="11906" w:h="16838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6DAFC5" w14:textId="77777777" w:rsidR="00811D4D" w:rsidRDefault="00811D4D">
      <w:pPr>
        <w:spacing w:after="0"/>
      </w:pPr>
      <w:r>
        <w:separator/>
      </w:r>
    </w:p>
  </w:endnote>
  <w:endnote w:type="continuationSeparator" w:id="0">
    <w:p w14:paraId="094926DE" w14:textId="77777777" w:rsidR="00811D4D" w:rsidRDefault="00811D4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4CC4A" w14:textId="77777777" w:rsidR="00811D4D" w:rsidRDefault="00811D4D">
      <w:r>
        <w:separator/>
      </w:r>
    </w:p>
  </w:footnote>
  <w:footnote w:type="continuationSeparator" w:id="0">
    <w:p w14:paraId="617A0913" w14:textId="77777777" w:rsidR="00811D4D" w:rsidRDefault="00811D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CEA7F6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C1742C1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81E47AB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942715728">
    <w:abstractNumId w:val="0"/>
  </w:num>
  <w:num w:numId="2" w16cid:durableId="2094623873">
    <w:abstractNumId w:val="1"/>
  </w:num>
  <w:num w:numId="3" w16cid:durableId="512844519">
    <w:abstractNumId w:val="1"/>
  </w:num>
  <w:num w:numId="4" w16cid:durableId="1287842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96115903">
    <w:abstractNumId w:val="1"/>
  </w:num>
  <w:num w:numId="6" w16cid:durableId="1741633837">
    <w:abstractNumId w:val="1"/>
  </w:num>
  <w:num w:numId="7" w16cid:durableId="12162355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391672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23855611">
    <w:abstractNumId w:val="1"/>
  </w:num>
  <w:num w:numId="10" w16cid:durableId="1263687540">
    <w:abstractNumId w:val="1"/>
  </w:num>
  <w:num w:numId="11" w16cid:durableId="1980718452">
    <w:abstractNumId w:val="1"/>
  </w:num>
  <w:num w:numId="12" w16cid:durableId="2131824392">
    <w:abstractNumId w:val="1"/>
  </w:num>
  <w:num w:numId="13" w16cid:durableId="939222557">
    <w:abstractNumId w:val="1"/>
  </w:num>
  <w:num w:numId="14" w16cid:durableId="1340616720">
    <w:abstractNumId w:val="1"/>
  </w:num>
  <w:num w:numId="15" w16cid:durableId="1598530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0471690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2704291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44150377">
    <w:abstractNumId w:val="1"/>
  </w:num>
  <w:num w:numId="19" w16cid:durableId="2055345086">
    <w:abstractNumId w:val="1"/>
  </w:num>
  <w:num w:numId="20" w16cid:durableId="12658389">
    <w:abstractNumId w:val="1"/>
  </w:num>
  <w:num w:numId="21" w16cid:durableId="17583583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A52B1"/>
    <w:rsid w:val="00136308"/>
    <w:rsid w:val="00354A27"/>
    <w:rsid w:val="00811D4D"/>
    <w:rsid w:val="00EA52B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73F29"/>
  <w15:docId w15:val="{830DDE3E-0EC1-4746-BDAD-077B60E9C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Cambria" w:eastAsia="Cambria" w:hAnsi="Cambria" w:cs="Cambria"/>
      <w:sz w:val="22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20" w:line="276" w:lineRule="auto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b/>
      <w:bCs/>
      <w:color w:val="1F3864"/>
      <w:sz w:val="48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54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17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17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17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17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17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17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17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17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17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17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17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17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17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17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17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17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17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17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17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17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17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17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17"/>
    </w:rPr>
  </w:style>
  <w:style w:type="character" w:customStyle="1" w:styleId="ExtensionTok">
    <w:name w:val="ExtensionTok"/>
    <w:basedOn w:val="VerbatimChar"/>
    <w:rPr>
      <w:rFonts w:ascii="Consolas" w:hAnsi="Consolas"/>
      <w:sz w:val="17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17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17"/>
    </w:rPr>
  </w:style>
  <w:style w:type="character" w:customStyle="1" w:styleId="RegionMarkerTok">
    <w:name w:val="RegionMarkerTok"/>
    <w:basedOn w:val="VerbatimChar"/>
    <w:rPr>
      <w:rFonts w:ascii="Consolas" w:hAnsi="Consolas"/>
      <w:sz w:val="17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17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17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17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17"/>
    </w:rPr>
  </w:style>
  <w:style w:type="character" w:customStyle="1" w:styleId="NormalTok">
    <w:name w:val="NormalTok"/>
    <w:basedOn w:val="VerbatimChar"/>
    <w:rPr>
      <w:rFonts w:ascii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3837</Words>
  <Characters>21105</Characters>
  <Application>Microsoft Office Word</Application>
  <DocSecurity>0</DocSecurity>
  <Lines>175</Lines>
  <Paragraphs>49</Paragraphs>
  <ScaleCrop>false</ScaleCrop>
  <Company/>
  <LinksUpToDate>false</LinksUpToDate>
  <CharactersWithSpaces>24893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Alvaro Quiceno</cp:lastModifiedBy>
  <cp:revision>2</cp:revision>
  <dcterms:created xsi:type="dcterms:W3CDTF">2026-09-24T03:38:00Z</dcterms:created>
  <dcterms:modified xsi:type="dcterms:W3CDTF">2026-09-27T01:34:00Z</dcterms:modified>
</cp:coreProperties>
</file>