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66DB" w14:textId="77777777" w:rsidR="00004C98" w:rsidRPr="00004C98" w:rsidRDefault="00004C98">
      <w:pPr>
        <w:pStyle w:val="Heading1"/>
        <w:jc w:val="center"/>
        <w:rPr>
          <w:sz w:val="48"/>
          <w:szCs w:val="48"/>
          <w:lang w:val="es-CO"/>
        </w:rPr>
      </w:pPr>
      <w:bookmarkStart w:id="0" w:name="geometría-escalareloj"/>
    </w:p>
    <w:p w14:paraId="2F15F8C4" w14:textId="77777777" w:rsidR="00004C98" w:rsidRPr="00004C98" w:rsidRDefault="00004C98">
      <w:pPr>
        <w:pStyle w:val="Heading1"/>
        <w:jc w:val="center"/>
        <w:rPr>
          <w:sz w:val="48"/>
          <w:szCs w:val="48"/>
          <w:lang w:val="es-CO"/>
        </w:rPr>
      </w:pPr>
    </w:p>
    <w:p w14:paraId="6CDBE6EE" w14:textId="33B7D93E" w:rsidR="00004C98" w:rsidRDefault="00004C98">
      <w:pPr>
        <w:pStyle w:val="Heading1"/>
        <w:jc w:val="center"/>
        <w:rPr>
          <w:sz w:val="44"/>
          <w:szCs w:val="44"/>
          <w:lang w:val="es-CO"/>
        </w:rPr>
      </w:pPr>
      <w:r>
        <w:rPr>
          <w:noProof/>
        </w:rPr>
        <w:drawing>
          <wp:inline distT="0" distB="0" distL="0" distR="0" wp14:anchorId="2051E5D6" wp14:editId="00EAFA31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78D7" w14:textId="5375E4EB" w:rsidR="008220C6" w:rsidRPr="00004C98" w:rsidRDefault="00000000">
      <w:pPr>
        <w:pStyle w:val="Heading1"/>
        <w:jc w:val="center"/>
        <w:rPr>
          <w:sz w:val="44"/>
          <w:szCs w:val="44"/>
          <w:lang w:val="es-CO"/>
        </w:rPr>
      </w:pPr>
      <w:r w:rsidRPr="00004C98">
        <w:rPr>
          <w:sz w:val="44"/>
          <w:szCs w:val="44"/>
          <w:lang w:val="es-CO"/>
        </w:rPr>
        <w:t>Geometría Escala–Reloj</w:t>
      </w:r>
    </w:p>
    <w:p w14:paraId="1A658FA6" w14:textId="77777777" w:rsidR="008220C6" w:rsidRPr="00004C98" w:rsidRDefault="00000000">
      <w:pPr>
        <w:pStyle w:val="FirstParagraph"/>
        <w:jc w:val="center"/>
        <w:rPr>
          <w:lang w:val="es-CO"/>
        </w:rPr>
      </w:pPr>
      <w:r w:rsidRPr="00004C98">
        <w:rPr>
          <w:b/>
          <w:bCs/>
          <w:lang w:val="es-CO"/>
        </w:rPr>
        <w:t>Una Fundación Matemática para RTM</w:t>
      </w:r>
    </w:p>
    <w:p w14:paraId="454487FB" w14:textId="77777777" w:rsidR="008220C6" w:rsidRPr="00004C98" w:rsidRDefault="00000000">
      <w:pPr>
        <w:pStyle w:val="BodyText"/>
        <w:jc w:val="center"/>
        <w:rPr>
          <w:lang w:val="es-CO"/>
        </w:rPr>
      </w:pPr>
      <w:r w:rsidRPr="00004C98">
        <w:rPr>
          <w:lang w:val="es-CO"/>
        </w:rPr>
        <w:t>Álvaro Quiceno</w:t>
      </w:r>
    </w:p>
    <w:bookmarkEnd w:id="0"/>
    <w:p w14:paraId="3B3CE2F8" w14:textId="77777777" w:rsidR="00004C98" w:rsidRDefault="00004C98">
      <w:pPr>
        <w:pStyle w:val="BodyText"/>
        <w:rPr>
          <w:b/>
          <w:bCs/>
          <w:lang w:val="es-CO"/>
        </w:rPr>
      </w:pPr>
    </w:p>
    <w:p w14:paraId="7AF9BC90" w14:textId="77777777" w:rsidR="00004C98" w:rsidRDefault="00004C98">
      <w:pPr>
        <w:pStyle w:val="BodyText"/>
        <w:rPr>
          <w:b/>
          <w:bCs/>
          <w:lang w:val="es-CO"/>
        </w:rPr>
      </w:pPr>
    </w:p>
    <w:p w14:paraId="4B802E94" w14:textId="77777777" w:rsidR="00004C98" w:rsidRDefault="00004C98">
      <w:pPr>
        <w:pStyle w:val="BodyText"/>
        <w:rPr>
          <w:b/>
          <w:bCs/>
          <w:lang w:val="es-CO"/>
        </w:rPr>
      </w:pPr>
    </w:p>
    <w:p w14:paraId="651D1981" w14:textId="77777777" w:rsidR="00004C98" w:rsidRDefault="00004C98">
      <w:pPr>
        <w:pStyle w:val="BodyText"/>
        <w:rPr>
          <w:b/>
          <w:bCs/>
          <w:lang w:val="es-CO"/>
        </w:rPr>
      </w:pPr>
    </w:p>
    <w:p w14:paraId="47471088" w14:textId="77777777" w:rsidR="00004C98" w:rsidRDefault="00004C98">
      <w:pPr>
        <w:pStyle w:val="BodyText"/>
        <w:rPr>
          <w:b/>
          <w:bCs/>
          <w:lang w:val="es-CO"/>
        </w:rPr>
      </w:pPr>
    </w:p>
    <w:p w14:paraId="41A32BC7" w14:textId="77777777" w:rsidR="00004C98" w:rsidRDefault="00004C98">
      <w:pPr>
        <w:pStyle w:val="BodyText"/>
        <w:rPr>
          <w:b/>
          <w:bCs/>
          <w:lang w:val="es-CO"/>
        </w:rPr>
      </w:pPr>
    </w:p>
    <w:p w14:paraId="60F0EBCF" w14:textId="77777777" w:rsidR="00004C98" w:rsidRDefault="00004C98">
      <w:pPr>
        <w:pStyle w:val="BodyText"/>
        <w:rPr>
          <w:b/>
          <w:bCs/>
          <w:lang w:val="es-CO"/>
        </w:rPr>
      </w:pPr>
    </w:p>
    <w:p w14:paraId="51D5FCB8" w14:textId="77777777" w:rsidR="00004C98" w:rsidRDefault="00004C98">
      <w:pPr>
        <w:pStyle w:val="BodyText"/>
        <w:rPr>
          <w:b/>
          <w:bCs/>
          <w:lang w:val="es-CO"/>
        </w:rPr>
      </w:pPr>
    </w:p>
    <w:p w14:paraId="3ACD2DA6" w14:textId="77777777" w:rsidR="00004C98" w:rsidRDefault="00004C98">
      <w:pPr>
        <w:pStyle w:val="BodyText"/>
        <w:rPr>
          <w:b/>
          <w:bCs/>
          <w:lang w:val="es-CO"/>
        </w:rPr>
      </w:pPr>
    </w:p>
    <w:p w14:paraId="49FC20E1" w14:textId="77777777" w:rsidR="00004C98" w:rsidRDefault="00004C98">
      <w:pPr>
        <w:pStyle w:val="BodyText"/>
        <w:rPr>
          <w:b/>
          <w:bCs/>
          <w:lang w:val="es-CO"/>
        </w:rPr>
      </w:pPr>
    </w:p>
    <w:p w14:paraId="00E93844" w14:textId="77777777" w:rsidR="00004C98" w:rsidRDefault="00004C98">
      <w:pPr>
        <w:pStyle w:val="BodyText"/>
        <w:rPr>
          <w:b/>
          <w:bCs/>
          <w:lang w:val="es-CO"/>
        </w:rPr>
      </w:pPr>
    </w:p>
    <w:p w14:paraId="0704B321" w14:textId="77777777" w:rsidR="00004C98" w:rsidRDefault="00004C98">
      <w:pPr>
        <w:pStyle w:val="BodyText"/>
        <w:rPr>
          <w:b/>
          <w:bCs/>
          <w:lang w:val="es-CO"/>
        </w:rPr>
      </w:pPr>
    </w:p>
    <w:p w14:paraId="14A28C94" w14:textId="77777777" w:rsidR="00004C98" w:rsidRDefault="00004C98">
      <w:pPr>
        <w:pStyle w:val="BodyText"/>
        <w:rPr>
          <w:b/>
          <w:bCs/>
          <w:lang w:val="es-CO"/>
        </w:rPr>
      </w:pPr>
    </w:p>
    <w:p w14:paraId="4C0CF1BD" w14:textId="77777777" w:rsidR="00004C98" w:rsidRDefault="00004C98">
      <w:pPr>
        <w:pStyle w:val="BodyText"/>
        <w:rPr>
          <w:b/>
          <w:bCs/>
          <w:lang w:val="es-CO"/>
        </w:rPr>
      </w:pPr>
    </w:p>
    <w:p w14:paraId="71217642" w14:textId="3AF7B5F9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lastRenderedPageBreak/>
        <w:t>Resumen</w:t>
      </w:r>
    </w:p>
    <w:p w14:paraId="2BC2A628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Desarrollamos una fundación rigurosa para la </w:t>
      </w:r>
      <w:r w:rsidRPr="00004C98">
        <w:rPr>
          <w:b/>
          <w:bCs/>
          <w:lang w:val="es-CO"/>
        </w:rPr>
        <w:t>Relatividad Temporal Multiescala (RTM)</w:t>
      </w:r>
      <w:r w:rsidRPr="00004C98">
        <w:rPr>
          <w:lang w:val="es-CO"/>
        </w:rPr>
        <w:t xml:space="preserve"> como una teoría matemática del </w:t>
      </w:r>
      <w:r w:rsidRPr="00004C98">
        <w:rPr>
          <w:b/>
          <w:bCs/>
          <w:lang w:val="es-CO"/>
        </w:rPr>
        <w:t>escalamiento tiempo–escala</w:t>
      </w:r>
      <w:r w:rsidRPr="00004C98">
        <w:rPr>
          <w:lang w:val="es-CO"/>
        </w:rPr>
        <w:t xml:space="preserve">. Partiendo de un axioma de semigrupo de escala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regularidad moderada, derivamos la </w:t>
      </w:r>
      <w:r w:rsidRPr="00004C98">
        <w:rPr>
          <w:b/>
          <w:bCs/>
          <w:lang w:val="es-CO"/>
        </w:rPr>
        <w:t>ley de potencia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, identificando el </w:t>
      </w:r>
      <w:r w:rsidRPr="00004C98">
        <w:rPr>
          <w:b/>
          <w:bCs/>
          <w:lang w:val="es-CO"/>
        </w:rPr>
        <w:t>exponente de coherencia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como una </w:t>
      </w:r>
      <w:r w:rsidRPr="00004C98">
        <w:rPr>
          <w:b/>
          <w:bCs/>
          <w:lang w:val="es-CO"/>
        </w:rPr>
        <w:t>pendiente invariante de reloj</w:t>
      </w:r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como un factor de gauge (reloj). Reformulamos RTM en forma geométrica vía la 1-forma</w:t>
      </w:r>
    </w:p>
    <w:p w14:paraId="656D20D3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269125C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y demostramos que el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—independencia residual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respecto a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—es equivalente a la </w:t>
      </w:r>
      <w:r w:rsidRPr="00004C98">
        <w:rPr>
          <w:b/>
          <w:bCs/>
          <w:lang w:val="es-CO"/>
        </w:rPr>
        <w:t>exactitud/planitud</w:t>
      </w:r>
      <w:r w:rsidRPr="00004C98">
        <w:rPr>
          <w:lang w:val="es-CO"/>
        </w:rPr>
        <w:t xml:space="preserve"> de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en un bin; la mezcla de regímenes y alternativas no potenciales aparecen como </w:t>
      </w:r>
      <w:r w:rsidRPr="00004C98">
        <w:rPr>
          <w:b/>
          <w:bCs/>
          <w:lang w:val="es-CO"/>
        </w:rPr>
        <w:t>holonomía/curvatura</w:t>
      </w:r>
      <w:r w:rsidRPr="00004C98">
        <w:rPr>
          <w:lang w:val="es-CO"/>
        </w:rPr>
        <w:t xml:space="preserve">. Embebemos RTM en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con </w:t>
      </w:r>
      <w:r w:rsidRPr="00004C98">
        <w:rPr>
          <w:b/>
          <w:bCs/>
          <w:lang w:val="es-CO"/>
        </w:rPr>
        <w:t>exponentes variables</w:t>
      </w:r>
      <w:r w:rsidRPr="00004C98">
        <w:rPr>
          <w:lang w:val="es-CO"/>
        </w:rPr>
        <w:t xml:space="preserve">, cuantificando el sesgo de ventana finita y mostrando que las estadísticas de colapso escalan con la curvatura. Un operador de </w:t>
      </w:r>
      <w:r w:rsidRPr="00004C98">
        <w:rPr>
          <w:b/>
          <w:bCs/>
          <w:lang w:val="es-CO"/>
        </w:rPr>
        <w:t>renormalización</w:t>
      </w:r>
      <w:r w:rsidRPr="00004C98">
        <w:rPr>
          <w:lang w:val="es-CO"/>
        </w:rPr>
        <w:t xml:space="preserve"> (dilatación de escala + re-gauge) tiene leyes de potencia como </w:t>
      </w:r>
      <w:r w:rsidRPr="00004C98">
        <w:rPr>
          <w:b/>
          <w:bCs/>
          <w:lang w:val="es-CO"/>
        </w:rPr>
        <w:t>puntos fijos</w:t>
      </w:r>
      <w:r w:rsidRPr="00004C98">
        <w:rPr>
          <w:lang w:val="es-CO"/>
        </w:rPr>
        <w:t xml:space="preserve"> y es </w:t>
      </w:r>
      <w:r w:rsidRPr="00004C98">
        <w:rPr>
          <w:b/>
          <w:bCs/>
          <w:lang w:val="es-CO"/>
        </w:rPr>
        <w:t>contractivo</w:t>
      </w:r>
      <w:r w:rsidRPr="00004C98">
        <w:rPr>
          <w:lang w:val="es-CO"/>
        </w:rPr>
        <w:t xml:space="preserve"> en clases Hölder/Zygmund; los relojes lentamente variables yacen en una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, y los exponentes lentamente variables producen </w:t>
      </w:r>
      <w:r w:rsidRPr="00004C98">
        <w:rPr>
          <w:b/>
          <w:bCs/>
          <w:lang w:val="es-CO"/>
        </w:rPr>
        <w:t>atracción adiabática</w:t>
      </w:r>
      <w:r w:rsidRPr="00004C98">
        <w:rPr>
          <w:lang w:val="es-CO"/>
        </w:rPr>
        <w:t xml:space="preserve">. En dinámica, RTM actúa como un </w:t>
      </w:r>
      <w:r w:rsidRPr="00004C98">
        <w:rPr>
          <w:b/>
          <w:bCs/>
          <w:lang w:val="es-CO"/>
        </w:rPr>
        <w:t>reloj dependiente del espacio</w:t>
      </w:r>
      <w:r w:rsidRPr="00004C98">
        <w:rPr>
          <w:lang w:val="es-CO"/>
        </w:rPr>
        <w:t xml:space="preserve"> para difusiones y formas de Dirichlet, dando exponentes de similaridad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leyes de tiempo de salida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con cotas de error adiabáticas. Para inferencia bajo errores en variables, mostramos consistencia de </w:t>
      </w:r>
      <w:r w:rsidRPr="00004C98">
        <w:rPr>
          <w:b/>
          <w:bCs/>
          <w:lang w:val="es-CO"/>
        </w:rPr>
        <w:t>ODR/TLS</w:t>
      </w:r>
      <w:r w:rsidRPr="00004C98">
        <w:rPr>
          <w:lang w:val="es-CO"/>
        </w:rPr>
        <w:t xml:space="preserve">, </w:t>
      </w: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, y </w:t>
      </w:r>
      <w:r w:rsidRPr="00004C98">
        <w:rPr>
          <w:b/>
          <w:bCs/>
          <w:lang w:val="es-CO"/>
        </w:rPr>
        <w:t>Theil–Sen</w:t>
      </w:r>
      <w:r w:rsidRPr="00004C98">
        <w:rPr>
          <w:lang w:val="es-CO"/>
        </w:rPr>
        <w:t xml:space="preserve"> para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local, y formalizamos la estadística de colapso como una prueba de especificación contra curvatura. Un empaquetado teórico-categorial hace de los relojes un gauge y de la pendiente el invariante de móduli, clarificando el comportamiento funtorial bajo productos y engrosamiento. Concluimos con contraejemplos constructivos y problemas abiertos (pruebas de holonomía, configuraciones de grafos, problemas inversos, ruido de colas pesadas).</w:t>
      </w:r>
    </w:p>
    <w:p w14:paraId="2962348E" w14:textId="77777777" w:rsidR="008220C6" w:rsidRPr="00004C98" w:rsidRDefault="00000000">
      <w:pPr>
        <w:pStyle w:val="Heading2"/>
        <w:rPr>
          <w:lang w:val="es-CO"/>
        </w:rPr>
      </w:pPr>
      <w:bookmarkStart w:id="1" w:name="introducción"/>
      <w:r w:rsidRPr="00004C98">
        <w:rPr>
          <w:lang w:val="es-CO"/>
        </w:rPr>
        <w:t>1. Introducción</w:t>
      </w:r>
    </w:p>
    <w:p w14:paraId="37870474" w14:textId="77777777" w:rsidR="008220C6" w:rsidRPr="00004C98" w:rsidRDefault="00000000">
      <w:pPr>
        <w:pStyle w:val="Heading3"/>
        <w:rPr>
          <w:lang w:val="es-CO"/>
        </w:rPr>
      </w:pPr>
      <w:bookmarkStart w:id="2" w:name="problema-y-perspectiva"/>
      <w:r w:rsidRPr="00004C98">
        <w:rPr>
          <w:lang w:val="es-CO"/>
        </w:rPr>
        <w:t>1.1 Problema y perspectiva</w:t>
      </w:r>
    </w:p>
    <w:p w14:paraId="51C299F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Muchos sistemas exhiben una relación sistemática entre un </w:t>
      </w:r>
      <w:r w:rsidRPr="00004C98">
        <w:rPr>
          <w:b/>
          <w:bCs/>
          <w:lang w:val="es-CO"/>
        </w:rPr>
        <w:t>tiempo característico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y un </w:t>
      </w:r>
      <w:r w:rsidRPr="00004C98">
        <w:rPr>
          <w:b/>
          <w:bCs/>
          <w:lang w:val="es-CO"/>
        </w:rPr>
        <w:t>proxy de escala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: las unidades más grandes operan con relojes más lentos, las unidades más pequeñas con relojes más rápidos. RTM postula que </w:t>
      </w:r>
      <w:r w:rsidRPr="00004C98">
        <w:rPr>
          <w:b/>
          <w:bCs/>
          <w:lang w:val="es-CO"/>
        </w:rPr>
        <w:t>dentro de un entorno fijo</w:t>
      </w:r>
      <w:r w:rsidRPr="00004C98">
        <w:rPr>
          <w:lang w:val="es-CO"/>
        </w:rPr>
        <w:t xml:space="preserve"> esta relación es </w:t>
      </w:r>
      <w:r w:rsidRPr="00004C98">
        <w:rPr>
          <w:b/>
          <w:bCs/>
          <w:lang w:val="es-CO"/>
        </w:rPr>
        <w:t>multiplicativamente consistente</w:t>
      </w:r>
      <w:r w:rsidRPr="00004C98">
        <w:rPr>
          <w:lang w:val="es-CO"/>
        </w:rPr>
        <w:t xml:space="preserve"> bajo reescalamiento de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. La práctica empírica—vista a través de la física, biología y economía—es examinar la pendiente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vs. 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y probar si los residuos “colapsan” después de eliminar la tendencia por esa pendiente.</w:t>
      </w:r>
    </w:p>
    <w:p w14:paraId="3198E7E1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Este artículo suministra una </w:t>
      </w:r>
      <w:r w:rsidRPr="00004C98">
        <w:rPr>
          <w:b/>
          <w:bCs/>
          <w:lang w:val="es-CO"/>
        </w:rPr>
        <w:t>columna vertebral matemática</w:t>
      </w:r>
      <w:r w:rsidRPr="00004C98">
        <w:rPr>
          <w:lang w:val="es-CO"/>
        </w:rPr>
        <w:t xml:space="preserve"> para esa práctica. Nuestra afirmación central es que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el objeto estructural (invariante bajo cambios de reloj), mientras que los </w:t>
      </w:r>
      <w:r w:rsidRPr="00004C98">
        <w:rPr>
          <w:b/>
          <w:bCs/>
          <w:lang w:val="es-CO"/>
        </w:rPr>
        <w:t>relojes</w:t>
      </w:r>
      <w:r w:rsidRPr="00004C98">
        <w:rPr>
          <w:lang w:val="es-CO"/>
        </w:rPr>
        <w:t xml:space="preserve"> son un gauge. Con esta separación, RTM se convierte en una teoría limpia que vincula: (i) ecuaciones funcionales → leyes de potencia, (ii) una </w:t>
      </w:r>
      <w:r w:rsidRPr="00004C98">
        <w:rPr>
          <w:b/>
          <w:bCs/>
          <w:lang w:val="es-CO"/>
        </w:rPr>
        <w:t>1-forma/conexión</w:t>
      </w:r>
      <w:r w:rsidRPr="00004C98">
        <w:rPr>
          <w:lang w:val="es-CO"/>
        </w:rPr>
        <w:t xml:space="preserve"> cuya planitud codifica el colapso, (iii)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con exponentes variables para cuantificar efectos de ventana finita, (iv) </w:t>
      </w:r>
      <w:r w:rsidRPr="00004C98">
        <w:rPr>
          <w:b/>
          <w:bCs/>
          <w:lang w:val="es-CO"/>
        </w:rPr>
        <w:t>renormalización</w:t>
      </w:r>
      <w:r w:rsidRPr="00004C98">
        <w:rPr>
          <w:lang w:val="es-CO"/>
        </w:rPr>
        <w:t xml:space="preserve"> como dinámica de dilatación de escala con puntos fijos de ley de potencia, (v) </w:t>
      </w:r>
      <w:r w:rsidRPr="00004C98">
        <w:rPr>
          <w:b/>
          <w:bCs/>
          <w:lang w:val="es-CO"/>
        </w:rPr>
        <w:t>difusiones con relojes dependientes del espacio</w:t>
      </w:r>
      <w:r w:rsidRPr="00004C98">
        <w:rPr>
          <w:lang w:val="es-CO"/>
        </w:rPr>
        <w:t xml:space="preserve">, y (vi) </w:t>
      </w:r>
      <w:r w:rsidRPr="00004C98">
        <w:rPr>
          <w:b/>
          <w:bCs/>
          <w:lang w:val="es-CO"/>
        </w:rPr>
        <w:t>identificabilidad estadística</w:t>
      </w:r>
      <w:r w:rsidRPr="00004C98">
        <w:rPr>
          <w:lang w:val="es-CO"/>
        </w:rPr>
        <w:t xml:space="preserve"> bajo error de medición.</w:t>
      </w:r>
    </w:p>
    <w:p w14:paraId="52046C18" w14:textId="77777777" w:rsidR="008220C6" w:rsidRPr="00004C98" w:rsidRDefault="00000000">
      <w:pPr>
        <w:pStyle w:val="BlockText"/>
        <w:rPr>
          <w:lang w:val="es-CO"/>
        </w:rPr>
      </w:pPr>
      <w:r w:rsidRPr="00004C98">
        <w:rPr>
          <w:b/>
          <w:bCs/>
          <w:lang w:val="es-CO"/>
        </w:rPr>
        <w:t>Nota de alcance.</w:t>
      </w:r>
      <w:r w:rsidRPr="00004C98">
        <w:rPr>
          <w:lang w:val="es-CO"/>
        </w:rPr>
        <w:t xml:space="preserve"> Este documento opera bajo los Supuestos 1–6 del Doc 001 (Sec. 2.1): la densidad local </w:t>
      </w:r>
      <m:oMath>
        <m:r>
          <w:rPr>
            <w:rFonts w:ascii="Cambria Math" w:hAnsi="Cambria Math"/>
          </w:rPr>
          <m:t>ρ</m:t>
        </m:r>
      </m:oMath>
      <w:r w:rsidRPr="00004C98">
        <w:rPr>
          <w:lang w:val="es-CO"/>
        </w:rPr>
        <w:t xml:space="preserve"> y la temperatura </w:t>
      </w:r>
      <m:oMath>
        <m:r>
          <w:rPr>
            <w:rFonts w:ascii="Cambria Math" w:hAnsi="Cambria Math"/>
          </w:rPr>
          <m:t>Θ</m:t>
        </m:r>
      </m:oMath>
      <w:r w:rsidRPr="00004C98">
        <w:rPr>
          <w:lang w:val="es-CO"/>
        </w:rPr>
        <w:t xml:space="preserve"> son uniformes dentro de cada bin. Bajo estas condiciones, la ley maestra completa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⋅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rad>
      </m:oMath>
      <w:r w:rsidRPr="00004C98">
        <w:rPr>
          <w:lang w:val="es-CO"/>
        </w:rPr>
        <w:t xml:space="preserve"> se reduce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w:lastRenderedPageBreak/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. Para el tratamiento de </w:t>
      </w:r>
      <m:oMath>
        <m:r>
          <w:rPr>
            <w:rFonts w:ascii="Cambria Math" w:hAnsi="Cambria Math"/>
          </w:rPr>
          <m:t>ρ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Θ</m:t>
        </m:r>
      </m:oMath>
      <w:r w:rsidRPr="00004C98">
        <w:rPr>
          <w:lang w:val="es-CO"/>
        </w:rPr>
        <w:t xml:space="preserve"> variables, ver Doc 001 Sec. 2.1–2.2. Para aplicaciones empíricas donde estos supuestos pueden violarse, la prueba de colapso (Sec. 3.2, 7) proporciona un diagnóstico falsificable.</w:t>
      </w:r>
    </w:p>
    <w:p w14:paraId="0EB3A7E4" w14:textId="77777777" w:rsidR="008220C6" w:rsidRDefault="00000000">
      <w:pPr>
        <w:pStyle w:val="Heading3"/>
      </w:pPr>
      <w:bookmarkStart w:id="3" w:name="contribuciones"/>
      <w:bookmarkEnd w:id="2"/>
      <w:r>
        <w:t>1.2 Contribuciones</w:t>
      </w:r>
    </w:p>
    <w:p w14:paraId="1D3CA122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Semigrupo → Ley de potencia (Sec. 2).</w:t>
      </w:r>
      <w:r w:rsidRPr="00004C98">
        <w:rPr>
          <w:lang w:val="es-CO"/>
        </w:rPr>
        <w:br/>
        <w:t xml:space="preserve">De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f</m:t>
        </m:r>
      </m:oMath>
      <w:r w:rsidRPr="00004C98">
        <w:rPr>
          <w:lang w:val="es-CO"/>
        </w:rPr>
        <w:t xml:space="preserve"> medible/continua, obtenemos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. La pendiente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invariante de reloj</w:t>
      </w:r>
      <w:r w:rsidRPr="00004C98">
        <w:rPr>
          <w:lang w:val="es-CO"/>
        </w:rPr>
        <w:t xml:space="preserve">; la ordenada al origen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es el reloj.</w:t>
      </w:r>
    </w:p>
    <w:p w14:paraId="39FE5DE2" w14:textId="77777777" w:rsidR="008220C6" w:rsidRDefault="00000000">
      <w:pPr>
        <w:numPr>
          <w:ilvl w:val="0"/>
          <w:numId w:val="2"/>
        </w:numPr>
      </w:pPr>
      <w:r w:rsidRPr="00004C98">
        <w:rPr>
          <w:b/>
          <w:bCs/>
          <w:lang w:val="es-CO"/>
        </w:rPr>
        <w:t>Geometría escala–reloj (Sec. 3).</w:t>
      </w:r>
      <w:r w:rsidRPr="00004C98">
        <w:rPr>
          <w:lang w:val="es-CO"/>
        </w:rPr>
        <w:br/>
        <w:t xml:space="preserve">Con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, demostramos</w:t>
      </w:r>
      <w:r w:rsidRPr="00004C98">
        <w:rPr>
          <w:lang w:val="es-CO"/>
        </w:rPr>
        <w:br/>
      </w:r>
      <w:r w:rsidRPr="00004C98">
        <w:rPr>
          <w:b/>
          <w:bCs/>
          <w:lang w:val="es-CO"/>
        </w:rPr>
        <w:t>colapso ⇔ exactitud/planitud</w:t>
      </w:r>
      <w:r w:rsidRPr="00004C98">
        <w:rPr>
          <w:lang w:val="es-CO"/>
        </w:rPr>
        <w:t xml:space="preserve"> de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en un bin. La mezcla de regímenes y el comportamiento no potencial se manifiestan como </w:t>
      </w:r>
      <w:r w:rsidRPr="00004C98">
        <w:rPr>
          <w:b/>
          <w:bCs/>
          <w:lang w:val="es-CO"/>
        </w:rPr>
        <w:t>holonomía</w:t>
      </w:r>
      <w:r w:rsidRPr="00004C98">
        <w:rPr>
          <w:lang w:val="es-CO"/>
        </w:rPr>
        <w:t xml:space="preserve"> (</w:t>
      </w:r>
      <m:oMath>
        <m:r>
          <m:rPr>
            <m:sty m:val="p"/>
          </m:rPr>
          <w:rPr>
            <w:rFonts w:ascii="Cambria Math" w:hAnsi="Cambria Math"/>
            <w:lang w:val="es-CO"/>
          </w:rPr>
          <m:t>∮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). </w:t>
      </w:r>
      <w:r>
        <w:t xml:space="preserve">Cuantificamos el </w:t>
      </w:r>
      <w:r>
        <w:rPr>
          <w:b/>
          <w:bCs/>
        </w:rPr>
        <w:t>colapso adiabático</w:t>
      </w:r>
      <w:r>
        <w:t xml:space="preserve"> cuando </w:t>
      </w:r>
      <m:oMath>
        <m:r>
          <w:rPr>
            <w:rFonts w:ascii="Cambria Math" w:hAnsi="Cambria Math"/>
          </w:rPr>
          <m:t>α</m:t>
        </m:r>
      </m:oMath>
      <w:r>
        <w:t xml:space="preserve"> deriva lentamente.</w:t>
      </w:r>
    </w:p>
    <w:p w14:paraId="6E647A58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Variación regular con exponente variable (Sec. 4).</w:t>
      </w:r>
      <w:r w:rsidRPr="00004C98">
        <w:rPr>
          <w:lang w:val="es-CO"/>
        </w:rPr>
        <w:br/>
        <w:t xml:space="preserve">Formalizamos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con variación lenta </w:t>
      </w:r>
      <w:r w:rsidRPr="00004C98">
        <w:rPr>
          <w:b/>
          <w:bCs/>
          <w:lang w:val="es-CO"/>
        </w:rPr>
        <w:t>uniforme</w:t>
      </w:r>
      <w:r w:rsidRPr="00004C98">
        <w:rPr>
          <w:lang w:val="es-CO"/>
        </w:rPr>
        <w:t xml:space="preserve">, derivamos el </w:t>
      </w:r>
      <w:r w:rsidRPr="00004C98">
        <w:rPr>
          <w:b/>
          <w:bCs/>
          <w:lang w:val="es-CO"/>
        </w:rPr>
        <w:t>sesgo de ventana finita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∥</m:t>
            </m:r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 xml:space="preserve">, y mostramos que las estadísticas de colapso escalan como la curvatura </w:t>
      </w:r>
      <m:oMath>
        <m:r>
          <m:rPr>
            <m:sty m:val="p"/>
          </m:rPr>
          <w:rPr>
            <w:rFonts w:ascii="Cambria Math" w:hAnsi="Cambria Math"/>
            <w:lang w:val="es-CO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CO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>.</w:t>
      </w:r>
    </w:p>
    <w:p w14:paraId="1FB67A9B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Renormalización y estabilidad (Sec. 5).</w:t>
      </w:r>
      <w:r w:rsidRPr="00004C98">
        <w:rPr>
          <w:lang w:val="es-CO"/>
        </w:rPr>
        <w:br/>
        <w:t xml:space="preserve">Un operador de dilatación-más-re-gauge tiene leyes de potencia como </w:t>
      </w:r>
      <w:r w:rsidRPr="00004C98">
        <w:rPr>
          <w:b/>
          <w:bCs/>
          <w:lang w:val="es-CO"/>
        </w:rPr>
        <w:t>puntos fijos</w:t>
      </w:r>
      <w:r w:rsidRPr="00004C98">
        <w:rPr>
          <w:lang w:val="es-CO"/>
        </w:rPr>
        <w:t xml:space="preserve">; en clases Hölder/Zygmund es una </w:t>
      </w:r>
      <w:r w:rsidRPr="00004C98">
        <w:rPr>
          <w:b/>
          <w:bCs/>
          <w:lang w:val="es-CO"/>
        </w:rPr>
        <w:t>contracción</w:t>
      </w:r>
      <w:r w:rsidRPr="00004C98">
        <w:rPr>
          <w:lang w:val="es-CO"/>
        </w:rPr>
        <w:t xml:space="preserve">, dando </w:t>
      </w:r>
      <w:r w:rsidRPr="00004C98">
        <w:rPr>
          <w:b/>
          <w:bCs/>
          <w:lang w:val="es-CO"/>
        </w:rPr>
        <w:t>atracción local</w:t>
      </w:r>
      <w:r w:rsidRPr="00004C98">
        <w:rPr>
          <w:lang w:val="es-CO"/>
        </w:rPr>
        <w:t xml:space="preserve"> a la variedad de ley de potencia. Los relojes lentamente variables forman una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; los exponentes lentamente variables producen </w:t>
      </w:r>
      <w:r w:rsidRPr="00004C98">
        <w:rPr>
          <w:b/>
          <w:bCs/>
          <w:lang w:val="es-CO"/>
        </w:rPr>
        <w:t>seguimiento adiabático</w:t>
      </w:r>
      <w:r w:rsidRPr="00004C98">
        <w:rPr>
          <w:lang w:val="es-CO"/>
        </w:rPr>
        <w:t>.</w:t>
      </w:r>
    </w:p>
    <w:p w14:paraId="368A50DE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Difusiones RTM y formas de Dirichlet (Sec. 6).</w:t>
      </w:r>
      <w:r w:rsidRPr="00004C98">
        <w:rPr>
          <w:lang w:val="es-CO"/>
        </w:rPr>
        <w:br/>
        <w:t xml:space="preserve">Sea la conductividad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 w:rsidRPr="00004C98">
        <w:rPr>
          <w:lang w:val="es-CO"/>
        </w:rPr>
        <w:t xml:space="preserve">. Con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constante, las soluciones obedecen autosimilaridad con exponente dinámico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escalamiento de tiempo de salida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004C98">
        <w:rPr>
          <w:lang w:val="es-CO"/>
        </w:rPr>
        <w:t xml:space="preserve">; con deriva lenta obtenemos </w:t>
      </w:r>
      <w:r w:rsidRPr="00004C98">
        <w:rPr>
          <w:b/>
          <w:bCs/>
          <w:lang w:val="es-CO"/>
        </w:rPr>
        <w:t>cotas de error adiabáticas</w:t>
      </w:r>
      <w:r w:rsidRPr="00004C98">
        <w:rPr>
          <w:lang w:val="es-CO"/>
        </w:rPr>
        <w:t xml:space="preserve">. Las difusiones RTM son </w:t>
      </w:r>
      <w:r w:rsidRPr="00004C98">
        <w:rPr>
          <w:b/>
          <w:bCs/>
          <w:lang w:val="es-CO"/>
        </w:rPr>
        <w:t>movimientos brownianos con cambio de tiempo</w:t>
      </w:r>
      <w:r w:rsidRPr="00004C98">
        <w:rPr>
          <w:lang w:val="es-CO"/>
        </w:rPr>
        <w:t>.</w:t>
      </w:r>
    </w:p>
    <w:p w14:paraId="734D3634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Identificabilidad e inferencia bajo EIV (Sec. 7).</w:t>
      </w:r>
      <w:r w:rsidRPr="00004C98">
        <w:rPr>
          <w:lang w:val="es-CO"/>
        </w:rPr>
        <w:br/>
        <w:t xml:space="preserve">Mostramos que </w:t>
      </w:r>
      <w:r w:rsidRPr="00004C98">
        <w:rPr>
          <w:b/>
          <w:bCs/>
          <w:lang w:val="es-CO"/>
        </w:rPr>
        <w:t>ODR/TLS</w:t>
      </w:r>
      <w:r w:rsidRPr="00004C98">
        <w:rPr>
          <w:lang w:val="es-CO"/>
        </w:rPr>
        <w:t xml:space="preserve"> y </w:t>
      </w: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 recuperan consistentemente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local bajo supuestos estándar; </w:t>
      </w:r>
      <w:r w:rsidRPr="00004C98">
        <w:rPr>
          <w:b/>
          <w:bCs/>
          <w:lang w:val="es-CO"/>
        </w:rPr>
        <w:t>Theil–Sen</w:t>
      </w:r>
      <w:r w:rsidRPr="00004C98">
        <w:rPr>
          <w:lang w:val="es-CO"/>
        </w:rPr>
        <w:t xml:space="preserve"> proporciona verificaciones robustas. La </w:t>
      </w:r>
      <w:r w:rsidRPr="00004C98">
        <w:rPr>
          <w:b/>
          <w:bCs/>
          <w:lang w:val="es-CO"/>
        </w:rPr>
        <w:t>estadística de colapso</w:t>
      </w:r>
      <w:r w:rsidRPr="00004C98">
        <w:rPr>
          <w:lang w:val="es-CO"/>
        </w:rPr>
        <w:t xml:space="preserve"> es una prueba de especificación contra curvatura incluso con error de medición.</w:t>
      </w:r>
    </w:p>
    <w:p w14:paraId="742555C2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Empaquetado categorial (Sec. 8).</w:t>
      </w:r>
      <w:r w:rsidRPr="00004C98">
        <w:rPr>
          <w:lang w:val="es-CO"/>
        </w:rPr>
        <w:br/>
        <w:t xml:space="preserve">Los objetos portan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y un gauge;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es el invariante de móduli, los relojes son gauge; los productos suman pendientes; el engrosamiento es un funtor con puntos fijos de ley de potencia.</w:t>
      </w:r>
    </w:p>
    <w:p w14:paraId="5757F0D5" w14:textId="77777777" w:rsidR="008220C6" w:rsidRPr="00004C98" w:rsidRDefault="00000000">
      <w:pPr>
        <w:numPr>
          <w:ilvl w:val="0"/>
          <w:numId w:val="2"/>
        </w:numPr>
        <w:rPr>
          <w:lang w:val="es-CO"/>
        </w:rPr>
      </w:pPr>
      <w:r w:rsidRPr="00004C98">
        <w:rPr>
          <w:b/>
          <w:bCs/>
          <w:lang w:val="es-CO"/>
        </w:rPr>
        <w:t>Ejemplos, contraejemplos, problemas abiertos (Sec. 9).</w:t>
      </w:r>
      <w:r w:rsidRPr="00004C98">
        <w:rPr>
          <w:lang w:val="es-CO"/>
        </w:rPr>
        <w:br/>
        <w:t>Damos fallas constructivas (quiebres, log–log curvo), y listamos direcciones abiertas (pruebas de holonomía, grafos, problemas inversos, errores de colas pesadas).</w:t>
      </w:r>
    </w:p>
    <w:p w14:paraId="63BEF0DF" w14:textId="77777777" w:rsidR="008220C6" w:rsidRPr="00004C98" w:rsidRDefault="00000000">
      <w:pPr>
        <w:pStyle w:val="Heading3"/>
        <w:rPr>
          <w:lang w:val="es-CO"/>
        </w:rPr>
      </w:pPr>
      <w:bookmarkStart w:id="4" w:name="relación-con-trabajo-previo"/>
      <w:bookmarkEnd w:id="3"/>
      <w:r w:rsidRPr="00004C98">
        <w:rPr>
          <w:lang w:val="es-CO"/>
        </w:rPr>
        <w:t>1.3 Relación con trabajo previo</w:t>
      </w:r>
    </w:p>
    <w:p w14:paraId="2F2B7E8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Nuestro uso de ecuaciones de Cauchy multiplicativas y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sigue a Karamata/de Haan, pero adaptado a </w:t>
      </w:r>
      <w:r w:rsidRPr="00004C98">
        <w:rPr>
          <w:b/>
          <w:bCs/>
          <w:lang w:val="es-CO"/>
        </w:rPr>
        <w:t>exponentes variables</w:t>
      </w:r>
      <w:r w:rsidRPr="00004C98">
        <w:rPr>
          <w:lang w:val="es-CO"/>
        </w:rPr>
        <w:t xml:space="preserve"> uniformes en el entorno. El enmarcado de 1-forma es paralelo a las ideas estándar de </w:t>
      </w:r>
      <w:r w:rsidRPr="00004C98">
        <w:rPr>
          <w:b/>
          <w:bCs/>
          <w:lang w:val="es-CO"/>
        </w:rPr>
        <w:t>gauge/conexión</w:t>
      </w:r>
      <w:r w:rsidRPr="00004C98">
        <w:rPr>
          <w:lang w:val="es-CO"/>
        </w:rPr>
        <w:t xml:space="preserve">, aquí especializadas a un fibrado escala–reloj de modo que “colapso” es </w:t>
      </w:r>
      <w:r w:rsidRPr="00004C98">
        <w:rPr>
          <w:b/>
          <w:bCs/>
          <w:lang w:val="es-CO"/>
        </w:rPr>
        <w:t>exactitud</w:t>
      </w:r>
      <w:r w:rsidRPr="00004C98">
        <w:rPr>
          <w:lang w:val="es-CO"/>
        </w:rPr>
        <w:t xml:space="preserve">. El operador de renormalización es clásico en espíritu pero aplicado a </w:t>
      </w:r>
      <w:r w:rsidRPr="00004C98">
        <w:rPr>
          <w:b/>
          <w:bCs/>
          <w:lang w:val="es-CO"/>
        </w:rPr>
        <w:t>funciones log-tiempo</w:t>
      </w:r>
      <w:r w:rsidRPr="00004C98">
        <w:rPr>
          <w:lang w:val="es-CO"/>
        </w:rPr>
        <w:t xml:space="preserve"> con </w:t>
      </w:r>
      <w:r w:rsidRPr="00004C98">
        <w:rPr>
          <w:b/>
          <w:bCs/>
          <w:lang w:val="es-CO"/>
        </w:rPr>
        <w:t>equivalencia de gauge</w:t>
      </w:r>
      <w:r w:rsidRPr="00004C98">
        <w:rPr>
          <w:lang w:val="es-CO"/>
        </w:rPr>
        <w:t xml:space="preserve">; la contracción en espacios Hölder/Zygmund proporciona un camino limpio desde el escalamiento empírico a una </w:t>
      </w:r>
      <w:r w:rsidRPr="00004C98">
        <w:rPr>
          <w:lang w:val="es-CO"/>
        </w:rPr>
        <w:lastRenderedPageBreak/>
        <w:t xml:space="preserve">imagen dinámica de punto fijo. Los resultados de difusión conectan con </w:t>
      </w:r>
      <w:r w:rsidRPr="00004C98">
        <w:rPr>
          <w:b/>
          <w:bCs/>
          <w:lang w:val="es-CO"/>
        </w:rPr>
        <w:t>procesos con cambio de tiempo</w:t>
      </w:r>
      <w:r w:rsidRPr="00004C98">
        <w:rPr>
          <w:lang w:val="es-CO"/>
        </w:rPr>
        <w:t xml:space="preserve"> y teoría elíptica de coeficientes variables, dando exponentes de similaridad explícitos vinculados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. Sobre inferencia, nuestras declaraciones sitúan estimadores de </w:t>
      </w:r>
      <w:r w:rsidRPr="00004C98">
        <w:rPr>
          <w:b/>
          <w:bCs/>
          <w:lang w:val="es-CO"/>
        </w:rPr>
        <w:t>errores en variables</w:t>
      </w:r>
      <w:r w:rsidRPr="00004C98">
        <w:rPr>
          <w:lang w:val="es-CO"/>
        </w:rPr>
        <w:t xml:space="preserve"> dentro de la estructura de invariancia RTM, clarificando qué es y qué no es identificable.</w:t>
      </w:r>
    </w:p>
    <w:p w14:paraId="32A1702F" w14:textId="77777777" w:rsidR="008220C6" w:rsidRPr="00004C98" w:rsidRDefault="00000000">
      <w:pPr>
        <w:pStyle w:val="Heading3"/>
        <w:rPr>
          <w:lang w:val="es-CO"/>
        </w:rPr>
      </w:pPr>
      <w:bookmarkStart w:id="5" w:name="alcance-y-falsificabilidad"/>
      <w:bookmarkEnd w:id="4"/>
      <w:r w:rsidRPr="00004C98">
        <w:rPr>
          <w:lang w:val="es-CO"/>
        </w:rPr>
        <w:t>1.4 Alcance y falsificabilidad</w:t>
      </w:r>
    </w:p>
    <w:p w14:paraId="765999E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RTM está destinado para </w:t>
      </w:r>
      <w:r w:rsidRPr="00004C98">
        <w:rPr>
          <w:b/>
          <w:bCs/>
          <w:lang w:val="es-CO"/>
        </w:rPr>
        <w:t>bins</w:t>
      </w:r>
      <w:r w:rsidRPr="00004C98">
        <w:rPr>
          <w:lang w:val="es-CO"/>
        </w:rPr>
        <w:t xml:space="preserve">—dominios donde el entorno es suficientemente estable para que los relojes sean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-independientes. La teoría </w:t>
      </w:r>
      <w:r w:rsidRPr="00004C98">
        <w:rPr>
          <w:b/>
          <w:bCs/>
          <w:lang w:val="es-CO"/>
        </w:rPr>
        <w:t>predice sus propios modos de falla</w:t>
      </w:r>
      <w:r w:rsidRPr="00004C98">
        <w:rPr>
          <w:lang w:val="es-CO"/>
        </w:rPr>
        <w:t xml:space="preserve">: la curvatura no potencial o las mezclas de regímenes producen holonomía y estadísticas de colapso no nulas. Estos son </w:t>
      </w:r>
      <w:r w:rsidRPr="00004C98">
        <w:rPr>
          <w:b/>
          <w:bCs/>
          <w:lang w:val="es-CO"/>
        </w:rPr>
        <w:t>límites de alcance</w:t>
      </w:r>
      <w:r w:rsidRPr="00004C98">
        <w:rPr>
          <w:lang w:val="es-CO"/>
        </w:rPr>
        <w:t>, no defectos.</w:t>
      </w:r>
    </w:p>
    <w:p w14:paraId="66733E03" w14:textId="77777777" w:rsidR="008220C6" w:rsidRPr="00004C98" w:rsidRDefault="00000000">
      <w:pPr>
        <w:pStyle w:val="Heading3"/>
        <w:rPr>
          <w:lang w:val="es-CO"/>
        </w:rPr>
      </w:pPr>
      <w:bookmarkStart w:id="6" w:name="hoja-de-ruta-del-artículo"/>
      <w:bookmarkEnd w:id="5"/>
      <w:r w:rsidRPr="00004C98">
        <w:rPr>
          <w:lang w:val="es-CO"/>
        </w:rPr>
        <w:t>1.5 Hoja de ruta del artículo</w:t>
      </w:r>
    </w:p>
    <w:p w14:paraId="6E1EF159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2:</w:t>
      </w:r>
      <w:r w:rsidRPr="00004C98">
        <w:rPr>
          <w:lang w:val="es-CO"/>
        </w:rPr>
        <w:t xml:space="preserve"> axioma de semigrupo ⇒ ley de potencia; invariancia de reloj.</w:t>
      </w:r>
    </w:p>
    <w:p w14:paraId="341DD1A1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3:</w:t>
      </w:r>
      <w:r w:rsidRPr="00004C98">
        <w:rPr>
          <w:lang w:val="es-CO"/>
        </w:rPr>
        <w:t xml:space="preserve"> geometría escala–reloj; colapso = exactitud; holonomía y colapso adiabático.</w:t>
      </w:r>
    </w:p>
    <w:p w14:paraId="76FFCF59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4:</w:t>
      </w:r>
      <w:r w:rsidRPr="00004C98">
        <w:rPr>
          <w:lang w:val="es-CO"/>
        </w:rPr>
        <w:t xml:space="preserve"> variación regular con exponente variable; sesgo de ventana finita; pruebas de curvatura.</w:t>
      </w:r>
    </w:p>
    <w:p w14:paraId="4EC27C92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5:</w:t>
      </w:r>
      <w:r w:rsidRPr="00004C98">
        <w:rPr>
          <w:lang w:val="es-CO"/>
        </w:rPr>
        <w:t xml:space="preserve"> puntos fijos de renormalización; contracción y variedad central; seguimiento adiabático.</w:t>
      </w:r>
    </w:p>
    <w:p w14:paraId="1631D4F8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6:</w:t>
      </w:r>
      <w:r w:rsidRPr="00004C98">
        <w:rPr>
          <w:lang w:val="es-CO"/>
        </w:rPr>
        <w:t xml:space="preserve"> difusiones RTM/formas de Dirichlet; exponente de similaridad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; tiempos de salida; cambio de tiempo.</w:t>
      </w:r>
    </w:p>
    <w:p w14:paraId="10C3DF1A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7:</w:t>
      </w:r>
      <w:r w:rsidRPr="00004C98">
        <w:rPr>
          <w:lang w:val="es-CO"/>
        </w:rPr>
        <w:t xml:space="preserve"> identificabilidad y consistencia bajo EIV; colapso como prueba de especificación.</w:t>
      </w:r>
    </w:p>
    <w:p w14:paraId="455293FB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8:</w:t>
      </w:r>
      <w:r w:rsidRPr="00004C98">
        <w:rPr>
          <w:lang w:val="es-CO"/>
        </w:rPr>
        <w:t xml:space="preserve"> formulación categorial y propiedades funtoriales.</w:t>
      </w:r>
    </w:p>
    <w:p w14:paraId="0C03CC1E" w14:textId="77777777" w:rsidR="008220C6" w:rsidRPr="00004C98" w:rsidRDefault="00000000">
      <w:pPr>
        <w:numPr>
          <w:ilvl w:val="0"/>
          <w:numId w:val="3"/>
        </w:numPr>
        <w:rPr>
          <w:lang w:val="es-CO"/>
        </w:rPr>
      </w:pPr>
      <w:r w:rsidRPr="00004C98">
        <w:rPr>
          <w:b/>
          <w:bCs/>
          <w:lang w:val="es-CO"/>
        </w:rPr>
        <w:t>Sec. 9:</w:t>
      </w:r>
      <w:r w:rsidRPr="00004C98">
        <w:rPr>
          <w:lang w:val="es-CO"/>
        </w:rPr>
        <w:t xml:space="preserve"> ejemplos, contraejemplos, problemas abiertos; conclusión concisa.</w:t>
      </w:r>
    </w:p>
    <w:p w14:paraId="08BA5CC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Principio guía:</w:t>
      </w:r>
      <w:r w:rsidRPr="00004C98">
        <w:rPr>
          <w:lang w:val="es-CO"/>
        </w:rPr>
        <w:t xml:space="preserve"> </w:t>
      </w:r>
      <w:r w:rsidRPr="00004C98">
        <w:rPr>
          <w:i/>
          <w:iCs/>
          <w:lang w:val="es-CO"/>
        </w:rPr>
        <w:t>la estructura vive en la pendiente; los relojes viven en el gauge.</w:t>
      </w:r>
      <w:r w:rsidRPr="00004C98">
        <w:rPr>
          <w:lang w:val="es-CO"/>
        </w:rPr>
        <w:t xml:space="preserve"> El resto del artículo hace esto preciso a través de análisis, geometría, dinámica e inferencia.</w:t>
      </w:r>
    </w:p>
    <w:p w14:paraId="708571B7" w14:textId="77777777" w:rsidR="008220C6" w:rsidRPr="00004C98" w:rsidRDefault="00000000">
      <w:pPr>
        <w:pStyle w:val="Heading2"/>
        <w:rPr>
          <w:lang w:val="es-CO"/>
        </w:rPr>
      </w:pPr>
      <w:bookmarkStart w:id="7" w:name="X41b880d4b61fcd4e0e11706666982c39e609154"/>
      <w:bookmarkEnd w:id="1"/>
      <w:bookmarkEnd w:id="6"/>
      <w:r w:rsidRPr="00004C98">
        <w:rPr>
          <w:lang w:val="es-CO"/>
        </w:rPr>
        <w:t>2. Semigrupo de Escala → Ley de Potencia (Fundamentos)</w:t>
      </w:r>
    </w:p>
    <w:p w14:paraId="4A68614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Esta sección formaliza el axioma de escalamiento detrás de RTM y deriva la forma de ley de potencia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. También aislamos el </w:t>
      </w:r>
      <w:r w:rsidRPr="00004C98">
        <w:rPr>
          <w:b/>
          <w:bCs/>
          <w:lang w:val="es-CO"/>
        </w:rPr>
        <w:t>reloj</w:t>
      </w:r>
      <w:r w:rsidRPr="00004C98">
        <w:rPr>
          <w:lang w:val="es-CO"/>
        </w:rPr>
        <w:t xml:space="preserve"> como un gauge multiplicativo y demostramos que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el invariante estructural. A lo largo de esta sección,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denota una variable de tamaño/escala 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un tiempo característico.</w:t>
      </w:r>
    </w:p>
    <w:p w14:paraId="2167EA7C" w14:textId="77777777" w:rsidR="008220C6" w:rsidRPr="00004C98" w:rsidRDefault="00000000">
      <w:pPr>
        <w:pStyle w:val="Heading3"/>
        <w:rPr>
          <w:lang w:val="es-CO"/>
        </w:rPr>
      </w:pPr>
      <w:bookmarkStart w:id="8" w:name="axiomas-y-consecuencias"/>
      <w:r w:rsidRPr="00004C98">
        <w:rPr>
          <w:lang w:val="es-CO"/>
        </w:rPr>
        <w:t>2.1 Axiomas y consecuencias</w:t>
      </w:r>
    </w:p>
    <w:p w14:paraId="2A9B51C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Separamos </w:t>
      </w:r>
      <w:r w:rsidRPr="00004C98">
        <w:rPr>
          <w:b/>
          <w:bCs/>
          <w:lang w:val="es-CO"/>
        </w:rPr>
        <w:t>simetría de escala</w:t>
      </w:r>
      <w:r w:rsidRPr="00004C98">
        <w:rPr>
          <w:lang w:val="es-CO"/>
        </w:rPr>
        <w:t xml:space="preserve"> de </w:t>
      </w:r>
      <w:r w:rsidRPr="00004C98">
        <w:rPr>
          <w:b/>
          <w:bCs/>
          <w:lang w:val="es-CO"/>
        </w:rPr>
        <w:t>elección de reloj</w:t>
      </w:r>
      <w:r w:rsidRPr="00004C98">
        <w:rPr>
          <w:lang w:val="es-CO"/>
        </w:rPr>
        <w:t>.</w:t>
      </w:r>
    </w:p>
    <w:p w14:paraId="239D9BC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Axioma 2.1 (Semigrupo de escala).</w:t>
      </w:r>
      <w:r w:rsidRPr="00004C98">
        <w:rPr>
          <w:lang w:val="es-CO"/>
        </w:rPr>
        <w:br/>
        <w:t xml:space="preserve">Existe una familia de mapas </w:t>
      </w:r>
      <m:oMath>
        <m:r>
          <m:rPr>
            <m:sty m:val="p"/>
          </m:rPr>
          <w:rPr>
            <w:rFonts w:ascii="Cambria Math" w:hAnsi="Cambria Math"/>
            <w:lang w:val="es-CO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}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(escalamientos por factor </w:t>
      </w:r>
      <m:oMath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) y una función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tales que para todo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y todo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</w:t>
      </w:r>
    </w:p>
    <w:p w14:paraId="706F1D7A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71CAC3E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CO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y</w:t>
      </w:r>
    </w:p>
    <w:p w14:paraId="0AC9AAF8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s-CO"/>
            </w:rPr>
            <m:t>        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s-CO"/>
                </w:rPr>
                <m:t>composición de semigrupo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75B094E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Axioma 2.2 (Regularidad moderada).</w:t>
      </w:r>
      <w:r w:rsidRPr="00004C98">
        <w:rPr>
          <w:lang w:val="es-CO"/>
        </w:rPr>
        <w:br/>
        <w:t xml:space="preserve">Ya sea (i) </w:t>
      </w:r>
      <m:oMath>
        <m:r>
          <w:rPr>
            <w:rFonts w:ascii="Cambria Math" w:hAnsi="Cambria Math"/>
          </w:rPr>
          <m:t>f</m:t>
        </m:r>
      </m:oMath>
      <w:r w:rsidRPr="00004C98">
        <w:rPr>
          <w:lang w:val="es-CO"/>
        </w:rPr>
        <w:t xml:space="preserve"> es medible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, o (ii) </w:t>
      </w:r>
      <m:oMath>
        <m:r>
          <w:rPr>
            <w:rFonts w:ascii="Cambria Math" w:hAnsi="Cambria Math"/>
          </w:rPr>
          <m:t>f</m:t>
        </m:r>
      </m:oMath>
      <w:r w:rsidRPr="00004C98">
        <w:rPr>
          <w:lang w:val="es-CO"/>
        </w:rPr>
        <w:t xml:space="preserve"> es continua en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>.</w:t>
      </w:r>
      <w:r w:rsidRPr="00004C98">
        <w:rPr>
          <w:lang w:val="es-CO"/>
        </w:rPr>
        <w:br/>
        <w:t>(Cualquier regularidad estándar—Baire/medible/localmente acotada—servirá.)</w:t>
      </w:r>
    </w:p>
    <w:p w14:paraId="124E4814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Definición 2.3 (Transformación de reloj).</w:t>
      </w:r>
      <w:r w:rsidRPr="00004C98">
        <w:rPr>
          <w:lang w:val="es-CO"/>
        </w:rPr>
        <w:br/>
        <w:t xml:space="preserve">Un cambio de unidades de medición o temporización base es un mapa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</m:oMath>
      <w:r w:rsidRPr="00004C98">
        <w:rPr>
          <w:lang w:val="es-CO"/>
        </w:rPr>
        <w:t xml:space="preserve"> de la forma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para alguna constante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(o, más generalmente,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dependiendo de un parámetro de </w:t>
      </w:r>
      <w:r w:rsidRPr="00004C98">
        <w:rPr>
          <w:b/>
          <w:bCs/>
          <w:lang w:val="es-CO"/>
        </w:rPr>
        <w:t>entorno</w:t>
      </w:r>
      <w:r w:rsidRPr="00004C98">
        <w:rPr>
          <w:lang w:val="es-CO"/>
        </w:rPr>
        <w:t xml:space="preserve"> externo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, pero </w:t>
      </w:r>
      <w:r w:rsidRPr="00004C98">
        <w:rPr>
          <w:i/>
          <w:iCs/>
          <w:lang w:val="es-CO"/>
        </w:rPr>
        <w:t>independiente de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dentro de un entorno fijo).</w:t>
      </w:r>
    </w:p>
    <w:p w14:paraId="602FE408" w14:textId="77777777" w:rsidR="008220C6" w:rsidRPr="00004C98" w:rsidRDefault="00000000">
      <w:pPr>
        <w:pStyle w:val="Heading3"/>
        <w:rPr>
          <w:lang w:val="es-CO"/>
        </w:rPr>
      </w:pPr>
      <w:bookmarkStart w:id="9" w:name="solución-de-la-ecuación-funcional"/>
      <w:bookmarkEnd w:id="8"/>
      <w:r w:rsidRPr="00004C98">
        <w:rPr>
          <w:lang w:val="es-CO"/>
        </w:rPr>
        <w:t>2.2 Solución de la ecuación funcional</w:t>
      </w:r>
    </w:p>
    <w:p w14:paraId="284BECA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Lema 2.4 (Cauchy multiplicativo).</w:t>
      </w:r>
      <w:r w:rsidRPr="00004C98">
        <w:rPr>
          <w:lang w:val="es-CO"/>
        </w:rPr>
        <w:br/>
        <w:t xml:space="preserve">Bajo los Axiomas 2.1–2.2,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para algún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>.</w:t>
      </w:r>
    </w:p>
    <w:p w14:paraId="03C2DC8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Sea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:=log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004C98">
        <w:rPr>
          <w:lang w:val="es-CO"/>
        </w:rPr>
        <w:t xml:space="preserve">. La ley de semigrupo da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004C98">
        <w:rPr>
          <w:lang w:val="es-CO"/>
        </w:rPr>
        <w:t xml:space="preserve">. La medibilidad (o continuidad en 0) fuerza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αu</m:t>
        </m:r>
      </m:oMath>
      <w:r w:rsidRPr="00004C98">
        <w:rPr>
          <w:lang w:val="es-CO"/>
        </w:rPr>
        <w:t xml:space="preserve"> para algún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 xml:space="preserve">. Exponenciando,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.</w:t>
      </w:r>
    </w:p>
    <w:p w14:paraId="6591CA74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2.5 (Representación de ley de potencia).</w:t>
      </w:r>
      <w:r w:rsidRPr="00004C98">
        <w:rPr>
          <w:lang w:val="es-CO"/>
        </w:rPr>
        <w:br/>
        <w:t xml:space="preserve">Fije cualquier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 Bajo los Axiomas 2.1–2.2,</w:t>
      </w:r>
    </w:p>
    <w:p w14:paraId="2510A793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r>
            <m:rPr>
              <m:nor/>
            </m:rPr>
            <w:rPr>
              <w:lang w:val="es-CO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CO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κ</m:t>
          </m:r>
          <m:r>
            <m:rPr>
              <m:nor/>
            </m:rPr>
            <w:rPr>
              <w:lang w:val="es-CO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r>
            <w:rPr>
              <w:rFonts w:ascii="Cambria Math" w:hAnsi="Cambria Math"/>
              <w:lang w:val="es-CO"/>
            </w:rPr>
            <m:t>        </m:t>
          </m:r>
          <m:r>
            <m:rPr>
              <m:nor/>
            </m:rPr>
            <w:rPr>
              <w:lang w:val="es-CO"/>
            </w:rPr>
            <m:t xml:space="preserve">donde 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:=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0AF9674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Aplicar el Lema 2.4 con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>:</w:t>
      </w:r>
    </w:p>
    <w:p w14:paraId="1CFCD7F5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2AF5837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Reorganizar para definir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>.</w:t>
      </w:r>
    </w:p>
    <w:p w14:paraId="27C0F4D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Corolario 2.6 (Forma log-lineal).</w:t>
      </w:r>
      <w:r w:rsidRPr="00004C98">
        <w:rPr>
          <w:lang w:val="es-CO"/>
        </w:rPr>
        <w:br/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+log</m:t>
        </m:r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. Por tanto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captura el escalamiento, mientras que la </w:t>
      </w:r>
      <w:r w:rsidRPr="00004C98">
        <w:rPr>
          <w:b/>
          <w:bCs/>
          <w:lang w:val="es-CO"/>
        </w:rPr>
        <w:t>ordenada al origen</w:t>
      </w:r>
      <w:r w:rsidRPr="00004C98">
        <w:rPr>
          <w:lang w:val="es-CO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captura el reloj.</w:t>
      </w:r>
    </w:p>
    <w:p w14:paraId="307DFE67" w14:textId="77777777" w:rsidR="008220C6" w:rsidRPr="00004C98" w:rsidRDefault="00000000">
      <w:pPr>
        <w:pStyle w:val="Heading3"/>
        <w:rPr>
          <w:lang w:val="es-CO"/>
        </w:rPr>
      </w:pPr>
      <w:bookmarkStart w:id="10" w:name="X1bb941c196ef2c51b7852df4309e0db4cae7774"/>
      <w:bookmarkEnd w:id="9"/>
      <w:r w:rsidRPr="00004C98">
        <w:rPr>
          <w:lang w:val="es-CO"/>
        </w:rPr>
        <w:t xml:space="preserve">2.3 Invariancia de reloj e identificabilidad de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</w:p>
    <w:p w14:paraId="6C95798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2.7 (Invariancia de reloj de la pendiente).</w:t>
      </w:r>
      <w:r w:rsidRPr="00004C98">
        <w:rPr>
          <w:lang w:val="es-CO"/>
        </w:rPr>
        <w:br/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independiente de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(dentro de un entorno fijo), entonces</w:t>
      </w:r>
    </w:p>
    <w:p w14:paraId="3D640E27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7FCD6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que la pendiente de regresión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</m:oMath>
      <w:r w:rsidRPr="00004C98">
        <w:rPr>
          <w:lang w:val="es-CO"/>
        </w:rPr>
        <w:t xml:space="preserve"> sobre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es igual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.</w:t>
      </w:r>
    </w:p>
    <w:p w14:paraId="3BF7BD1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Inmediato del corolario.</w:t>
      </w:r>
    </w:p>
    <w:p w14:paraId="2A1DD89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Observación 2.8 (Relojes dependientes del entorno).</w:t>
      </w:r>
      <w:r w:rsidRPr="00004C98">
        <w:rPr>
          <w:lang w:val="es-CO"/>
        </w:rPr>
        <w:br/>
        <w:t xml:space="preserve">Si el factor de reloj depende de una etiqueta externa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pero no de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—es decir,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—entonces dentro de cualquier bin 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-entorno fijo la pendiente permanece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, mientras que la ordenada al origen se desplaza por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>.</w:t>
      </w:r>
    </w:p>
    <w:p w14:paraId="560A423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lastRenderedPageBreak/>
        <w:t>Proposición 2.9 (Unicidad salvo reloj).</w:t>
      </w:r>
      <w:r w:rsidRPr="00004C98">
        <w:rPr>
          <w:lang w:val="es-CO"/>
        </w:rPr>
        <w:br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sup>
        </m:sSup>
      </m:oMath>
      <w:r w:rsidRPr="00004C98">
        <w:rPr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</m:sup>
        </m:sSup>
      </m:oMath>
      <w:r w:rsidRPr="00004C98">
        <w:rPr>
          <w:lang w:val="es-CO"/>
        </w:rPr>
        <w:t xml:space="preserve"> satisfacen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lang w:val="es-CO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con algún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entonces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</m:oMath>
      <w:r w:rsidRPr="00004C98">
        <w:rPr>
          <w:lang w:val="es-CO"/>
        </w:rPr>
        <w:t>.</w:t>
      </w:r>
    </w:p>
    <w:p w14:paraId="629BF8E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Tomar logaritmos y comparar coeficientes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</w:t>
      </w:r>
    </w:p>
    <w:p w14:paraId="14A8681F" w14:textId="77777777" w:rsidR="008220C6" w:rsidRPr="00004C98" w:rsidRDefault="00000000">
      <w:pPr>
        <w:pStyle w:val="Heading3"/>
        <w:rPr>
          <w:lang w:val="es-CO"/>
        </w:rPr>
      </w:pPr>
      <w:bookmarkStart w:id="11" w:name="X156bf87555ad03e174913e69fc44bd638d51c84"/>
      <w:bookmarkEnd w:id="10"/>
      <w:r w:rsidRPr="00004C98">
        <w:rPr>
          <w:lang w:val="es-CO"/>
        </w:rPr>
        <w:t>2.4 Generalización de variación regular (opcional pero útil)</w:t>
      </w:r>
    </w:p>
    <w:p w14:paraId="1BAF3B9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El escalamiento exacto puede relajarse 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>, que cubre relojes lentamente variables y leyes de potencia asintóticas.</w:t>
      </w:r>
    </w:p>
    <w:p w14:paraId="2C8CD60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Definición 2.10 (Variación regular de Karamata).</w:t>
      </w:r>
      <w:r w:rsidRPr="00004C98">
        <w:rPr>
          <w:lang w:val="es-CO"/>
        </w:rPr>
        <w:br/>
        <w:t xml:space="preserve">Una función positiva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es </w:t>
      </w:r>
      <w:r w:rsidRPr="00004C98">
        <w:rPr>
          <w:i/>
          <w:iCs/>
          <w:lang w:val="es-CO"/>
        </w:rPr>
        <w:t>regularmente variable de índice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si para todo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</w:t>
      </w:r>
    </w:p>
    <w:p w14:paraId="31FBDF20" w14:textId="77777777" w:rsidR="008220C6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ABAFE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Equivalentemente,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nor/>
          </m:rPr>
          <w:rPr>
            <w:lang w:val="es-CO"/>
          </w:rPr>
          <m:t xml:space="preserve"> </m:t>
        </m:r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 xml:space="preserve"> </w:t>
      </w:r>
      <w:r w:rsidRPr="00004C98">
        <w:rPr>
          <w:i/>
          <w:iCs/>
          <w:lang w:val="es-CO"/>
        </w:rPr>
        <w:t>lentamente variable</w:t>
      </w:r>
      <w:r w:rsidRPr="00004C98">
        <w:rPr>
          <w:lang w:val="es-CO"/>
        </w:rP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cr m:val="script"/>
            <m:sty m:val="p"/>
          </m:rPr>
          <w:rPr>
            <w:rFonts w:ascii="Cambria Math" w:hAnsi="Cambria Math"/>
            <w:lang w:val="es-CO"/>
          </w:rPr>
          <m:t>/l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>).</w:t>
      </w:r>
    </w:p>
    <w:p w14:paraId="2387421A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2.11 (RTM bajo variación regular).</w:t>
      </w:r>
      <w:r w:rsidRPr="00004C98">
        <w:rPr>
          <w:lang w:val="es-CO"/>
        </w:rPr>
        <w:br/>
        <w:t xml:space="preserve">Si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es regularmente variable con índice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, entonces las pendientes log–log locales sobre ventanas compactas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convergen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. Los cambios de reloj que son lentamente variables (ej.,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>) perturban la ordenada al origen asintóticamente pero no la pendiente.</w:t>
      </w:r>
    </w:p>
    <w:p w14:paraId="16FFA07C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Representación de Karamata estándar y argumentos tauberianos; la consistencia de la pendiente local sigue de la convergencia uniforme de razones.</w:t>
      </w:r>
    </w:p>
    <w:p w14:paraId="67BC81F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Observación 2.12 (Sesgo de ventana finita).</w:t>
      </w:r>
      <w:r w:rsidRPr="00004C98">
        <w:rPr>
          <w:lang w:val="es-CO"/>
        </w:rPr>
        <w:br/>
        <w:t xml:space="preserve">Cuando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 xml:space="preserve"> no es plano en el rango observado,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04C98">
        <w:rPr>
          <w:lang w:val="es-CO"/>
        </w:rPr>
        <w:t xml:space="preserve"> está sesgado por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sup∣log</m:t>
            </m:r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l∣</m:t>
            </m:r>
          </m:e>
        </m:d>
      </m:oMath>
      <w:r w:rsidRPr="00004C98">
        <w:rPr>
          <w:lang w:val="es-CO"/>
        </w:rPr>
        <w:t xml:space="preserve"> a través de la ventana. Esto motiva la </w:t>
      </w:r>
      <w:r w:rsidRPr="00004C98">
        <w:rPr>
          <w:b/>
          <w:bCs/>
          <w:lang w:val="es-CO"/>
        </w:rPr>
        <w:t>fijación de entorno</w:t>
      </w:r>
      <w:r w:rsidRPr="00004C98">
        <w:rPr>
          <w:lang w:val="es-CO"/>
        </w:rPr>
        <w:t xml:space="preserve"> y ventanas estrechas en RTM empírico.</w:t>
      </w:r>
    </w:p>
    <w:p w14:paraId="45D40261" w14:textId="77777777" w:rsidR="008220C6" w:rsidRPr="00004C98" w:rsidRDefault="00000000">
      <w:pPr>
        <w:pStyle w:val="Heading3"/>
        <w:rPr>
          <w:lang w:val="es-CO"/>
        </w:rPr>
      </w:pPr>
      <w:bookmarkStart w:id="12" w:name="X112054f561b5c12732b79b787206ecaf82a678b"/>
      <w:bookmarkEnd w:id="11"/>
      <w:r w:rsidRPr="00004C98">
        <w:rPr>
          <w:lang w:val="es-CO"/>
        </w:rPr>
        <w:t>2.5 Condiciones necesarias y suficientes para escalamiento de ley de potencia</w:t>
      </w:r>
    </w:p>
    <w:p w14:paraId="716C2EE8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La siguiente declaración empaqueta la idea de </w:t>
      </w:r>
      <w:r w:rsidRPr="00004C98">
        <w:rPr>
          <w:b/>
          <w:bCs/>
          <w:lang w:val="es-CO"/>
        </w:rPr>
        <w:t>prueba de colapso</w:t>
      </w:r>
      <w:r w:rsidRPr="00004C98">
        <w:rPr>
          <w:lang w:val="es-CO"/>
        </w:rPr>
        <w:t xml:space="preserve"> de RTM a nivel algebraico.</w:t>
      </w:r>
    </w:p>
    <w:p w14:paraId="5E507B28" w14:textId="77777777" w:rsidR="008220C6" w:rsidRDefault="00000000">
      <w:pPr>
        <w:pStyle w:val="BodyText"/>
      </w:pPr>
      <w:r w:rsidRPr="00004C98">
        <w:rPr>
          <w:b/>
          <w:bCs/>
          <w:lang w:val="es-CO"/>
        </w:rPr>
        <w:t>Proposición 2.13 (Equivalencia de ley de potencia y log-afinidad).</w:t>
      </w:r>
      <w:r w:rsidRPr="00004C98">
        <w:rPr>
          <w:lang w:val="es-CO"/>
        </w:rPr>
        <w:br/>
      </w:r>
      <w:r>
        <w:t>Para un entorno fijo, lo siguiente es equivalente:</w:t>
      </w:r>
    </w:p>
    <w:p w14:paraId="5091978E" w14:textId="77777777" w:rsidR="008220C6" w:rsidRPr="00004C98" w:rsidRDefault="00000000">
      <w:pPr>
        <w:numPr>
          <w:ilvl w:val="0"/>
          <w:numId w:val="4"/>
        </w:numPr>
        <w:rPr>
          <w:lang w:val="es-CO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para algunos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>.</w:t>
      </w:r>
    </w:p>
    <w:p w14:paraId="7C6FFD3F" w14:textId="77777777" w:rsidR="008220C6" w:rsidRPr="00004C98" w:rsidRDefault="00000000">
      <w:pPr>
        <w:numPr>
          <w:ilvl w:val="0"/>
          <w:numId w:val="4"/>
        </w:numPr>
        <w:rPr>
          <w:lang w:val="es-CO"/>
        </w:rPr>
      </w:pPr>
      <w:r w:rsidRPr="00004C98">
        <w:rPr>
          <w:lang w:val="es-CO"/>
        </w:rPr>
        <w:t xml:space="preserve">Existen constantes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c</m:t>
        </m:r>
      </m:oMath>
      <w:r w:rsidRPr="00004C98">
        <w:rPr>
          <w:lang w:val="es-CO"/>
        </w:rPr>
        <w:t xml:space="preserve"> tales que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</w:rPr>
          <m:t>c</m:t>
        </m:r>
      </m:oMath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</w:t>
      </w:r>
    </w:p>
    <w:p w14:paraId="6F5351D8" w14:textId="77777777" w:rsidR="008220C6" w:rsidRDefault="00000000">
      <w:pPr>
        <w:numPr>
          <w:ilvl w:val="0"/>
          <w:numId w:val="4"/>
        </w:numPr>
      </w:pPr>
      <w:r>
        <w:t xml:space="preserve">Para cualquier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</w:t>
      </w:r>
    </w:p>
    <w:p w14:paraId="6A77C453" w14:textId="77777777" w:rsidR="008220C6" w:rsidRPr="00004C98" w:rsidRDefault="00000000">
      <w:pPr>
        <w:pStyle w:val="FirstParagraph"/>
        <w:rPr>
          <w:lang w:val="es-CO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-log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-log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s-CO"/>
            </w:rPr>
            <m:t>≡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s-CO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s-CO"/>
                </w:rPr>
                <m:t>independiente del par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0FB3A3E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(1)⇒(2) es Cor. 2.6; (2)⇒(3) restando; (3)⇒(2) fijando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</m:oMath>
      <w:r w:rsidRPr="00004C98">
        <w:rPr>
          <w:lang w:val="es-CO"/>
        </w:rPr>
        <w:t xml:space="preserve"> e integrando la constancia de la derivada discreta; luego exponenciar para obtener (1).</w:t>
      </w:r>
    </w:p>
    <w:p w14:paraId="79A3C981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Corolario 2.14 (Prueba de especificación por bin).</w:t>
      </w:r>
      <w:r w:rsidRPr="00004C98">
        <w:rPr>
          <w:lang w:val="es-CO"/>
        </w:rPr>
        <w:br/>
        <w:t xml:space="preserve">Dadas observaciones </w:t>
      </w:r>
      <m:oMath>
        <m:r>
          <m:rPr>
            <m:sty m:val="p"/>
          </m:rPr>
          <w:rPr>
            <w:rFonts w:ascii="Cambria Math" w:hAnsi="Cambria Math"/>
            <w:lang w:val="es-CO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 xml:space="preserve"> en un entorno fijo, si existe una pendiente consistente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tal que los residuos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:=log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son </w:t>
      </w:r>
      <w:r w:rsidRPr="00004C98">
        <w:rPr>
          <w:b/>
          <w:bCs/>
          <w:lang w:val="es-CO"/>
        </w:rPr>
        <w:t>independientes de</w:t>
      </w:r>
      <w:r w:rsidRPr="00004C98">
        <w:rPr>
          <w:lang w:val="es-CO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(salvo ruido), la especificación </w:t>
      </w:r>
      <w:r w:rsidRPr="00004C98">
        <w:rPr>
          <w:lang w:val="es-CO"/>
        </w:rPr>
        <w:lastRenderedPageBreak/>
        <w:t xml:space="preserve">de ley de potencia RTM no se rechaza para ese bin. Cualquier tendencia sistemática de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004C98">
        <w:rPr>
          <w:lang w:val="es-CO"/>
        </w:rPr>
        <w:t xml:space="preserve"> vs. 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falsifica el escalamiento exacto de ley de potencia en ese bin.</w:t>
      </w:r>
    </w:p>
    <w:p w14:paraId="1B764BFB" w14:textId="77777777" w:rsidR="008220C6" w:rsidRPr="00004C98" w:rsidRDefault="00000000">
      <w:pPr>
        <w:pStyle w:val="Heading3"/>
        <w:rPr>
          <w:lang w:val="es-CO"/>
        </w:rPr>
      </w:pPr>
      <w:bookmarkStart w:id="13" w:name="contraejemplos-y-alcance"/>
      <w:bookmarkEnd w:id="12"/>
      <w:r w:rsidRPr="00004C98">
        <w:rPr>
          <w:lang w:val="es-CO"/>
        </w:rPr>
        <w:t>2.6 Contraejemplos y alcance</w:t>
      </w:r>
    </w:p>
    <w:p w14:paraId="244DA83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Contraejemplo 2.15 (Mezclas de regímenes).</w:t>
      </w:r>
      <w:r w:rsidRPr="00004C98">
        <w:rPr>
          <w:lang w:val="es-CO"/>
        </w:rPr>
        <w:br/>
        <w:t xml:space="preserve">Sea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sup>
        </m:sSup>
      </m:oMath>
      <w:r w:rsidRPr="00004C98">
        <w:rPr>
          <w:lang w:val="es-CO"/>
        </w:rPr>
        <w:t xml:space="preserve"> para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</m:sup>
        </m:sSup>
      </m:oMath>
      <w:r w:rsidRPr="00004C98">
        <w:rPr>
          <w:lang w:val="es-CO"/>
        </w:rPr>
        <w:t xml:space="preserve"> para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 xml:space="preserve">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 xml:space="preserve">. Entonces ningún solo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ajusta globalmente; cualquier intento mostrará cambios de tendencia residual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 xml:space="preserve">. (Esto es </w:t>
      </w:r>
      <w:r w:rsidRPr="00004C98">
        <w:rPr>
          <w:b/>
          <w:bCs/>
          <w:lang w:val="es-CO"/>
        </w:rPr>
        <w:t>mezcla de regímenes</w:t>
      </w:r>
      <w:r w:rsidRPr="00004C98">
        <w:rPr>
          <w:lang w:val="es-CO"/>
        </w:rPr>
        <w:t xml:space="preserve"> y debe dividirse en bins.)</w:t>
      </w:r>
    </w:p>
    <w:p w14:paraId="523BEDA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Contraejemplo 2.16 (Curvatura).</w:t>
      </w:r>
      <w:r w:rsidRPr="00004C98">
        <w:rPr>
          <w:lang w:val="es-CO"/>
        </w:rPr>
        <w:br/>
        <w:t xml:space="preserve">Sea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en un intervalo. Entonces la pendiente discreta en Prop. 2.13 depende del par, violando la condición de ley de potencia; el colapso debe fallar en ese intervalo.</w:t>
      </w:r>
    </w:p>
    <w:p w14:paraId="6018C9B3" w14:textId="77777777" w:rsidR="008220C6" w:rsidRPr="00004C98" w:rsidRDefault="00000000">
      <w:pPr>
        <w:pStyle w:val="Heading3"/>
        <w:rPr>
          <w:lang w:val="es-CO"/>
        </w:rPr>
      </w:pPr>
      <w:bookmarkStart w:id="14" w:name="X3f727307cf6b941aeb996f1067c250bb8638026"/>
      <w:bookmarkEnd w:id="13"/>
      <w:r w:rsidRPr="00004C98">
        <w:rPr>
          <w:lang w:val="es-CO"/>
        </w:rPr>
        <w:t>2.7 Estimación de muestra finita con error de medición (preparación para después)</w:t>
      </w:r>
    </w:p>
    <w:p w14:paraId="31FED469" w14:textId="77777777" w:rsidR="008220C6" w:rsidRDefault="00000000">
      <w:pPr>
        <w:pStyle w:val="FirstParagraph"/>
      </w:pPr>
      <w:r w:rsidRPr="00004C98">
        <w:rPr>
          <w:lang w:val="es-CO"/>
        </w:rPr>
        <w:t xml:space="preserve">Mientras que las demostraciones anteriores son declaraciones de funciones exactas, RTM empírico enfrenta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ruidosos. </w:t>
      </w:r>
      <w:r>
        <w:t xml:space="preserve">Escriba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>, y observe</w:t>
      </w:r>
    </w:p>
    <w:p w14:paraId="182787B4" w14:textId="77777777" w:rsidR="008220C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F8DC9C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errores de media cero. Los mínimos cuadrados ordinarios atenúan la pendiente cuando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. Mostraremos después (Sección 7) que la </w:t>
      </w:r>
      <w:r w:rsidRPr="00004C98">
        <w:rPr>
          <w:b/>
          <w:bCs/>
          <w:lang w:val="es-CO"/>
        </w:rPr>
        <w:t>regresión de distancia ortogonal</w:t>
      </w:r>
      <w:r w:rsidRPr="00004C98">
        <w:rPr>
          <w:lang w:val="es-CO"/>
        </w:rPr>
        <w:t xml:space="preserve"> (mínimos cuadrados totales) y </w:t>
      </w: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 producen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04C98">
        <w:rPr>
          <w:lang w:val="es-CO"/>
        </w:rPr>
        <w:t xml:space="preserve"> consistente bajo condiciones estándar; los resultados de invariancia (Props. 2.7–2.9) siguen manteniéndose exactamente porque el reloj multiplica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, no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</w:t>
      </w:r>
    </w:p>
    <w:p w14:paraId="3D829269" w14:textId="77777777" w:rsidR="008220C6" w:rsidRDefault="00000000">
      <w:pPr>
        <w:pStyle w:val="Heading3"/>
      </w:pPr>
      <w:bookmarkStart w:id="15" w:name="resumen-de-la-sección-2"/>
      <w:bookmarkEnd w:id="14"/>
      <w:r>
        <w:t>2.8 Resumen de la Sección 2</w:t>
      </w:r>
    </w:p>
    <w:p w14:paraId="5537AC0C" w14:textId="77777777" w:rsidR="008220C6" w:rsidRPr="00004C98" w:rsidRDefault="00000000">
      <w:pPr>
        <w:numPr>
          <w:ilvl w:val="0"/>
          <w:numId w:val="5"/>
        </w:numPr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semigrupo de escala</w:t>
      </w:r>
      <w:r w:rsidRPr="00004C98">
        <w:rPr>
          <w:lang w:val="es-CO"/>
        </w:rPr>
        <w:t xml:space="preserve"> + regularidad moderada fuerza una </w:t>
      </w:r>
      <w:r w:rsidRPr="00004C98">
        <w:rPr>
          <w:b/>
          <w:bCs/>
          <w:lang w:val="es-CO"/>
        </w:rPr>
        <w:t>ley de potencia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.</w:t>
      </w:r>
    </w:p>
    <w:p w14:paraId="53D02365" w14:textId="77777777" w:rsidR="008220C6" w:rsidRPr="00004C98" w:rsidRDefault="00000000">
      <w:pPr>
        <w:numPr>
          <w:ilvl w:val="0"/>
          <w:numId w:val="5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invariante de reloj</w:t>
      </w:r>
      <w:r w:rsidRPr="00004C98">
        <w:rPr>
          <w:lang w:val="es-CO"/>
        </w:rPr>
        <w:t xml:space="preserve"> e identifica la estructura; la </w:t>
      </w:r>
      <w:r w:rsidRPr="00004C98">
        <w:rPr>
          <w:b/>
          <w:bCs/>
          <w:lang w:val="es-CO"/>
        </w:rPr>
        <w:t>ordenada al origen</w:t>
      </w:r>
      <w:r w:rsidRPr="00004C98">
        <w:rPr>
          <w:lang w:val="es-CO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codifica el reloj.</w:t>
      </w:r>
    </w:p>
    <w:p w14:paraId="72EACE21" w14:textId="77777777" w:rsidR="008220C6" w:rsidRPr="00004C98" w:rsidRDefault="00000000">
      <w:pPr>
        <w:numPr>
          <w:ilvl w:val="0"/>
          <w:numId w:val="5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extiende la teoría al escalamiento asintótico con relojes lentamente variables.</w:t>
      </w:r>
    </w:p>
    <w:p w14:paraId="34F2AC2B" w14:textId="77777777" w:rsidR="008220C6" w:rsidRPr="00004C98" w:rsidRDefault="00000000">
      <w:pPr>
        <w:numPr>
          <w:ilvl w:val="0"/>
          <w:numId w:val="5"/>
        </w:numPr>
        <w:rPr>
          <w:lang w:val="es-CO"/>
        </w:rPr>
      </w:pPr>
      <w:r w:rsidRPr="00004C98">
        <w:rPr>
          <w:lang w:val="es-CO"/>
        </w:rPr>
        <w:t xml:space="preserve">El criterio de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de RTM es la declaración algebraica de que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es constante (sin tendencia vs. 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) dentro de un bin.</w:t>
      </w:r>
    </w:p>
    <w:p w14:paraId="5CC3C1EA" w14:textId="77777777" w:rsidR="008220C6" w:rsidRPr="00004C98" w:rsidRDefault="00000000">
      <w:pPr>
        <w:numPr>
          <w:ilvl w:val="0"/>
          <w:numId w:val="5"/>
        </w:numPr>
        <w:rPr>
          <w:lang w:val="es-CO"/>
        </w:rPr>
      </w:pPr>
      <w:r w:rsidRPr="00004C98">
        <w:rPr>
          <w:lang w:val="es-CO"/>
        </w:rPr>
        <w:t xml:space="preserve">Las mezclas de regímenes y la curvatura proporcionan </w:t>
      </w:r>
      <w:r w:rsidRPr="00004C98">
        <w:rPr>
          <w:b/>
          <w:bCs/>
          <w:lang w:val="es-CO"/>
        </w:rPr>
        <w:t>contraejemplos</w:t>
      </w:r>
      <w:r w:rsidRPr="00004C98">
        <w:rPr>
          <w:lang w:val="es-CO"/>
        </w:rPr>
        <w:t xml:space="preserve"> limpios, justificando el agrupamiento en bins y las pruebas de especificación.</w:t>
      </w:r>
    </w:p>
    <w:p w14:paraId="5CF3151C" w14:textId="77777777" w:rsidR="008220C6" w:rsidRPr="00004C98" w:rsidRDefault="00000000">
      <w:pPr>
        <w:pStyle w:val="Heading2"/>
        <w:rPr>
          <w:lang w:val="es-CO"/>
        </w:rPr>
      </w:pPr>
      <w:bookmarkStart w:id="16" w:name="X92b3e403eff81341110e4190950c13eb36b0528"/>
      <w:bookmarkEnd w:id="7"/>
      <w:bookmarkEnd w:id="15"/>
      <w:r w:rsidRPr="00004C98">
        <w:rPr>
          <w:lang w:val="es-CO"/>
        </w:rPr>
        <w:t>3. Geometría Escala–Reloj (Colapso como Exactitud)</w:t>
      </w:r>
    </w:p>
    <w:p w14:paraId="747DAA9C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Damos una formulación geométrica de RTM que separa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(estructura) del </w:t>
      </w:r>
      <w:r w:rsidRPr="00004C98">
        <w:rPr>
          <w:b/>
          <w:bCs/>
          <w:lang w:val="es-CO"/>
        </w:rPr>
        <w:t>reloj</w:t>
      </w:r>
      <w:r w:rsidRPr="00004C98">
        <w:rPr>
          <w:lang w:val="es-CO"/>
        </w:rPr>
        <w:t xml:space="preserve"> (gauge). El objeto clave es la 1-forma</w:t>
      </w:r>
    </w:p>
    <w:p w14:paraId="140721E7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70AC5EE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definida sobre un espacio producto donde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indexa </w:t>
      </w:r>
      <w:r w:rsidRPr="00004C98">
        <w:rPr>
          <w:i/>
          <w:iCs/>
          <w:lang w:val="es-CO"/>
        </w:rPr>
        <w:t>entorno</w:t>
      </w:r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es </w:t>
      </w:r>
      <w:r w:rsidRPr="00004C98">
        <w:rPr>
          <w:i/>
          <w:iCs/>
          <w:lang w:val="es-CO"/>
        </w:rPr>
        <w:t>escala</w:t>
      </w:r>
      <w:r w:rsidRPr="00004C98">
        <w:rPr>
          <w:lang w:val="es-CO"/>
        </w:rPr>
        <w:t xml:space="preserve">. El criterio de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de RTM se convierte en la declaración de que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exacta/plana</w:t>
      </w:r>
      <w:r w:rsidRPr="00004C98">
        <w:rPr>
          <w:lang w:val="es-CO"/>
        </w:rPr>
        <w:t xml:space="preserve"> en un bin. Esta sección hace eso preciso y demuestra las equivalencias.</w:t>
      </w:r>
    </w:p>
    <w:p w14:paraId="1FC0ADEA" w14:textId="77777777" w:rsidR="008220C6" w:rsidRPr="00004C98" w:rsidRDefault="00000000">
      <w:pPr>
        <w:pStyle w:val="Heading3"/>
        <w:rPr>
          <w:lang w:val="es-CO"/>
        </w:rPr>
      </w:pPr>
      <w:bookmarkStart w:id="17" w:name="espacios-coordenadas-y-bins"/>
      <w:r w:rsidRPr="00004C98">
        <w:rPr>
          <w:lang w:val="es-CO"/>
        </w:rPr>
        <w:lastRenderedPageBreak/>
        <w:t>3.1 Espacios, coordenadas y bins</w:t>
      </w:r>
    </w:p>
    <w:p w14:paraId="3DDCAB45" w14:textId="77777777" w:rsidR="008220C6" w:rsidRPr="00004C98" w:rsidRDefault="00000000">
      <w:pPr>
        <w:numPr>
          <w:ilvl w:val="0"/>
          <w:numId w:val="6"/>
        </w:numPr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un espacio de </w:t>
      </w:r>
      <w:r w:rsidRPr="00004C98">
        <w:rPr>
          <w:b/>
          <w:bCs/>
          <w:lang w:val="es-CO"/>
        </w:rPr>
        <w:t>entorno</w:t>
      </w:r>
      <w:r w:rsidRPr="00004C98">
        <w:rPr>
          <w:lang w:val="es-CO"/>
        </w:rPr>
        <w:t xml:space="preserve"> suave (o al menos topológico) que recolecta condiciones de fondo (régimen de política, tecnología, microestructura).</w:t>
      </w:r>
    </w:p>
    <w:p w14:paraId="55A357EC" w14:textId="77777777" w:rsidR="008220C6" w:rsidRPr="00004C98" w:rsidRDefault="00000000">
      <w:pPr>
        <w:numPr>
          <w:ilvl w:val="0"/>
          <w:numId w:val="6"/>
        </w:numPr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la línea de </w:t>
      </w:r>
      <w:r w:rsidRPr="00004C98">
        <w:rPr>
          <w:b/>
          <w:bCs/>
          <w:lang w:val="es-CO"/>
        </w:rPr>
        <w:t>escala</w:t>
      </w:r>
      <w:r w:rsidRPr="00004C98">
        <w:rPr>
          <w:lang w:val="es-CO"/>
        </w:rPr>
        <w:t xml:space="preserve"> con coordenada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; escriba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>.</w:t>
      </w:r>
    </w:p>
    <w:p w14:paraId="7670DB1D" w14:textId="77777777" w:rsidR="008220C6" w:rsidRPr="00004C98" w:rsidRDefault="00000000">
      <w:pPr>
        <w:numPr>
          <w:ilvl w:val="0"/>
          <w:numId w:val="6"/>
        </w:numPr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la línea de </w:t>
      </w:r>
      <w:r w:rsidRPr="00004C98">
        <w:rPr>
          <w:b/>
          <w:bCs/>
          <w:lang w:val="es-CO"/>
        </w:rPr>
        <w:t>tiempo relojado</w:t>
      </w:r>
      <w:r w:rsidRPr="00004C98">
        <w:rPr>
          <w:lang w:val="es-CO"/>
        </w:rPr>
        <w:t xml:space="preserve"> con coordenada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; escriba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>.</w:t>
      </w:r>
    </w:p>
    <w:p w14:paraId="6292D45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Trabajamos en la variedad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×</m:t>
        </m:r>
        <m:r>
          <w:rPr>
            <w:rFonts w:ascii="Cambria Math" w:hAnsi="Cambria Math"/>
          </w:rPr>
          <m:t>S</m:t>
        </m:r>
      </m:oMath>
      <w:r w:rsidRPr="00004C98">
        <w:rPr>
          <w:lang w:val="es-CO"/>
        </w:rPr>
        <w:t xml:space="preserve"> con coordenadas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. Un </w:t>
      </w:r>
      <w:r w:rsidRPr="00004C98">
        <w:rPr>
          <w:b/>
          <w:bCs/>
          <w:lang w:val="es-CO"/>
        </w:rPr>
        <w:t>bin</w:t>
      </w:r>
      <w:r w:rsidRPr="00004C98">
        <w:rPr>
          <w:lang w:val="es-CO"/>
        </w:rPr>
        <w:t xml:space="preserve"> es un conjunto abierto conexo por caminos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 xml:space="preserve"> en el que “el entorno es suficientemente fijo” en el sentido de RTM (sin rupturas de régimen).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, asuma un </w:t>
      </w:r>
      <w:r w:rsidRPr="00004C98">
        <w:rPr>
          <w:b/>
          <w:bCs/>
          <w:lang w:val="es-CO"/>
        </w:rPr>
        <w:t>campo de coherencia</w:t>
      </w:r>
      <w:r w:rsidRPr="00004C98">
        <w:rPr>
          <w:lang w:val="es-CO"/>
        </w:rPr>
        <w:t xml:space="preserve"> localmente integrable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→R</m:t>
        </m:r>
      </m:oMath>
      <w:r w:rsidRPr="00004C98">
        <w:rPr>
          <w:lang w:val="es-CO"/>
        </w:rPr>
        <w:t>.</w:t>
      </w:r>
    </w:p>
    <w:p w14:paraId="35E890D4" w14:textId="77777777" w:rsidR="008220C6" w:rsidRPr="00004C98" w:rsidRDefault="00000000">
      <w:pPr>
        <w:pStyle w:val="Heading3"/>
        <w:rPr>
          <w:lang w:val="es-CO"/>
        </w:rPr>
      </w:pPr>
      <w:bookmarkStart w:id="18" w:name="la-1-forma-rtm"/>
      <w:bookmarkEnd w:id="17"/>
      <w:r w:rsidRPr="00004C98">
        <w:rPr>
          <w:lang w:val="es-CO"/>
        </w:rPr>
        <w:t>3.2 La 1-forma RTM</w:t>
      </w:r>
    </w:p>
    <w:p w14:paraId="3608E79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Definición 3.1 (1-forma RTM).</w:t>
      </w:r>
      <w:r w:rsidRPr="00004C98">
        <w:rPr>
          <w:lang w:val="es-CO"/>
        </w:rPr>
        <w:br/>
        <w:t xml:space="preserve">En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>, defina</w:t>
      </w:r>
    </w:p>
    <w:p w14:paraId="0EA945C7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dv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0EE6A66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Aquí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puede depender 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y (opcionalmente) de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si permitimos exponentes lentamente variables;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constante es el caso ideal de RTM.</w:t>
      </w:r>
    </w:p>
    <w:p w14:paraId="418B9A3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Transformaciones de reloj (gauge).</w:t>
      </w:r>
      <w:r w:rsidRPr="00004C98">
        <w:rPr>
          <w:lang w:val="es-CO"/>
        </w:rPr>
        <w:br/>
        <w:t xml:space="preserve">Un </w:t>
      </w:r>
      <w:r w:rsidRPr="00004C98">
        <w:rPr>
          <w:b/>
          <w:bCs/>
          <w:lang w:val="es-CO"/>
        </w:rPr>
        <w:t>cambio de reloj</w:t>
      </w:r>
      <w:r w:rsidRPr="00004C98">
        <w:rPr>
          <w:lang w:val="es-CO"/>
        </w:rPr>
        <w:t xml:space="preserve"> multiplica el tiempo bruto por un factor positivo independiente de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dentro del bin:</w:t>
      </w:r>
    </w:p>
    <w:p w14:paraId="23A7D1B3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→R.</m:t>
          </m:r>
        </m:oMath>
      </m:oMathPara>
    </w:p>
    <w:p w14:paraId="78248FD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Bajo esto,</w:t>
      </w:r>
    </w:p>
    <w:p w14:paraId="2DAE7CA7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#</m:t>
              </m:r>
            </m:sup>
          </m:sSup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</w:rPr>
            <m:t>dϕ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19F0D4D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está definida </w:t>
      </w:r>
      <w:r w:rsidRPr="00004C98">
        <w:rPr>
          <w:b/>
          <w:bCs/>
          <w:lang w:val="es-CO"/>
        </w:rPr>
        <w:t>salvo adición de 1-formas exactas retrotaídas desde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—una libertad de gauge estándar.</w:t>
      </w:r>
    </w:p>
    <w:p w14:paraId="4721B1C4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3.2 (La pendiente es invariante de gauge).</w:t>
      </w:r>
      <w:r w:rsidRPr="00004C98">
        <w:rPr>
          <w:lang w:val="es-CO"/>
        </w:rPr>
        <w:br/>
        <w:t xml:space="preserve">Los cambios de reloj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no alteran el coeficiente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de </w:t>
      </w:r>
      <m:oMath>
        <m:r>
          <w:rPr>
            <w:rFonts w:ascii="Cambria Math" w:hAnsi="Cambria Math"/>
          </w:rPr>
          <m:t>du</m:t>
        </m:r>
      </m:oMath>
      <w:r w:rsidRPr="00004C98">
        <w:rPr>
          <w:lang w:val="es-CO"/>
        </w:rPr>
        <w:t xml:space="preserve">. Por tanto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un objeto invariante de gauge, mientras que </w:t>
      </w:r>
      <m:oMath>
        <m:r>
          <w:rPr>
            <w:rFonts w:ascii="Cambria Math" w:hAnsi="Cambria Math"/>
          </w:rPr>
          <m:t>v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se desplazan por formas exactas.</w:t>
      </w:r>
    </w:p>
    <w:p w14:paraId="72AD837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Inmediato de la regla de transformación.</w:t>
      </w:r>
    </w:p>
    <w:p w14:paraId="059A6A12" w14:textId="77777777" w:rsidR="008220C6" w:rsidRPr="00004C98" w:rsidRDefault="00000000">
      <w:pPr>
        <w:pStyle w:val="Heading3"/>
        <w:rPr>
          <w:lang w:val="es-CO"/>
        </w:rPr>
      </w:pPr>
      <w:bookmarkStart w:id="19" w:name="colapso-como-exactitud"/>
      <w:bookmarkEnd w:id="18"/>
      <w:r w:rsidRPr="00004C98">
        <w:rPr>
          <w:lang w:val="es-CO"/>
        </w:rPr>
        <w:t>3.3 Colapso como exactitud</w:t>
      </w:r>
    </w:p>
    <w:p w14:paraId="0FE3DA3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de RTM declara que, dentro de un bin, después de eliminar </w:t>
      </w:r>
      <m:oMath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la variación restante de </w:t>
      </w:r>
      <m:oMath>
        <m:r>
          <w:rPr>
            <w:rFonts w:ascii="Cambria Math" w:hAnsi="Cambria Math"/>
          </w:rPr>
          <m:t>v</m:t>
        </m:r>
      </m:oMath>
      <w:r w:rsidRPr="00004C98">
        <w:rPr>
          <w:lang w:val="es-CO"/>
        </w:rPr>
        <w:t xml:space="preserve"> es constante (salvo ruido), es decir, los residuos no tienen tendencia con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>.</w:t>
      </w:r>
    </w:p>
    <w:p w14:paraId="3337CAEC" w14:textId="77777777" w:rsidR="008220C6" w:rsidRDefault="00000000">
      <w:pPr>
        <w:pStyle w:val="BodyText"/>
      </w:pPr>
      <w:r w:rsidRPr="00004C98">
        <w:rPr>
          <w:b/>
          <w:bCs/>
          <w:lang w:val="es-CO"/>
        </w:rPr>
        <w:t>Teorema 3.3 (Colapso ⇔ exactitud).</w:t>
      </w:r>
      <w:r w:rsidRPr="00004C98">
        <w:rPr>
          <w:lang w:val="es-CO"/>
        </w:rPr>
        <w:br/>
        <w:t xml:space="preserve">Sea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 xml:space="preserve"> simplemente conexo. </w:t>
      </w:r>
      <w:r>
        <w:t>Lo siguiente es equivalente:</w:t>
      </w:r>
    </w:p>
    <w:p w14:paraId="7E709021" w14:textId="77777777" w:rsidR="008220C6" w:rsidRPr="00004C98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004C98">
        <w:rPr>
          <w:lang w:val="es-CO"/>
        </w:rPr>
        <w:t>(</w:t>
      </w:r>
      <w:r w:rsidRPr="00004C98">
        <w:rPr>
          <w:i/>
          <w:iCs/>
          <w:lang w:val="es-CO"/>
        </w:rPr>
        <w:t>Carta de ley de potencia</w:t>
      </w:r>
      <w:r w:rsidRPr="00004C98">
        <w:rPr>
          <w:lang w:val="es-CO"/>
        </w:rPr>
        <w:t xml:space="preserve">) Existe una función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tal que</w:t>
      </w:r>
    </w:p>
    <w:p w14:paraId="3F563E5F" w14:textId="77777777" w:rsidR="008220C6" w:rsidRPr="00004C98" w:rsidRDefault="00000000">
      <w:pPr>
        <w:pStyle w:val="FirstParagraph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6AA38A1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(Caso de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constante; para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variable reemplace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por </w:t>
      </w:r>
      <m:oMath>
        <m:nary>
          <m:naryPr>
            <m:limLoc m:val="subSup"/>
            <m:sub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s-CO"/>
              </w:rPr>
              <m:t>​</m:t>
            </m:r>
          </m:sub>
          <m:sup>
            <m:r>
              <w:rPr>
                <w:rFonts w:ascii="Cambria Math" w:hAnsi="Cambria Math"/>
              </w:rPr>
              <m:t>u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  <w:lang w:val="es-CO"/>
              </w:rPr>
              <m:t> </m:t>
            </m:r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.</m:t>
            </m:r>
          </m:e>
        </m:nary>
      </m:oMath>
      <w:r w:rsidRPr="00004C98">
        <w:rPr>
          <w:lang w:val="es-CO"/>
        </w:rPr>
        <w:t>)</w:t>
      </w:r>
    </w:p>
    <w:p w14:paraId="1EF499ED" w14:textId="77777777" w:rsidR="008220C6" w:rsidRPr="00004C98" w:rsidRDefault="00000000">
      <w:pPr>
        <w:numPr>
          <w:ilvl w:val="0"/>
          <w:numId w:val="8"/>
        </w:numPr>
        <w:rPr>
          <w:lang w:val="es-CO"/>
        </w:rPr>
      </w:pPr>
      <w:r w:rsidRPr="00004C98">
        <w:rPr>
          <w:lang w:val="es-CO"/>
        </w:rPr>
        <w:lastRenderedPageBreak/>
        <w:t>(</w:t>
      </w:r>
      <w:r w:rsidRPr="00004C98">
        <w:rPr>
          <w:i/>
          <w:iCs/>
          <w:lang w:val="es-CO"/>
        </w:rPr>
        <w:t>Colapso</w:t>
      </w:r>
      <w:r w:rsidRPr="00004C98">
        <w:rPr>
          <w:lang w:val="es-CO"/>
        </w:rPr>
        <w:t xml:space="preserve">) Para algún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como arriba, el </w:t>
      </w:r>
      <w:r w:rsidRPr="00004C98">
        <w:rPr>
          <w:b/>
          <w:bCs/>
          <w:lang w:val="es-CO"/>
        </w:rPr>
        <w:t>residuo</w:t>
      </w:r>
      <w:r w:rsidRPr="00004C98">
        <w:rPr>
          <w:lang w:val="es-CO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s-CO"/>
          </w:rPr>
          <m:t>:=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αu</m:t>
        </m:r>
      </m:oMath>
      <w:r w:rsidRPr="00004C98">
        <w:rPr>
          <w:lang w:val="es-CO"/>
        </w:rPr>
        <w:t xml:space="preserve"> es independiente de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(es decir, una función solo 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).</w:t>
      </w:r>
    </w:p>
    <w:p w14:paraId="28C1D438" w14:textId="77777777" w:rsidR="008220C6" w:rsidRPr="00004C98" w:rsidRDefault="00000000">
      <w:pPr>
        <w:numPr>
          <w:ilvl w:val="0"/>
          <w:numId w:val="8"/>
        </w:numPr>
        <w:rPr>
          <w:lang w:val="es-CO"/>
        </w:rPr>
      </w:pPr>
      <w:r w:rsidRPr="00004C98">
        <w:rPr>
          <w:lang w:val="es-CO"/>
        </w:rPr>
        <w:t>(</w:t>
      </w:r>
      <w:r w:rsidRPr="00004C98">
        <w:rPr>
          <w:i/>
          <w:iCs/>
          <w:lang w:val="es-CO"/>
        </w:rPr>
        <w:t>Exactitud</w:t>
      </w:r>
      <w:r w:rsidRPr="00004C98">
        <w:rPr>
          <w:lang w:val="es-CO"/>
        </w:rPr>
        <w:t xml:space="preserve">) La 1-forma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du</m:t>
        </m:r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exacta</w:t>
      </w:r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: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dψ</m:t>
        </m:r>
      </m:oMath>
      <w:r w:rsidRPr="00004C98">
        <w:rPr>
          <w:lang w:val="es-CO"/>
        </w:rPr>
        <w:t xml:space="preserve"> para algún potencial escalar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(sin dependencia de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>).</w:t>
      </w:r>
    </w:p>
    <w:p w14:paraId="2EF727E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(1) ⇒ (2) es inmediato: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. (2) ⇒ (3): si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, entonces </w:t>
      </w:r>
      <m:oMath>
        <m:r>
          <w:rPr>
            <w:rFonts w:ascii="Cambria Math" w:hAnsi="Cambria Math"/>
          </w:rPr>
          <m:t>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. (3) ⇒ (1): la exactitud y la conexión simple implican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C</m:t>
        </m:r>
      </m:oMath>
      <w:r w:rsidRPr="00004C98">
        <w:rPr>
          <w:lang w:val="es-CO"/>
        </w:rPr>
        <w:t xml:space="preserve">, por tanto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αu</m:t>
        </m:r>
        <m:r>
          <m:rPr>
            <m:sty m:val="p"/>
          </m:rPr>
          <w:rPr>
            <w:rFonts w:ascii="Cambria Math" w:hAnsi="Cambria Math"/>
            <w:lang w:val="es-CO"/>
          </w:rPr>
          <m:t>+log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>.</w:t>
      </w:r>
    </w:p>
    <w:p w14:paraId="5AC1E42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Corolario 3.4 (Prueba de planitud).</w:t>
      </w:r>
      <w:r w:rsidRPr="00004C98">
        <w:rPr>
          <w:lang w:val="es-CO"/>
        </w:rPr>
        <w:br/>
        <w:t xml:space="preserve">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simplemente conexo, el colapso se cumple si y solo si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 En coordenadas locales,</w:t>
      </w:r>
    </w:p>
    <w:p w14:paraId="5B5A0727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dω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dα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27D1475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una condición </w:t>
      </w:r>
      <w:r w:rsidRPr="00004C98">
        <w:rPr>
          <w:b/>
          <w:bCs/>
          <w:lang w:val="es-CO"/>
        </w:rPr>
        <w:t>necesaria y suficiente</w:t>
      </w:r>
      <w:r w:rsidRPr="00004C98">
        <w:rPr>
          <w:lang w:val="es-CO"/>
        </w:rPr>
        <w:t xml:space="preserve"> para el colapso es que </w:t>
      </w:r>
      <m:oMath>
        <m:r>
          <m:rPr>
            <m:sty m:val="p"/>
          </m:rPr>
          <w:rPr>
            <w:rFonts w:ascii="Cambria Math" w:hAnsi="Cambria Math"/>
            <w:lang w:val="es-CO"/>
          </w:rPr>
          <m:t>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y que cualquier dependencia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de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no cree holonomía alrededor de lazos con extensión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. Para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constante,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automáticamente.</w:t>
      </w:r>
    </w:p>
    <w:p w14:paraId="22AAF58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Observación.</w:t>
      </w:r>
      <w:r w:rsidRPr="00004C98">
        <w:rPr>
          <w:lang w:val="es-CO"/>
        </w:rPr>
        <w:t xml:space="preserve"> Si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solo,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/∂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  <w:lang w:val="es-CO"/>
          </w:rPr>
          <m:t>∧</m:t>
        </m:r>
        <m:r>
          <w:rPr>
            <w:rFonts w:ascii="Cambria Math" w:hAnsi="Cambria Math"/>
          </w:rPr>
          <m:t>du</m:t>
        </m:r>
      </m:oMath>
      <w:r w:rsidRPr="00004C98">
        <w:rPr>
          <w:lang w:val="es-CO"/>
        </w:rPr>
        <w:t xml:space="preserve">. La planitud entonces requiere que a lo largo de cualquier lazo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con extensión no nula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, la variación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se integre a cero—equivalentemente, que el campo sea </w:t>
      </w:r>
      <w:r w:rsidRPr="00004C98">
        <w:rPr>
          <w:b/>
          <w:bCs/>
          <w:lang w:val="es-CO"/>
        </w:rPr>
        <w:t>independiente del camino</w:t>
      </w:r>
      <w:r w:rsidRPr="00004C98">
        <w:rPr>
          <w:lang w:val="es-CO"/>
        </w:rPr>
        <w:t xml:space="preserve"> después de fijar el gauge. En la práctica trabajamos en bins pequeños donde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aproximadamente constante, así que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≈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139B025C" w14:textId="77777777" w:rsidR="008220C6" w:rsidRPr="00004C98" w:rsidRDefault="00000000">
      <w:pPr>
        <w:pStyle w:val="Heading3"/>
        <w:rPr>
          <w:lang w:val="es-CO"/>
        </w:rPr>
      </w:pPr>
      <w:bookmarkStart w:id="20" w:name="Xa1e268bea0a184e82876a200f3023e0432b4837"/>
      <w:bookmarkEnd w:id="19"/>
      <w:r w:rsidRPr="00004C98">
        <w:rPr>
          <w:lang w:val="es-CO"/>
        </w:rPr>
        <w:t>3.4 Holonomía, mezcla de regímenes, y por qué el colapso puede (y debe) fallar</w:t>
      </w:r>
    </w:p>
    <w:p w14:paraId="3CB6389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Definición 3.5 (Holonomía de la conexión RTM).</w:t>
      </w:r>
      <w:r w:rsidRPr="00004C98">
        <w:rPr>
          <w:lang w:val="es-CO"/>
        </w:rPr>
        <w:br/>
        <w:t xml:space="preserve">Dado un lazo cerrado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>, defina la holonomía</w:t>
      </w:r>
    </w:p>
    <w:p w14:paraId="35A70441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  <w:lang w:val="es-CO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  <w:lang w:val="es-CO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ω</m:t>
              </m:r>
            </m:e>
          </m:nary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  <w:lang w:val="es-CO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nor/>
                    </m:rPr>
                    <w:rPr>
                      <w:lang w:val="es-CO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du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635AF8F1" w14:textId="77777777" w:rsidR="008220C6" w:rsidRPr="00004C98" w:rsidRDefault="00000000">
      <w:pPr>
        <w:numPr>
          <w:ilvl w:val="0"/>
          <w:numId w:val="9"/>
        </w:numPr>
        <w:rPr>
          <w:lang w:val="es-CO"/>
        </w:rPr>
      </w:pPr>
      <w:r w:rsidRPr="00004C98">
        <w:rPr>
          <w:lang w:val="es-CO"/>
        </w:rPr>
        <w:t xml:space="preserve">Si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para todos los lazos (es decir,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), los residuos son independientes del camino y el colapso puede tener éxito.</w:t>
      </w:r>
    </w:p>
    <w:p w14:paraId="340D32C2" w14:textId="77777777" w:rsidR="008220C6" w:rsidRPr="00004C98" w:rsidRDefault="00000000">
      <w:pPr>
        <w:numPr>
          <w:ilvl w:val="0"/>
          <w:numId w:val="9"/>
        </w:numPr>
        <w:rPr>
          <w:lang w:val="es-CO"/>
        </w:rPr>
      </w:pPr>
      <w:r w:rsidRPr="00004C98">
        <w:rPr>
          <w:lang w:val="es-CO"/>
        </w:rPr>
        <w:t xml:space="preserve">Si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para algún lazo, el bin contiene </w:t>
      </w:r>
      <w:r w:rsidRPr="00004C98">
        <w:rPr>
          <w:b/>
          <w:bCs/>
          <w:lang w:val="es-CO"/>
        </w:rPr>
        <w:t>regímenes incompatibles</w:t>
      </w:r>
      <w:r w:rsidRPr="00004C98">
        <w:rPr>
          <w:lang w:val="es-CO"/>
        </w:rPr>
        <w:t xml:space="preserve"> o curvatura genuina (comportamiento no potencial): el colapso debe fallar.</w:t>
      </w:r>
    </w:p>
    <w:p w14:paraId="796103F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3.6 (Las mezclas y la curvatura inducen holonomía).</w:t>
      </w:r>
      <w:r w:rsidRPr="00004C98">
        <w:rPr>
          <w:lang w:val="es-CO"/>
        </w:rPr>
        <w:br/>
        <w:t xml:space="preserve">Suponga que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contiene subregiones con exponentes diferentes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 xml:space="preserve"> a través de una costura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o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. Cualquier lazo que rodee la costura produce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. Por tanto el colapso a través de todo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es imposible; el conjunto debe reagruparse en bins.</w:t>
      </w:r>
    </w:p>
    <w:p w14:paraId="19E1B2C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Integre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por piezas; el salto en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contribuye una integral no nula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du</m:t>
        </m:r>
      </m:oMath>
      <w:r w:rsidRPr="00004C98">
        <w:rPr>
          <w:lang w:val="es-CO"/>
        </w:rPr>
        <w:t>.</w:t>
      </w:r>
    </w:p>
    <w:p w14:paraId="02948857" w14:textId="77777777" w:rsidR="008220C6" w:rsidRPr="00004C98" w:rsidRDefault="00000000">
      <w:pPr>
        <w:pStyle w:val="Heading3"/>
        <w:rPr>
          <w:lang w:val="es-CO"/>
        </w:rPr>
      </w:pPr>
      <w:bookmarkStart w:id="21" w:name="Xefffa5db42bf0b5f7640d4b8e46ab53073e45f9"/>
      <w:bookmarkEnd w:id="20"/>
      <w:r w:rsidRPr="00004C98">
        <w:rPr>
          <w:lang w:val="es-CO"/>
        </w:rPr>
        <w:t>3.5 Caso de exponente variable y colapso adiabático</w:t>
      </w:r>
    </w:p>
    <w:p w14:paraId="173F116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Empíricamente,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puede derivar lentamente con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o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. Entonces el colapso exacto no puede sostenerse globalmente, pero el </w:t>
      </w:r>
      <w:r w:rsidRPr="00004C98">
        <w:rPr>
          <w:b/>
          <w:bCs/>
          <w:lang w:val="es-CO"/>
        </w:rPr>
        <w:t>colapso adiabático</w:t>
      </w:r>
      <w:r w:rsidRPr="00004C98">
        <w:rPr>
          <w:lang w:val="es-CO"/>
        </w:rPr>
        <w:t xml:space="preserve"> puede sostenerse en ventanas cortas.</w:t>
      </w:r>
    </w:p>
    <w:p w14:paraId="698A6A5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3.7 (Aproximación adiabática).</w:t>
      </w:r>
      <w:r w:rsidRPr="00004C98">
        <w:rPr>
          <w:lang w:val="es-CO"/>
        </w:rPr>
        <w:br/>
        <w:t xml:space="preserve">Si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</m:oMath>
      <w:r w:rsidRPr="00004C98">
        <w:rPr>
          <w:lang w:val="es-CO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CO"/>
          </w:rPr>
          <m:t>∥∂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∥≤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, entonces sobre cualquier ventana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de ancho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,</w:t>
      </w:r>
    </w:p>
    <w:p w14:paraId="7E1D791E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  <w:lang w:val="es-CO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4BBC6FF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uniformemente para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. Consecuentemente, la estadística empírica de colapso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s-CO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p>
          </m:e>
        </m:d>
      </m:oMath>
      <w:r w:rsidRPr="00004C98">
        <w:rPr>
          <w:lang w:val="es-CO"/>
        </w:rPr>
        <w:t>.</w:t>
      </w:r>
    </w:p>
    <w:p w14:paraId="1720C23C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Expansión de Taylor de primer orden de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alrededor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>; acotar la tendencia residual.</w:t>
      </w:r>
    </w:p>
    <w:p w14:paraId="5EC8274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Interpretación.</w:t>
      </w:r>
      <w:r w:rsidRPr="00004C98">
        <w:rPr>
          <w:lang w:val="es-CO"/>
        </w:rPr>
        <w:t xml:space="preserve"> Esto justifica la </w:t>
      </w:r>
      <w:r w:rsidRPr="00004C98">
        <w:rPr>
          <w:b/>
          <w:bCs/>
          <w:lang w:val="es-CO"/>
        </w:rPr>
        <w:t>doctrina de agrupamiento en bins</w:t>
      </w:r>
      <w:r w:rsidRPr="00004C98">
        <w:rPr>
          <w:lang w:val="es-CO"/>
        </w:rPr>
        <w:t xml:space="preserve"> de RTM: hacer ventanas suficientemente pequeñas para que la curvatura sea despreciable; el colapso entonces prueba la planitud aproximada.</w:t>
      </w:r>
    </w:p>
    <w:p w14:paraId="3F9894F5" w14:textId="77777777" w:rsidR="008220C6" w:rsidRPr="00004C98" w:rsidRDefault="00000000">
      <w:pPr>
        <w:pStyle w:val="Heading3"/>
        <w:rPr>
          <w:lang w:val="es-CO"/>
        </w:rPr>
      </w:pPr>
      <w:bookmarkStart w:id="22" w:name="Xe147c547faa66bea026071924a35816042268cc"/>
      <w:bookmarkEnd w:id="21"/>
      <w:r w:rsidRPr="00004C98">
        <w:rPr>
          <w:lang w:val="es-CO"/>
        </w:rPr>
        <w:t>3.6 Identificabilidad bajo gauge (vista global)</w:t>
      </w:r>
    </w:p>
    <w:p w14:paraId="5B9748A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3.8 (Clase de equivalencia de gauge).</w:t>
      </w:r>
      <w:r w:rsidRPr="00004C98">
        <w:rPr>
          <w:lang w:val="es-CO"/>
        </w:rPr>
        <w:br/>
        <w:t xml:space="preserve">Dos campos de tiempo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definen el mismo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si y solo si sus 1-formas RTM difieren por un retrotracto exacto desde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:</w:t>
      </w:r>
    </w:p>
    <w:p w14:paraId="55CA2938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s-CO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  <w:lang w:val="es-CO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</w:rPr>
            <m:t>dϕ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479C364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Equivalentemente,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. Así los </w:t>
      </w:r>
      <w:r w:rsidRPr="00004C98">
        <w:rPr>
          <w:b/>
          <w:bCs/>
          <w:lang w:val="es-CO"/>
        </w:rPr>
        <w:t>móduli</w:t>
      </w:r>
      <w:r w:rsidRPr="00004C98">
        <w:rPr>
          <w:lang w:val="es-CO"/>
        </w:rPr>
        <w:t xml:space="preserve"> de estructuras RTM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son el cociente</w:t>
      </w:r>
    </w:p>
    <w:p w14:paraId="4EDB92C4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≅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}/{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589A59E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La pendiente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clasifica la órbita; los relojes viven en la fibra de gauge.</w:t>
      </w:r>
    </w:p>
    <w:p w14:paraId="3477873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Consecuencia.</w:t>
      </w:r>
      <w:r w:rsidRPr="00004C98">
        <w:rPr>
          <w:lang w:val="es-CO"/>
        </w:rPr>
        <w:t xml:space="preserve"> Cualquier procedimiento empírico que estime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a partir de pendientes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es automáticamente invariante de gauge; los procedimientos que usan niveles en </w:t>
      </w:r>
      <m:oMath>
        <m:r>
          <w:rPr>
            <w:rFonts w:ascii="Cambria Math" w:hAnsi="Cambria Math"/>
          </w:rPr>
          <m:t>v</m:t>
        </m:r>
      </m:oMath>
      <w:r w:rsidRPr="00004C98">
        <w:rPr>
          <w:lang w:val="es-CO"/>
        </w:rPr>
        <w:t xml:space="preserve"> no lo son.</w:t>
      </w:r>
    </w:p>
    <w:p w14:paraId="688B7829" w14:textId="77777777" w:rsidR="008220C6" w:rsidRDefault="00000000">
      <w:pPr>
        <w:pStyle w:val="Heading3"/>
      </w:pPr>
      <w:bookmarkStart w:id="23" w:name="X13643f9ab9a8ad491237237a52ee95e84ce7d56"/>
      <w:bookmarkEnd w:id="22"/>
      <w:r>
        <w:t>3.7 Diagnósticos prácticos en lenguaje geométrico</w:t>
      </w:r>
    </w:p>
    <w:p w14:paraId="498DB0A9" w14:textId="77777777" w:rsidR="008220C6" w:rsidRPr="00004C98" w:rsidRDefault="00000000">
      <w:pPr>
        <w:numPr>
          <w:ilvl w:val="0"/>
          <w:numId w:val="10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estadística de colapso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es un </w:t>
      </w:r>
      <w:r w:rsidRPr="00004C98">
        <w:rPr>
          <w:b/>
          <w:bCs/>
          <w:lang w:val="es-CO"/>
        </w:rPr>
        <w:t>proxy de curvatura</w:t>
      </w:r>
      <w:r w:rsidRPr="00004C98">
        <w:rPr>
          <w:lang w:val="es-CO"/>
        </w:rPr>
        <w:t xml:space="preserve">; valores grandes indican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o mezcla de regímenes.</w:t>
      </w:r>
    </w:p>
    <w:p w14:paraId="5BBF0F38" w14:textId="77777777" w:rsidR="008220C6" w:rsidRPr="00004C98" w:rsidRDefault="00000000">
      <w:pPr>
        <w:numPr>
          <w:ilvl w:val="0"/>
          <w:numId w:val="10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placebos de reloj</w:t>
      </w:r>
      <w:r w:rsidRPr="00004C98">
        <w:rPr>
          <w:lang w:val="es-CO"/>
        </w:rPr>
        <w:t xml:space="preserve"> (cambiar unidades de tiempo) implementan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m:rPr>
            <m:nor/>
          </m:rPr>
          <w:rPr>
            <w:lang w:val="es-CO"/>
          </w:rPr>
          <m:t>const</m:t>
        </m:r>
      </m:oMath>
      <w:r w:rsidRPr="00004C98">
        <w:rPr>
          <w:lang w:val="es-CO"/>
        </w:rPr>
        <w:t xml:space="preserve">: no deberían cambiar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ni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</m:oMath>
      <w:r w:rsidRPr="00004C98">
        <w:rPr>
          <w:lang w:val="es-CO"/>
        </w:rPr>
        <w:t>.</w:t>
      </w:r>
    </w:p>
    <w:p w14:paraId="4BB7D0A7" w14:textId="77777777" w:rsidR="008220C6" w:rsidRPr="00004C98" w:rsidRDefault="00000000">
      <w:pPr>
        <w:numPr>
          <w:ilvl w:val="0"/>
          <w:numId w:val="10"/>
        </w:numPr>
        <w:rPr>
          <w:lang w:val="es-CO"/>
        </w:rPr>
      </w:pPr>
      <w:r w:rsidRPr="00004C98">
        <w:rPr>
          <w:b/>
          <w:bCs/>
          <w:lang w:val="es-CO"/>
        </w:rPr>
        <w:t>Reagrupar en bins</w:t>
      </w:r>
      <w:r w:rsidRPr="00004C98">
        <w:rPr>
          <w:lang w:val="es-CO"/>
        </w:rPr>
        <w:t xml:space="preserve"> corresponde a restringir a subdominios donde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≈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65CC736D" w14:textId="77777777" w:rsidR="008220C6" w:rsidRPr="00004C98" w:rsidRDefault="00000000">
      <w:pPr>
        <w:numPr>
          <w:ilvl w:val="0"/>
          <w:numId w:val="10"/>
        </w:numPr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libro de ordenadas al origen</w:t>
      </w:r>
      <w:r w:rsidRPr="00004C98">
        <w:rPr>
          <w:lang w:val="es-CO"/>
        </w:rPr>
        <w:t xml:space="preserve"> es un registro de los gauges elegidos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a través de conjuntos de datos.</w:t>
      </w:r>
    </w:p>
    <w:p w14:paraId="6F7517DA" w14:textId="77777777" w:rsidR="008220C6" w:rsidRDefault="00000000">
      <w:pPr>
        <w:pStyle w:val="Heading3"/>
      </w:pPr>
      <w:bookmarkStart w:id="24" w:name="resumen"/>
      <w:bookmarkEnd w:id="23"/>
      <w:r>
        <w:t>3.8 Resumen</w:t>
      </w:r>
    </w:p>
    <w:p w14:paraId="7A20FEAD" w14:textId="77777777" w:rsidR="008220C6" w:rsidRPr="00004C98" w:rsidRDefault="00000000">
      <w:pPr>
        <w:numPr>
          <w:ilvl w:val="0"/>
          <w:numId w:val="11"/>
        </w:numPr>
        <w:rPr>
          <w:lang w:val="es-CO"/>
        </w:rPr>
      </w:pPr>
      <w:r w:rsidRPr="00004C98">
        <w:rPr>
          <w:lang w:val="es-CO"/>
        </w:rPr>
        <w:t xml:space="preserve">RTM se expresa naturalmente vía la 1-forma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</w:t>
      </w:r>
    </w:p>
    <w:p w14:paraId="5ED7360C" w14:textId="77777777" w:rsidR="008220C6" w:rsidRPr="00004C98" w:rsidRDefault="00000000">
      <w:pPr>
        <w:numPr>
          <w:ilvl w:val="0"/>
          <w:numId w:val="11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cambios de reloj</w:t>
      </w:r>
      <w:r w:rsidRPr="00004C98">
        <w:rPr>
          <w:lang w:val="es-CO"/>
        </w:rPr>
        <w:t xml:space="preserve"> son transformaciones de gauge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dϕ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;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invariante de gauge.</w:t>
      </w:r>
    </w:p>
    <w:p w14:paraId="0141464D" w14:textId="77777777" w:rsidR="008220C6" w:rsidRPr="00004C98" w:rsidRDefault="00000000">
      <w:pPr>
        <w:numPr>
          <w:ilvl w:val="0"/>
          <w:numId w:val="11"/>
        </w:numPr>
        <w:rPr>
          <w:lang w:val="es-CO"/>
        </w:rPr>
      </w:pPr>
      <w:r w:rsidRPr="00004C98">
        <w:rPr>
          <w:b/>
          <w:bCs/>
          <w:lang w:val="es-CO"/>
        </w:rPr>
        <w:t>Colapso ⇔ exactitud/planitud</w:t>
      </w:r>
      <w:r w:rsidRPr="00004C98">
        <w:rPr>
          <w:lang w:val="es-CO"/>
        </w:rPr>
        <w:t xml:space="preserve"> de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en un bin; la holonomía/curvatura explica cuándo debe fallar el colapso.</w:t>
      </w:r>
    </w:p>
    <w:p w14:paraId="4032A694" w14:textId="77777777" w:rsidR="008220C6" w:rsidRPr="00004C98" w:rsidRDefault="00000000">
      <w:pPr>
        <w:numPr>
          <w:ilvl w:val="0"/>
          <w:numId w:val="11"/>
        </w:numPr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colapso adiabático</w:t>
      </w:r>
      <w:r w:rsidRPr="00004C98">
        <w:rPr>
          <w:lang w:val="es-CO"/>
        </w:rPr>
        <w:t xml:space="preserve"> se sostiene en ventanas pequeñas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varía lentamente, cuantificando el sesgo de ventana finita.</w:t>
      </w:r>
    </w:p>
    <w:p w14:paraId="722D54DB" w14:textId="77777777" w:rsidR="008220C6" w:rsidRPr="00004C98" w:rsidRDefault="00000000">
      <w:pPr>
        <w:pStyle w:val="Heading2"/>
        <w:rPr>
          <w:lang w:val="es-CO"/>
        </w:rPr>
      </w:pPr>
      <w:bookmarkStart w:id="25" w:name="X8a3e2ba74d1137fcee1c7d8773522a6678127ab"/>
      <w:bookmarkEnd w:id="16"/>
      <w:bookmarkEnd w:id="24"/>
      <w:r w:rsidRPr="00004C98">
        <w:rPr>
          <w:lang w:val="es-CO"/>
        </w:rPr>
        <w:t>4. Variación Regular con Exponente Variable (Análisis)</w:t>
      </w:r>
    </w:p>
    <w:p w14:paraId="501D39B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La Sección 2 derivó leyes de potencia exactas de la simetría de escala. Empíricamente, RTM a menudo se sostiene </w:t>
      </w:r>
      <w:r w:rsidRPr="00004C98">
        <w:rPr>
          <w:b/>
          <w:bCs/>
          <w:lang w:val="es-CO"/>
        </w:rPr>
        <w:t>localmente</w:t>
      </w:r>
      <w:r w:rsidRPr="00004C98">
        <w:rPr>
          <w:lang w:val="es-CO"/>
        </w:rPr>
        <w:t xml:space="preserve"> mientras los exponentes derivan </w:t>
      </w:r>
      <w:r w:rsidRPr="00004C98">
        <w:rPr>
          <w:b/>
          <w:bCs/>
          <w:lang w:val="es-CO"/>
        </w:rPr>
        <w:t>lentamente</w:t>
      </w:r>
      <w:r w:rsidRPr="00004C98">
        <w:rPr>
          <w:lang w:val="es-CO"/>
        </w:rPr>
        <w:t xml:space="preserve"> a través de </w:t>
      </w:r>
      <w:r w:rsidRPr="00004C98">
        <w:rPr>
          <w:lang w:val="es-CO"/>
        </w:rPr>
        <w:lastRenderedPageBreak/>
        <w:t xml:space="preserve">entornos o a través del eje de escala. Esta sección sitúa RTM dentro de la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con índices </w:t>
      </w:r>
      <w:r w:rsidRPr="00004C98">
        <w:rPr>
          <w:b/>
          <w:bCs/>
          <w:lang w:val="es-CO"/>
        </w:rPr>
        <w:t>espacialmente variables</w:t>
      </w:r>
      <w:r w:rsidRPr="00004C98">
        <w:rPr>
          <w:lang w:val="es-CO"/>
        </w:rPr>
        <w:t xml:space="preserve">, da teoremas de representación, y cuantifica el sesgo de ventana finita y el vínculo entre </w:t>
      </w:r>
      <w:r w:rsidRPr="00004C98">
        <w:rPr>
          <w:b/>
          <w:bCs/>
          <w:lang w:val="es-CO"/>
        </w:rPr>
        <w:t>estadísticas de colapso</w:t>
      </w:r>
      <w:r w:rsidRPr="00004C98">
        <w:rPr>
          <w:lang w:val="es-CO"/>
        </w:rPr>
        <w:t xml:space="preserve"> y </w:t>
      </w:r>
      <w:r w:rsidRPr="00004C98">
        <w:rPr>
          <w:b/>
          <w:bCs/>
          <w:lang w:val="es-CO"/>
        </w:rPr>
        <w:t>curvatura</w:t>
      </w:r>
      <w:r w:rsidRPr="00004C98">
        <w:rPr>
          <w:lang w:val="es-CO"/>
        </w:rPr>
        <w:t>.</w:t>
      </w:r>
    </w:p>
    <w:p w14:paraId="0C3CDBF5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A lo largo de esta sección, escriba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para entorno,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para escala,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, 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>.</w:t>
      </w:r>
    </w:p>
    <w:p w14:paraId="15CF06BF" w14:textId="77777777" w:rsidR="008220C6" w:rsidRPr="00004C98" w:rsidRDefault="00000000">
      <w:pPr>
        <w:pStyle w:val="Heading3"/>
        <w:rPr>
          <w:lang w:val="es-CO"/>
        </w:rPr>
      </w:pPr>
      <w:bookmarkStart w:id="26" w:name="variación-regular-clásica-recapitulación"/>
      <w:r w:rsidRPr="00004C98">
        <w:rPr>
          <w:lang w:val="es-CO"/>
        </w:rPr>
        <w:t>4.1 Variación regular clásica (recapitulación)</w:t>
      </w:r>
    </w:p>
    <w:p w14:paraId="42427E7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Una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medible es </w:t>
      </w:r>
      <w:r w:rsidRPr="00004C98">
        <w:rPr>
          <w:b/>
          <w:bCs/>
          <w:lang w:val="es-CO"/>
        </w:rPr>
        <w:t>regularmente variable</w:t>
      </w:r>
      <w:r w:rsidRPr="00004C98">
        <w:rPr>
          <w:lang w:val="es-CO"/>
        </w:rPr>
        <w:t xml:space="preserve"> de índice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 xml:space="preserve"> si</w:t>
      </w:r>
    </w:p>
    <w:p w14:paraId="0BFA7419" w14:textId="77777777" w:rsidR="008220C6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44A6E5" w14:textId="77777777" w:rsidR="008220C6" w:rsidRDefault="00000000">
      <w:pPr>
        <w:pStyle w:val="FirstParagraph"/>
      </w:pPr>
      <w:r w:rsidRPr="00004C98">
        <w:rPr>
          <w:lang w:val="es-CO"/>
        </w:rPr>
        <w:t xml:space="preserve">Entonces (Karamata–de Haan) existe una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 xml:space="preserve"> </w:t>
      </w:r>
      <w:r w:rsidRPr="00004C98">
        <w:rPr>
          <w:b/>
          <w:bCs/>
          <w:lang w:val="es-CO"/>
        </w:rPr>
        <w:t>lentamente variable</w:t>
      </w:r>
      <w:r w:rsidRPr="00004C98">
        <w:rPr>
          <w:lang w:val="es-CO"/>
        </w:rPr>
        <w:t xml:space="preserve"> tal que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, con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cr m:val="script"/>
            <m:sty m:val="p"/>
          </m:rPr>
          <w:rPr>
            <w:rFonts w:ascii="Cambria Math" w:hAnsi="Cambria Math"/>
            <w:lang w:val="es-CO"/>
          </w:rPr>
          <m:t>/l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para cada </w:t>
      </w:r>
      <m:oMath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 fijo. </w:t>
      </w:r>
      <w:r>
        <w:t>En escalas log–log,</w:t>
      </w:r>
    </w:p>
    <w:p w14:paraId="3EC3616E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       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7D825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Por tanto las pendientes locales convergen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>.</w:t>
      </w:r>
    </w:p>
    <w:p w14:paraId="31FD309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Cotas de Potter.</w:t>
      </w:r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existe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tal que para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≥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>,</w:t>
      </w:r>
    </w:p>
    <w:p w14:paraId="593E28E2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s-CO"/>
            </w:rPr>
            <m:t>∣log</m:t>
          </m:r>
          <m:r>
            <m:rPr>
              <m:scr m:val="script"/>
              <m:sty m:val="p"/>
            </m:rPr>
            <w:rPr>
              <w:rFonts w:ascii="Cambria Math" w:hAnsi="Cambria Math"/>
              <w:lang w:val="es-CO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+</m:t>
                  </m:r>
                  <m:r>
                    <w:rPr>
                      <w:rFonts w:ascii="Cambria Math" w:hAnsi="Cambria Math"/>
                      <w:lang w:val="es-CO"/>
                    </w:rPr>
                    <m:t>h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-log</m:t>
          </m:r>
          <m:r>
            <m:rPr>
              <m:scr m:val="script"/>
              <m:sty m:val="p"/>
            </m:rPr>
            <w:rPr>
              <w:rFonts w:ascii="Cambria Math" w:hAnsi="Cambria Math"/>
              <w:lang w:val="es-CO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∣</m:t>
          </m:r>
          <m:r>
            <w:rPr>
              <w:rFonts w:ascii="Cambria Math" w:hAnsi="Cambria Math"/>
              <w:lang w:val="es-CO"/>
            </w:rPr>
            <m:t>h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∣+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s-CO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r>
            <w:rPr>
              <w:rFonts w:ascii="Cambria Math" w:hAnsi="Cambria Math"/>
              <w:lang w:val="es-CO"/>
            </w:rPr>
            <m:t>  h</m:t>
          </m:r>
          <m:r>
            <m:rPr>
              <m:nor/>
            </m:rPr>
            <w:rPr>
              <w:lang w:val="es-CO"/>
            </w:rPr>
            <m:t xml:space="preserve"> acotado,</m:t>
          </m:r>
        </m:oMath>
      </m:oMathPara>
    </w:p>
    <w:p w14:paraId="40B354F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lo cual controlará el sesgo en ventanas finitas.</w:t>
      </w:r>
    </w:p>
    <w:p w14:paraId="3AD08DE2" w14:textId="77777777" w:rsidR="008220C6" w:rsidRPr="00004C98" w:rsidRDefault="00000000">
      <w:pPr>
        <w:pStyle w:val="Heading3"/>
        <w:rPr>
          <w:lang w:val="es-CO"/>
        </w:rPr>
      </w:pPr>
      <w:bookmarkStart w:id="27" w:name="rtm-con-exponente-variable-mathbfalphax"/>
      <w:bookmarkEnd w:id="26"/>
      <w:r w:rsidRPr="00004C98">
        <w:rPr>
          <w:lang w:val="es-CO"/>
        </w:rPr>
        <w:t xml:space="preserve">4.2 RTM con exponente variable </w:t>
      </w:r>
      <m:oMath>
        <m:r>
          <m:rPr>
            <m:sty m:val="b"/>
          </m:rP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</w:p>
    <w:p w14:paraId="6DDFE95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Ahora permitimos que el exponente varíe con el entorno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(y después lentamente con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>).</w:t>
      </w:r>
    </w:p>
    <w:p w14:paraId="4208CC4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Definición 4.1 (Variación regular puntual en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004C98">
        <w:rPr>
          <w:b/>
          <w:bCs/>
          <w:lang w:val="es-CO"/>
        </w:rPr>
        <w:t>).</w:t>
      </w:r>
      <w:r w:rsidRPr="00004C98">
        <w:rPr>
          <w:lang w:val="es-CO"/>
        </w:rPr>
        <w:br/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⋅;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regularmente variable en</w:t>
      </w:r>
      <w:r w:rsidRPr="00004C98">
        <w:rPr>
          <w:lang w:val="es-CO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O"/>
          </w:rPr>
          <m:t>∞</m:t>
        </m:r>
      </m:oMath>
      <w:r w:rsidRPr="00004C98">
        <w:rPr>
          <w:lang w:val="es-CO"/>
        </w:rPr>
        <w:t xml:space="preserve"> con índice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si para cada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fijo 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</w:t>
      </w:r>
    </w:p>
    <w:p w14:paraId="6691E036" w14:textId="77777777" w:rsidR="008220C6" w:rsidRPr="00004C98" w:rsidRDefault="008220C6">
      <w:pPr>
        <w:pStyle w:val="BodyText"/>
        <w:rPr>
          <w:lang w:val="es-CO"/>
        </w:rPr>
      </w:pPr>
    </w:p>
    <w:p w14:paraId="055373B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_{L }  = b^{(x)}.</w:t>
      </w:r>
    </w:p>
    <w:p w14:paraId="6D8A6C12" w14:textId="77777777" w:rsidR="008220C6" w:rsidRPr="00004C98" w:rsidRDefault="008220C6">
      <w:pPr>
        <w:pStyle w:val="BodyText"/>
        <w:rPr>
          <w:lang w:val="es-CO"/>
        </w:rPr>
      </w:pPr>
    </w:p>
    <w:p w14:paraId="7260EAC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Equivalentemente,</w:t>
      </w:r>
    </w:p>
    <w:p w14:paraId="0B1B67B4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;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m:rPr>
              <m:nor/>
            </m:rPr>
            <w:rPr>
              <w:lang w:val="es-CO"/>
            </w:rPr>
            <m:t xml:space="preserve"> </m:t>
          </m:r>
          <m:r>
            <m:rPr>
              <m:scr m:val="script"/>
              <m:sty m:val="p"/>
            </m:rPr>
            <w:rPr>
              <w:rFonts w:ascii="Cambria Math" w:hAnsi="Cambria Math"/>
              <w:lang w:val="es-CO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;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356619A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donde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⋅;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es lentamente variable </w:t>
      </w:r>
      <w:r w:rsidRPr="00004C98">
        <w:rPr>
          <w:b/>
          <w:bCs/>
          <w:lang w:val="es-CO"/>
        </w:rPr>
        <w:t>uniformemente en conjuntos compactos de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(UCS): para cada compacto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</w:t>
      </w:r>
    </w:p>
    <w:p w14:paraId="28F36E38" w14:textId="77777777" w:rsidR="008220C6" w:rsidRPr="00004C98" w:rsidRDefault="008220C6">
      <w:pPr>
        <w:pStyle w:val="BodyText"/>
        <w:rPr>
          <w:lang w:val="es-CO"/>
        </w:rPr>
      </w:pPr>
    </w:p>
    <w:p w14:paraId="1DD81D8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_{x K} |  - 1 |  0.</w:t>
      </w:r>
    </w:p>
    <w:p w14:paraId="06F2A7CE" w14:textId="77777777" w:rsidR="008220C6" w:rsidRPr="00004C98" w:rsidRDefault="008220C6">
      <w:pPr>
        <w:pStyle w:val="BodyText"/>
        <w:rPr>
          <w:lang w:val="es-CO"/>
        </w:rPr>
      </w:pPr>
    </w:p>
    <w:p w14:paraId="261C4DCC" w14:textId="77777777" w:rsidR="008220C6" w:rsidRDefault="00000000">
      <w:pPr>
        <w:pStyle w:val="FirstParagraph"/>
      </w:pPr>
      <w:r w:rsidRPr="00004C98">
        <w:rPr>
          <w:b/>
          <w:bCs/>
          <w:lang w:val="es-CO"/>
        </w:rPr>
        <w:t>Proposición 4.2 (Pendiente local uniforme).</w:t>
      </w:r>
      <w:r w:rsidRPr="00004C98">
        <w:rPr>
          <w:lang w:val="es-CO"/>
        </w:rPr>
        <w:br/>
      </w:r>
      <w:r>
        <w:t>Bajo variación lenta UCS,</w:t>
      </w:r>
    </w:p>
    <w:p w14:paraId="26E15B49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∣→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e>
          </m:d>
        </m:oMath>
      </m:oMathPara>
    </w:p>
    <w:p w14:paraId="2E77C0A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para cada compacto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. Así en bins de gran escala, las </w:t>
      </w:r>
      <w:r w:rsidRPr="00004C98">
        <w:rPr>
          <w:b/>
          <w:bCs/>
          <w:lang w:val="es-CO"/>
        </w:rPr>
        <w:t>pendientes por bin</w:t>
      </w:r>
      <w:r w:rsidRPr="00004C98">
        <w:rPr>
          <w:lang w:val="es-CO"/>
        </w:rPr>
        <w:t xml:space="preserve"> convergen uniformemente a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>.</w:t>
      </w:r>
    </w:p>
    <w:p w14:paraId="4325DAC5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Tomar logaritmos, diferenciar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; la propiedad UCS da pequeñez uniforme del incremento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>.</w:t>
      </w:r>
    </w:p>
    <w:p w14:paraId="1E46A231" w14:textId="77777777" w:rsidR="008220C6" w:rsidRPr="00004C98" w:rsidRDefault="00000000">
      <w:pPr>
        <w:pStyle w:val="Heading3"/>
        <w:rPr>
          <w:lang w:val="es-CO"/>
        </w:rPr>
      </w:pPr>
      <w:bookmarkStart w:id="28" w:name="X860e6801dcc93a4039120358720e2e093f6a159"/>
      <w:bookmarkEnd w:id="27"/>
      <w:r w:rsidRPr="00004C98">
        <w:rPr>
          <w:lang w:val="es-CO"/>
        </w:rPr>
        <w:t xml:space="preserve">4.3 Deriva en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a través de la escala: </w:t>
      </w:r>
      <m:oMath>
        <m:r>
          <m:rPr>
            <m:sty m:val="b"/>
          </m:rP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lang w:val="es-CO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</m:d>
      </m:oMath>
    </w:p>
    <w:p w14:paraId="16C8F77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Empíricamente, los exponentes pueden </w:t>
      </w:r>
      <w:r w:rsidRPr="00004C98">
        <w:rPr>
          <w:b/>
          <w:bCs/>
          <w:lang w:val="es-CO"/>
        </w:rPr>
        <w:t>derivar lentamente con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(fenómenos de rango finito, regímenes en evolución). Modele</w:t>
      </w:r>
    </w:p>
    <w:p w14:paraId="36CB270A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+log</m:t>
              </m:r>
              <m:r>
                <w:rPr>
                  <w:rFonts w:ascii="Cambria Math" w:hAnsi="Cambria Math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</m:e>
          </m:nary>
        </m:oMath>
      </m:oMathPara>
    </w:p>
    <w:p w14:paraId="2AA5800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lentamente variable en el sentido de que para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 xml:space="preserve"> acotado,</w:t>
      </w:r>
    </w:p>
    <w:p w14:paraId="2A2E4F43" w14:textId="77777777" w:rsidR="008220C6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A37D5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y asuma </w:t>
      </w:r>
      <w:r w:rsidRPr="00004C98">
        <w:rPr>
          <w:b/>
          <w:bCs/>
          <w:lang w:val="es-CO"/>
        </w:rPr>
        <w:t>adiabaticidad</w:t>
      </w:r>
      <w:r w:rsidRPr="00004C98">
        <w:rPr>
          <w:lang w:val="es-CO"/>
        </w:rPr>
        <w:t>:</w:t>
      </w:r>
    </w:p>
    <w:p w14:paraId="140BDE01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s-CO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∣≤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s-CO"/>
            </w:rPr>
            <m:t>   </m:t>
          </m:r>
          <m:r>
            <m:rPr>
              <m:nor/>
            </m:rPr>
            <w:rPr>
              <w:lang w:val="es-CO"/>
            </w:rPr>
            <m:t>(pequeño)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265081B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Teorema 4.3 (Representación adiabática y cota de sesgo).</w:t>
      </w:r>
      <w:r w:rsidRPr="00004C98">
        <w:rPr>
          <w:lang w:val="es-CO"/>
        </w:rPr>
        <w:br/>
        <w:t xml:space="preserve">Sea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 xml:space="preserve"> cualquier estimador de </w:t>
      </w:r>
      <w:r w:rsidRPr="00004C98">
        <w:rPr>
          <w:b/>
          <w:bCs/>
          <w:lang w:val="es-CO"/>
        </w:rPr>
        <w:t>pendiente local simétrica</w:t>
      </w:r>
      <w:r w:rsidRPr="00004C98">
        <w:rPr>
          <w:lang w:val="es-CO"/>
        </w:rPr>
        <w:t xml:space="preserve"> en la ventana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 (ej., ODR/TLS/Theil–Sen). Bajo las condiciones de deriva lenta y variación lenta,</w:t>
      </w:r>
    </w:p>
    <w:p w14:paraId="798D098A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;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  <w:lang w:val="es-CO"/>
                </w:rPr>
                <m:t>h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  <m:r>
                <w:rPr>
                  <w:rFonts w:ascii="Cambria Math" w:hAnsi="Cambria Math"/>
                  <w:lang w:val="es-CO"/>
                </w:rPr>
                <m:t>h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32B3FEF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Por tanto el sesgo de ventana finita es lineal en la </w:t>
      </w:r>
      <w:r w:rsidRPr="00004C98">
        <w:rPr>
          <w:b/>
          <w:bCs/>
          <w:lang w:val="es-CO"/>
        </w:rPr>
        <w:t>curvatura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acotado por la variación lenta de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>.</w:t>
      </w:r>
    </w:p>
    <w:p w14:paraId="3E488805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Expandir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s</m:t>
            </m:r>
          </m:e>
        </m:d>
      </m:oMath>
      <w:r w:rsidRPr="00004C98">
        <w:rPr>
          <w:lang w:val="es-CO"/>
        </w:rPr>
        <w:t xml:space="preserve"> en Taylor a primer orden en </w:t>
      </w:r>
      <m:oMath>
        <m:r>
          <w:rPr>
            <w:rFonts w:ascii="Cambria Math" w:hAnsi="Cambria Math"/>
          </w:rPr>
          <m:t>s</m:t>
        </m:r>
      </m:oMath>
      <w:r w:rsidRPr="00004C98">
        <w:rPr>
          <w:lang w:val="es-CO"/>
        </w:rPr>
        <w:t xml:space="preserve"> con resto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s-CO"/>
              </w:rPr>
              <m:t>1</m:t>
            </m:r>
          </m:num>
          <m:den>
            <m:r>
              <w:rPr>
                <w:rFonts w:ascii="Cambria Math" w:hAnsi="Cambria Math"/>
                <w:lang w:val="es-CO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</m:e>
        </m:d>
        <m:r>
          <m:rPr>
            <m:nor/>
          </m:rPr>
          <w:rPr>
            <w:lang w:val="es-CO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 xml:space="preserve">; las ventanas simétricas cancelan términos impares; las cotas de Potter manejan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>.</w:t>
      </w:r>
    </w:p>
    <w:p w14:paraId="7F96F63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Corolario 4.4 (Estadística de colapso bajo deriva lenta).</w:t>
      </w:r>
      <w:r w:rsidRPr="00004C98">
        <w:rPr>
          <w:lang w:val="es-CO"/>
        </w:rPr>
        <w:br/>
        <w:t xml:space="preserve">Sea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;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dentro de la ventana. Entonces</w:t>
      </w:r>
    </w:p>
    <w:p w14:paraId="5D6F8F7D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∼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O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  <m:r>
                        <w:rPr>
                          <w:rFonts w:ascii="Cambria Math" w:hAnsi="Cambria Math"/>
                          <w:lang w:val="es-CO"/>
                        </w:rPr>
                        <m:t>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1BE0989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 decir, la </w:t>
      </w:r>
      <w:r w:rsidRPr="00004C98">
        <w:rPr>
          <w:b/>
          <w:bCs/>
          <w:lang w:val="es-CO"/>
        </w:rPr>
        <w:t>falla de colapso</w:t>
      </w:r>
      <w:r w:rsidRPr="00004C98">
        <w:rPr>
          <w:lang w:val="es-CO"/>
        </w:rPr>
        <w:t xml:space="preserve"> escala cuadráticamente con el ancho de ventana y la curvatura de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.</w:t>
      </w:r>
    </w:p>
    <w:p w14:paraId="124A74BB" w14:textId="77777777" w:rsidR="008220C6" w:rsidRPr="00004C98" w:rsidRDefault="00000000">
      <w:pPr>
        <w:pStyle w:val="Heading3"/>
        <w:rPr>
          <w:lang w:val="es-CO"/>
        </w:rPr>
      </w:pPr>
      <w:bookmarkStart w:id="29" w:name="X9f70fce34683d1826dc060d278732df7241cc22"/>
      <w:bookmarkEnd w:id="28"/>
      <w:r w:rsidRPr="00004C98">
        <w:rPr>
          <w:lang w:val="es-CO"/>
        </w:rPr>
        <w:t>4.4 Prueba de especificación: curvatura vs. ley de potencia</w:t>
      </w:r>
    </w:p>
    <w:p w14:paraId="4D6CF34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Suponga que la relación verdadera es </w:t>
      </w:r>
      <w:r w:rsidRPr="00004C98">
        <w:rPr>
          <w:b/>
          <w:bCs/>
          <w:lang w:val="es-CO"/>
        </w:rPr>
        <w:t>no potencial</w:t>
      </w:r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g</m:t>
        </m:r>
      </m:oMath>
      <w:r w:rsidRPr="00004C98">
        <w:rPr>
          <w:lang w:val="es-CO"/>
        </w:rPr>
        <w:t xml:space="preserve"> dos veces diferenciable:</w:t>
      </w:r>
    </w:p>
    <w:p w14:paraId="67BE310D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≢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6CB16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 xml:space="preserve"> la pendiente de mínimos cuadrados local en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>.</w:t>
      </w:r>
    </w:p>
    <w:p w14:paraId="12DE11D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Lema 4.5 (Error de linealización local).</w:t>
      </w:r>
    </w:p>
    <w:p w14:paraId="6C5FF82A" w14:textId="77777777" w:rsidR="008220C6" w:rsidRPr="00004C98" w:rsidRDefault="008220C6">
      <w:pPr>
        <w:pStyle w:val="BodyText"/>
        <w:rPr>
          <w:lang w:val="es-CO"/>
        </w:rPr>
      </w:pPr>
    </w:p>
    <w:p w14:paraId="38C05BE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_{|s| h/2} | g(u+s) - (g(u) + (u,h)s) | c | g’’(u) | h^2</w:t>
      </w:r>
    </w:p>
    <w:p w14:paraId="469224C0" w14:textId="77777777" w:rsidR="008220C6" w:rsidRPr="00004C98" w:rsidRDefault="008220C6">
      <w:pPr>
        <w:pStyle w:val="BodyText"/>
        <w:rPr>
          <w:lang w:val="es-CO"/>
        </w:rPr>
      </w:pPr>
    </w:p>
    <w:p w14:paraId="6F98BB4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para alguna constante universal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 Consecuentemente,</w:t>
      </w:r>
    </w:p>
    <w:p w14:paraId="51568C35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∼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≥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'</m:t>
          </m:r>
          <m:r>
            <m:rPr>
              <m:nor/>
            </m:rPr>
            <w:rPr>
              <w:lang w:val="es-CO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″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∣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r>
            <m:rPr>
              <m:nor/>
            </m:rPr>
            <w:rPr>
              <w:lang w:val="es-CO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s-CO"/>
                </w:rPr>
                <m:t>h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O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004DA44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que la curvatura persistente fuerza una </w:t>
      </w:r>
      <w:r w:rsidRPr="00004C98">
        <w:rPr>
          <w:b/>
          <w:bCs/>
          <w:lang w:val="es-CO"/>
        </w:rPr>
        <w:t>estadística de colapso no nula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solo linealmente, dando una </w:t>
      </w:r>
      <w:r w:rsidRPr="00004C98">
        <w:rPr>
          <w:b/>
          <w:bCs/>
          <w:lang w:val="es-CO"/>
        </w:rPr>
        <w:t>prueba de especificación</w:t>
      </w:r>
      <w:r w:rsidRPr="00004C98">
        <w:rPr>
          <w:lang w:val="es-CO"/>
        </w:rPr>
        <w:t xml:space="preserve"> práctica contra leyes de potencia.</w:t>
      </w:r>
    </w:p>
    <w:p w14:paraId="3DA2DA4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Alternancia de Chebyshev / cotas de resto de Taylor; la varianza residual de regresión acotada por abajo por la energía de curvatura.</w:t>
      </w:r>
    </w:p>
    <w:p w14:paraId="2B9DBEE0" w14:textId="77777777" w:rsidR="008220C6" w:rsidRPr="00004C98" w:rsidRDefault="00000000">
      <w:pPr>
        <w:pStyle w:val="Heading3"/>
        <w:rPr>
          <w:lang w:val="es-CO"/>
        </w:rPr>
      </w:pPr>
      <w:bookmarkStart w:id="30" w:name="X23ef298eb649196f577854dafbfbb84887ff87d"/>
      <w:bookmarkEnd w:id="29"/>
      <w:r w:rsidRPr="00004C98">
        <w:rPr>
          <w:lang w:val="es-CO"/>
        </w:rPr>
        <w:t>4.5 Mezclas multi-régimen e identificabilidad</w:t>
      </w:r>
    </w:p>
    <w:p w14:paraId="5DB065C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</m:oMath>
      <w:r w:rsidRPr="00004C98">
        <w:rPr>
          <w:lang w:val="es-CO"/>
        </w:rPr>
        <w:t xml:space="preserve"> en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 xml:space="preserve"> en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2</m:t>
            </m:r>
          </m:sub>
        </m:sSub>
      </m:oMath>
      <w:r w:rsidRPr="00004C98">
        <w:rPr>
          <w:lang w:val="es-CO"/>
        </w:rPr>
        <w:t>.</w:t>
      </w:r>
    </w:p>
    <w:p w14:paraId="533C507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4.6 (Holonomía inevitable / falla de colapso).</w:t>
      </w:r>
      <w:r w:rsidRPr="00004C98">
        <w:rPr>
          <w:lang w:val="es-CO"/>
        </w:rPr>
        <w:br/>
        <w:t xml:space="preserve">Cualquier pendiente de ventana única sobre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 exhibe tendencia residual con magnitud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  <m:r>
              <m:rPr>
                <m:nor/>
              </m:rPr>
              <w:rPr>
                <w:lang w:val="es-CO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-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</m:d>
      </m:oMath>
      <w:r w:rsidRPr="00004C98">
        <w:rPr>
          <w:lang w:val="es-CO"/>
        </w:rPr>
        <w:t xml:space="preserve">. Así los </w:t>
      </w:r>
      <w:r w:rsidRPr="00004C98">
        <w:rPr>
          <w:b/>
          <w:bCs/>
          <w:lang w:val="es-CO"/>
        </w:rPr>
        <w:t>re-bins</w:t>
      </w:r>
      <w:r w:rsidRPr="00004C98">
        <w:rPr>
          <w:lang w:val="es-CO"/>
        </w:rPr>
        <w:t xml:space="preserve"> que respeten las fronteras de régimen son necesarios; de lo contrario la geometría de Sec. 3 produce holonomía no nula.</w:t>
      </w:r>
    </w:p>
    <w:p w14:paraId="4BE6C2C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La exactitud lineal por piezas implica quiebre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>; cualquier ajuste afín único deja residuos sistemáticos con cambio de signo.</w:t>
      </w:r>
    </w:p>
    <w:p w14:paraId="6ECB7AA6" w14:textId="77777777" w:rsidR="008220C6" w:rsidRPr="00004C98" w:rsidRDefault="00000000">
      <w:pPr>
        <w:pStyle w:val="Heading3"/>
        <w:rPr>
          <w:lang w:val="es-CO"/>
        </w:rPr>
      </w:pPr>
      <w:bookmarkStart w:id="31" w:name="X6103e83c56762eeacea0d154a35e30e6f368366"/>
      <w:bookmarkEnd w:id="30"/>
      <w:r w:rsidRPr="00004C98">
        <w:rPr>
          <w:lang w:val="es-CO"/>
        </w:rPr>
        <w:t>4.6 Errores en variables bajo variación regular</w:t>
      </w:r>
    </w:p>
    <w:p w14:paraId="0F2D2626" w14:textId="77777777" w:rsidR="008220C6" w:rsidRDefault="00000000">
      <w:pPr>
        <w:pStyle w:val="FirstParagraph"/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en un bin fijo alrededor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, con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(curvatura pequeña). </w:t>
      </w:r>
      <w:r>
        <w:t>Las observaciones satisfacen</w:t>
      </w:r>
    </w:p>
    <w:p w14:paraId="521D2C63" w14:textId="77777777" w:rsidR="008220C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43CAEB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errores de media cero, </w:t>
      </w:r>
      <m:oMath>
        <m:r>
          <w:rPr>
            <w:rFonts w:ascii="Cambria Math" w:hAnsi="Cambria Math"/>
          </w:rPr>
          <m:t>ξ</m:t>
        </m:r>
      </m:oMath>
      <w:r w:rsidRPr="00004C98">
        <w:rPr>
          <w:lang w:val="es-CO"/>
        </w:rPr>
        <w:t xml:space="preserve"> independiente 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, y </w:t>
      </w:r>
      <m:oMath>
        <m:r>
          <w:rPr>
            <w:rFonts w:ascii="Cambria Math" w:hAnsi="Cambria Math"/>
          </w:rPr>
          <m:t>ζ</m:t>
        </m:r>
      </m:oMath>
      <w:r w:rsidRPr="00004C98">
        <w:rPr>
          <w:lang w:val="es-CO"/>
        </w:rPr>
        <w:t xml:space="preserve"> ruido independiente.</w:t>
      </w:r>
    </w:p>
    <w:p w14:paraId="6707EA7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4.7 (Consistencia de ODR/SIMEX con deriva lenta).</w:t>
      </w:r>
      <w:r w:rsidRPr="00004C98">
        <w:rPr>
          <w:lang w:val="es-CO"/>
        </w:rPr>
        <w:br/>
        <w:t xml:space="preserve">Si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&lt;∞</m:t>
        </m:r>
      </m:oMath>
      <w:r w:rsidRPr="00004C98">
        <w:rPr>
          <w:lang w:val="es-CO"/>
        </w:rP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ζ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&lt;∞</m:t>
        </m:r>
      </m:oMath>
      <w:r w:rsidRPr="00004C98">
        <w:rPr>
          <w:lang w:val="es-CO"/>
        </w:rPr>
        <w:t xml:space="preserve">, y la curvatura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con el ancho de ventana, entonces:</w:t>
      </w:r>
    </w:p>
    <w:p w14:paraId="35BAA95A" w14:textId="77777777" w:rsidR="008220C6" w:rsidRPr="00004C98" w:rsidRDefault="00000000">
      <w:pPr>
        <w:numPr>
          <w:ilvl w:val="0"/>
          <w:numId w:val="12"/>
        </w:numPr>
        <w:rPr>
          <w:lang w:val="es-CO"/>
        </w:rPr>
      </w:pPr>
      <w:r w:rsidRPr="00004C98">
        <w:rPr>
          <w:lang w:val="es-CO"/>
        </w:rPr>
        <w:t xml:space="preserve">La pendiente </w:t>
      </w:r>
      <w:r w:rsidRPr="00004C98">
        <w:rPr>
          <w:b/>
          <w:bCs/>
          <w:lang w:val="es-CO"/>
        </w:rPr>
        <w:t>ODR/TLS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 en probabilidad cuando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 xml:space="preserve">, ventana </w:t>
      </w:r>
      <m:oMath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>.</w:t>
      </w:r>
    </w:p>
    <w:p w14:paraId="54FFBE88" w14:textId="77777777" w:rsidR="008220C6" w:rsidRPr="00004C98" w:rsidRDefault="00000000">
      <w:pPr>
        <w:numPr>
          <w:ilvl w:val="0"/>
          <w:numId w:val="12"/>
        </w:numPr>
        <w:rPr>
          <w:lang w:val="es-CO"/>
        </w:rPr>
      </w:pP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 es consistente siempre que una estimación precisa de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 w:rsidRPr="00004C98">
        <w:rPr>
          <w:lang w:val="es-CO"/>
        </w:rPr>
        <w:t xml:space="preserve"> esté disponible; el error de extrapolación SIMEX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CO"/>
              </w:rPr>
              <m:t>1</m:t>
            </m:r>
          </m:e>
        </m:d>
      </m:oMath>
      <w:r w:rsidRPr="00004C98">
        <w:rPr>
          <w:lang w:val="es-CO"/>
        </w:rPr>
        <w:t xml:space="preserve"> bajo el mismo régimen.</w:t>
      </w:r>
    </w:p>
    <w:p w14:paraId="723D434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Asintóticas EIV estándar en modelos lineales locales más control de sesgo del Teorema 4.3.</w:t>
      </w:r>
    </w:p>
    <w:p w14:paraId="334A7C11" w14:textId="77777777" w:rsidR="008220C6" w:rsidRDefault="00000000">
      <w:pPr>
        <w:pStyle w:val="Heading3"/>
      </w:pPr>
      <w:bookmarkStart w:id="32" w:name="juntando-todo-reglas-operacionales"/>
      <w:bookmarkEnd w:id="31"/>
      <w:r>
        <w:t>4.7 Juntando todo (reglas operacionales)</w:t>
      </w:r>
    </w:p>
    <w:p w14:paraId="4B867576" w14:textId="77777777" w:rsidR="008220C6" w:rsidRPr="00004C98" w:rsidRDefault="00000000">
      <w:pPr>
        <w:numPr>
          <w:ilvl w:val="0"/>
          <w:numId w:val="13"/>
        </w:numPr>
        <w:rPr>
          <w:lang w:val="es-CO"/>
        </w:rPr>
      </w:pPr>
      <w:r w:rsidRPr="00004C98">
        <w:rPr>
          <w:b/>
          <w:bCs/>
          <w:lang w:val="es-CO"/>
        </w:rPr>
        <w:t>Doctrina de agrupamiento en bins.</w:t>
      </w:r>
      <w:r w:rsidRPr="00004C98">
        <w:rPr>
          <w:lang w:val="es-CO"/>
        </w:rPr>
        <w:t xml:space="preserve"> Elegir ventanas suficientemente pequeñas para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sea despreciable: sesgo </w:t>
      </w:r>
      <m:oMath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>.</w:t>
      </w:r>
    </w:p>
    <w:p w14:paraId="00550F2E" w14:textId="77777777" w:rsidR="008220C6" w:rsidRPr="00004C98" w:rsidRDefault="00000000">
      <w:pPr>
        <w:numPr>
          <w:ilvl w:val="0"/>
          <w:numId w:val="13"/>
        </w:numPr>
        <w:rPr>
          <w:lang w:val="es-CO"/>
        </w:rPr>
      </w:pPr>
      <w:r w:rsidRPr="00004C98">
        <w:rPr>
          <w:b/>
          <w:bCs/>
          <w:lang w:val="es-CO"/>
        </w:rPr>
        <w:t>Colapso como proxy de curvatura.</w:t>
      </w:r>
      <w:r w:rsidRPr="00004C98">
        <w:rPr>
          <w:lang w:val="es-CO"/>
        </w:rPr>
        <w:t xml:space="preserve"> Usar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para detectar curvatura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</m:oMath>
      <w:r w:rsidRPr="00004C98">
        <w:rPr>
          <w:lang w:val="es-CO"/>
        </w:rPr>
        <w:t xml:space="preserve"> o mezclas de regímenes; los umbrales escalan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CO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>.</w:t>
      </w:r>
    </w:p>
    <w:p w14:paraId="5A340CFC" w14:textId="77777777" w:rsidR="008220C6" w:rsidRPr="00004C98" w:rsidRDefault="00000000">
      <w:pPr>
        <w:numPr>
          <w:ilvl w:val="0"/>
          <w:numId w:val="13"/>
        </w:numPr>
        <w:rPr>
          <w:lang w:val="es-CO"/>
        </w:rPr>
      </w:pPr>
      <w:r w:rsidRPr="00004C98">
        <w:rPr>
          <w:b/>
          <w:bCs/>
          <w:lang w:val="es-CO"/>
        </w:rPr>
        <w:lastRenderedPageBreak/>
        <w:t>Robustez de reloj.</w:t>
      </w:r>
      <w:r w:rsidRPr="00004C98">
        <w:rPr>
          <w:lang w:val="es-CO"/>
        </w:rPr>
        <w:t xml:space="preserve"> Los relojes lentamente variables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alteran ordenadas al origen, no pendientes; las cotas de Potter controlan su contribución.</w:t>
      </w:r>
    </w:p>
    <w:p w14:paraId="19E2FF02" w14:textId="77777777" w:rsidR="008220C6" w:rsidRPr="00004C98" w:rsidRDefault="00000000">
      <w:pPr>
        <w:numPr>
          <w:ilvl w:val="0"/>
          <w:numId w:val="13"/>
        </w:numPr>
        <w:rPr>
          <w:lang w:val="es-CO"/>
        </w:rPr>
      </w:pPr>
      <w:r w:rsidRPr="00004C98">
        <w:rPr>
          <w:b/>
          <w:bCs/>
          <w:lang w:val="es-CO"/>
        </w:rPr>
        <w:t>Consciente de EIV.</w:t>
      </w:r>
      <w:r w:rsidRPr="00004C98">
        <w:rPr>
          <w:lang w:val="es-CO"/>
        </w:rPr>
        <w:t xml:space="preserve"> Usar ODR/SIMEX/Theil–Sen; asegurar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 xml:space="preserve"> para consistencia mientras </w:t>
      </w:r>
      <m:oMath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para control de sesgo.</w:t>
      </w:r>
    </w:p>
    <w:p w14:paraId="345DC153" w14:textId="77777777" w:rsidR="008220C6" w:rsidRPr="00004C98" w:rsidRDefault="00000000">
      <w:pPr>
        <w:numPr>
          <w:ilvl w:val="0"/>
          <w:numId w:val="13"/>
        </w:numPr>
        <w:rPr>
          <w:lang w:val="es-CO"/>
        </w:rPr>
      </w:pPr>
      <w:r w:rsidRPr="00004C98">
        <w:rPr>
          <w:b/>
          <w:bCs/>
          <w:lang w:val="es-CO"/>
        </w:rPr>
        <w:t>Detección de mezcla.</w:t>
      </w:r>
      <w:r w:rsidRPr="00004C98">
        <w:rPr>
          <w:lang w:val="es-CO"/>
        </w:rPr>
        <w:t xml:space="preserve"> Los quiebres (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por piezas) implican holonomía no nula (Sec. 3) y fuerzan reagrupamiento en bins.</w:t>
      </w:r>
    </w:p>
    <w:p w14:paraId="0BCE5F94" w14:textId="77777777" w:rsidR="008220C6" w:rsidRDefault="00000000">
      <w:pPr>
        <w:pStyle w:val="Heading3"/>
      </w:pPr>
      <w:bookmarkStart w:id="33" w:name="resumen-1"/>
      <w:bookmarkEnd w:id="32"/>
      <w:r>
        <w:t>4.8 Resumen</w:t>
      </w:r>
    </w:p>
    <w:p w14:paraId="07355CC1" w14:textId="77777777" w:rsidR="008220C6" w:rsidRPr="00004C98" w:rsidRDefault="00000000">
      <w:pPr>
        <w:numPr>
          <w:ilvl w:val="0"/>
          <w:numId w:val="14"/>
        </w:numPr>
        <w:rPr>
          <w:lang w:val="es-CO"/>
        </w:rPr>
      </w:pPr>
      <w:r w:rsidRPr="00004C98">
        <w:rPr>
          <w:lang w:val="es-CO"/>
        </w:rPr>
        <w:t xml:space="preserve">RTM encaja naturalmente dentro de la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: potencia exacta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constante; </w:t>
      </w:r>
      <w:r w:rsidRPr="00004C98">
        <w:rPr>
          <w:b/>
          <w:bCs/>
          <w:lang w:val="es-CO"/>
        </w:rPr>
        <w:t>localmente similar a potencia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deriva lentamente.</w:t>
      </w:r>
    </w:p>
    <w:p w14:paraId="2533FD21" w14:textId="77777777" w:rsidR="008220C6" w:rsidRPr="00004C98" w:rsidRDefault="00000000">
      <w:pPr>
        <w:numPr>
          <w:ilvl w:val="0"/>
          <w:numId w:val="14"/>
        </w:numPr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sesgo de pendiente</w:t>
      </w:r>
      <w:r w:rsidRPr="00004C98">
        <w:rPr>
          <w:lang w:val="es-CO"/>
        </w:rPr>
        <w:t xml:space="preserve"> de ventana finita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⋅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 xml:space="preserve">; las fallas de colapso escalan como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s-CO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s-CO"/>
                  </w:rPr>
                  <m:t>h</m:t>
                </m:r>
              </m:e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p>
          </m:e>
        </m:d>
      </m:oMath>
      <w:r w:rsidRPr="00004C98">
        <w:rPr>
          <w:lang w:val="es-CO"/>
        </w:rPr>
        <w:t>.</w:t>
      </w:r>
    </w:p>
    <w:p w14:paraId="5682AA7C" w14:textId="77777777" w:rsidR="008220C6" w:rsidRPr="00004C98" w:rsidRDefault="00000000">
      <w:pPr>
        <w:numPr>
          <w:ilvl w:val="0"/>
          <w:numId w:val="14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curvatura</w:t>
      </w:r>
      <w:r w:rsidRPr="00004C98">
        <w:rPr>
          <w:lang w:val="es-CO"/>
        </w:rPr>
        <w:t xml:space="preserve"> o las </w:t>
      </w:r>
      <w:r w:rsidRPr="00004C98">
        <w:rPr>
          <w:b/>
          <w:bCs/>
          <w:lang w:val="es-CO"/>
        </w:rPr>
        <w:t>mezclas</w:t>
      </w:r>
      <w:r w:rsidRPr="00004C98">
        <w:rPr>
          <w:lang w:val="es-CO"/>
        </w:rPr>
        <w:t xml:space="preserve"> producen residuos de colapso persistentes; esto produce una </w:t>
      </w:r>
      <w:r w:rsidRPr="00004C98">
        <w:rPr>
          <w:b/>
          <w:bCs/>
          <w:lang w:val="es-CO"/>
        </w:rPr>
        <w:t>prueba de especificación</w:t>
      </w:r>
      <w:r w:rsidRPr="00004C98">
        <w:rPr>
          <w:lang w:val="es-CO"/>
        </w:rPr>
        <w:t xml:space="preserve"> con principios y justifica el agrupamiento en bins.</w:t>
      </w:r>
    </w:p>
    <w:p w14:paraId="6DD34C88" w14:textId="77777777" w:rsidR="008220C6" w:rsidRPr="00004C98" w:rsidRDefault="00000000">
      <w:pPr>
        <w:numPr>
          <w:ilvl w:val="0"/>
          <w:numId w:val="14"/>
        </w:numPr>
        <w:rPr>
          <w:lang w:val="es-CO"/>
        </w:rPr>
      </w:pPr>
      <w:r w:rsidRPr="00004C98">
        <w:rPr>
          <w:lang w:val="es-CO"/>
        </w:rPr>
        <w:t xml:space="preserve">Con error de medición, </w:t>
      </w:r>
      <w:r w:rsidRPr="00004C98">
        <w:rPr>
          <w:b/>
          <w:bCs/>
          <w:lang w:val="es-CO"/>
        </w:rPr>
        <w:t>ODR/SIMEX</w:t>
      </w:r>
      <w:r w:rsidRPr="00004C98">
        <w:rPr>
          <w:lang w:val="es-CO"/>
        </w:rPr>
        <w:t xml:space="preserve"> permanecen consistentes para el exponente local bajo regímenes estándar.</w:t>
      </w:r>
    </w:p>
    <w:p w14:paraId="5E2BF66A" w14:textId="77777777" w:rsidR="008220C6" w:rsidRPr="00004C98" w:rsidRDefault="00000000">
      <w:pPr>
        <w:pStyle w:val="Heading2"/>
        <w:rPr>
          <w:lang w:val="es-CO"/>
        </w:rPr>
      </w:pPr>
      <w:bookmarkStart w:id="34" w:name="X320f666a51b8b8c505400a227abea5f33ccb4ed"/>
      <w:bookmarkEnd w:id="25"/>
      <w:bookmarkEnd w:id="33"/>
      <w:r w:rsidRPr="00004C98">
        <w:rPr>
          <w:lang w:val="es-CO"/>
        </w:rPr>
        <w:t>5. Renormalización en Escalas: Puntos Fijos y Estabilidad</w:t>
      </w:r>
    </w:p>
    <w:p w14:paraId="579927D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La ley de potencia de RTM emerge de la simetría de escala. Ahora reformulamos esto como un problema de </w:t>
      </w:r>
      <w:r w:rsidRPr="00004C98">
        <w:rPr>
          <w:b/>
          <w:bCs/>
          <w:lang w:val="es-CO"/>
        </w:rPr>
        <w:t>renormalización</w:t>
      </w:r>
      <w:r w:rsidRPr="00004C98">
        <w:rPr>
          <w:lang w:val="es-CO"/>
        </w:rPr>
        <w:t xml:space="preserve"> en un espacio de funciones: reescalar el argumento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bL</m:t>
        </m:r>
      </m:oMath>
      <w:r w:rsidRPr="00004C98">
        <w:rPr>
          <w:lang w:val="es-CO"/>
        </w:rPr>
        <w:t xml:space="preserve"> y re-calibrar el reloj para que el resultado pueda compararse en la escala original. </w:t>
      </w:r>
      <w:r w:rsidRPr="00004C98">
        <w:rPr>
          <w:b/>
          <w:bCs/>
          <w:lang w:val="es-CO"/>
        </w:rPr>
        <w:t>Las leyes de potencia son puntos fijos</w:t>
      </w:r>
      <w:r w:rsidRPr="00004C98">
        <w:rPr>
          <w:lang w:val="es-CO"/>
        </w:rPr>
        <w:t xml:space="preserve"> de este operador; bajo contractibilidad moderada, los flujos se aproximan a la variedad de ley de potencia, dando una justificación dinámica para RTM.</w:t>
      </w:r>
    </w:p>
    <w:p w14:paraId="299A02BA" w14:textId="77777777" w:rsidR="008220C6" w:rsidRPr="00004C98" w:rsidRDefault="00000000">
      <w:pPr>
        <w:pStyle w:val="Heading3"/>
        <w:rPr>
          <w:lang w:val="es-CO"/>
        </w:rPr>
      </w:pPr>
      <w:bookmarkStart w:id="35" w:name="X9349b4c429665a011756bfad3ebe7d157c9f4d0"/>
      <w:r w:rsidRPr="00004C98">
        <w:rPr>
          <w:lang w:val="es-CO"/>
        </w:rPr>
        <w:t>5.1 Espacios de funciones y el operador de renormalización</w:t>
      </w:r>
    </w:p>
    <w:p w14:paraId="1467661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F</m:t>
        </m:r>
      </m:oMath>
      <w:r w:rsidRPr="00004C98">
        <w:rPr>
          <w:lang w:val="es-CO"/>
        </w:rPr>
        <w:t xml:space="preserve"> una clase de funciones positivas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con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w:rPr>
                <w:lang w:val="es-CO"/>
              </w:rPr>
              <m:t>loc</m:t>
            </m:r>
          </m:sub>
          <m:sup>
            <m:r>
              <w:rPr>
                <w:rFonts w:ascii="Cambria Math" w:hAnsi="Cambria Math"/>
                <w:lang w:val="es-CO"/>
              </w:rPr>
              <m:t>1</m:t>
            </m:r>
          </m:sup>
        </m:sSubSup>
      </m:oMath>
      <w:r w:rsidRPr="00004C98">
        <w:rPr>
          <w:lang w:val="es-CO"/>
        </w:rPr>
        <w:t xml:space="preserve">. Fije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(una dilatación). Para una </w:t>
      </w:r>
      <w:r w:rsidRPr="00004C98">
        <w:rPr>
          <w:b/>
          <w:bCs/>
          <w:lang w:val="es-CO"/>
        </w:rPr>
        <w:t>elección de gauge</w:t>
      </w:r>
      <w:r w:rsidRPr="00004C98">
        <w:rPr>
          <w:lang w:val="es-CO"/>
        </w:rPr>
        <w:t xml:space="preserve"> dada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(el factor de reloj), defina:</w:t>
      </w:r>
    </w:p>
    <w:p w14:paraId="5DC3ABD6" w14:textId="77777777" w:rsidR="008220C6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A40EC7" w14:textId="77777777" w:rsidR="008220C6" w:rsidRDefault="00000000">
      <w:pPr>
        <w:pStyle w:val="FirstParagraph"/>
      </w:pPr>
      <w:r>
        <w:t>Gauges típicos:</w:t>
      </w:r>
    </w:p>
    <w:p w14:paraId="4ED7C08F" w14:textId="77777777" w:rsidR="008220C6" w:rsidRPr="00004C98" w:rsidRDefault="00000000">
      <w:pPr>
        <w:numPr>
          <w:ilvl w:val="0"/>
          <w:numId w:val="15"/>
        </w:numPr>
        <w:rPr>
          <w:lang w:val="es-CO"/>
        </w:rPr>
      </w:pPr>
      <w:r w:rsidRPr="00004C98">
        <w:rPr>
          <w:b/>
          <w:bCs/>
          <w:lang w:val="es-CO"/>
        </w:rPr>
        <w:t>Gauge de pendiente exacta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conocido: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.</w:t>
      </w:r>
    </w:p>
    <w:p w14:paraId="460306BD" w14:textId="77777777" w:rsidR="008220C6" w:rsidRPr="00004C98" w:rsidRDefault="00000000">
      <w:pPr>
        <w:numPr>
          <w:ilvl w:val="0"/>
          <w:numId w:val="15"/>
        </w:numPr>
        <w:rPr>
          <w:lang w:val="es-CO"/>
        </w:rPr>
      </w:pPr>
      <w:r w:rsidRPr="00004C98">
        <w:rPr>
          <w:b/>
          <w:bCs/>
          <w:lang w:val="es-CO"/>
        </w:rPr>
        <w:t>Gauge auto-normalizante</w:t>
      </w:r>
      <w:r w:rsidRPr="00004C98">
        <w:rPr>
          <w:lang w:val="es-CO"/>
        </w:rPr>
        <w:t xml:space="preserve">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 para un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de referencia (así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es-CO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>).</w:t>
      </w:r>
    </w:p>
    <w:p w14:paraId="7D2663DD" w14:textId="77777777" w:rsidR="008220C6" w:rsidRPr="00004C98" w:rsidRDefault="00000000">
      <w:pPr>
        <w:numPr>
          <w:ilvl w:val="0"/>
          <w:numId w:val="15"/>
        </w:numPr>
        <w:rPr>
          <w:lang w:val="es-CO"/>
        </w:rPr>
      </w:pPr>
      <w:r w:rsidRPr="00004C98">
        <w:rPr>
          <w:b/>
          <w:bCs/>
          <w:lang w:val="es-CO"/>
        </w:rPr>
        <w:t>Gauge de momento</w:t>
      </w:r>
      <w:r w:rsidRPr="00004C98">
        <w:rPr>
          <w:lang w:val="es-CO"/>
        </w:rPr>
        <w:t xml:space="preserve">: elegir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 w:rsidRPr="00004C98">
        <w:rPr>
          <w:lang w:val="es-CO"/>
        </w:rPr>
        <w:t xml:space="preserve"> para que un funcional elegido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 xml:space="preserve"> sea invariante (ej.,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]=∫</m:t>
        </m:r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dL</m:t>
        </m:r>
      </m:oMath>
      <w:r w:rsidRPr="00004C98">
        <w:rPr>
          <w:lang w:val="es-CO"/>
        </w:rPr>
        <w:t>).</w:t>
      </w:r>
    </w:p>
    <w:p w14:paraId="44D2020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Trabajaremos principalmente con el </w:t>
      </w:r>
      <w:r w:rsidRPr="00004C98">
        <w:rPr>
          <w:b/>
          <w:bCs/>
          <w:lang w:val="es-CO"/>
        </w:rPr>
        <w:t>gauge auto-normalizante</w:t>
      </w:r>
      <w:r w:rsidRPr="00004C98">
        <w:rPr>
          <w:lang w:val="es-CO"/>
        </w:rPr>
        <w:t>; los resultados se trasladan a otros gauges por equivalencia (Observación 5.2).</w:t>
      </w:r>
    </w:p>
    <w:p w14:paraId="47A3CFC8" w14:textId="77777777" w:rsidR="008220C6" w:rsidRDefault="00000000">
      <w:pPr>
        <w:pStyle w:val="BodyText"/>
      </w:pPr>
      <w:r>
        <w:rPr>
          <w:b/>
          <w:bCs/>
        </w:rPr>
        <w:t>Métrica.</w:t>
      </w:r>
      <w:r>
        <w:t xml:space="preserve"> En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⊂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 xml:space="preserve"> compacto, use</w:t>
      </w:r>
    </w:p>
    <w:p w14:paraId="72670950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75DD443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En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F</m:t>
        </m:r>
      </m:oMath>
      <w:r w:rsidRPr="00004C98">
        <w:rPr>
          <w:lang w:val="es-CO"/>
        </w:rPr>
        <w:t xml:space="preserve">, considere la familia proyectiva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=</m:t>
            </m:r>
            <m:r>
              <w:rPr>
                <w:rFonts w:ascii="Cambria Math" w:hAnsi="Cambria Math"/>
                <w:lang w:val="es-CO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s-CO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</m:oMath>
      <w:r w:rsidRPr="00004C98">
        <w:rPr>
          <w:lang w:val="es-CO"/>
        </w:rPr>
        <w:t xml:space="preserve"> para compactos anidados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>.</w:t>
      </w:r>
    </w:p>
    <w:p w14:paraId="448EB916" w14:textId="77777777" w:rsidR="008220C6" w:rsidRPr="00004C98" w:rsidRDefault="00000000">
      <w:pPr>
        <w:pStyle w:val="Heading3"/>
        <w:rPr>
          <w:lang w:val="es-CO"/>
        </w:rPr>
      </w:pPr>
      <w:bookmarkStart w:id="36" w:name="los-puntos-fijos-son-leyes-de-potencia"/>
      <w:bookmarkEnd w:id="35"/>
      <w:r w:rsidRPr="00004C98">
        <w:rPr>
          <w:lang w:val="es-CO"/>
        </w:rPr>
        <w:t>5.2 Los puntos fijos son leyes de potencia</w:t>
      </w:r>
    </w:p>
    <w:p w14:paraId="325F695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5.1 (Puntos fijos).</w:t>
      </w:r>
      <w:r w:rsidRPr="00004C98">
        <w:rPr>
          <w:lang w:val="es-CO"/>
        </w:rPr>
        <w:br/>
        <w:t xml:space="preserve">Sea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para algún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∈R</m:t>
        </m:r>
      </m:oMath>
      <w:r w:rsidRPr="00004C98">
        <w:rPr>
          <w:lang w:val="es-CO"/>
        </w:rPr>
        <w:t xml:space="preserve">. Entonces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es un punto fijo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>,</w:t>
      </w:r>
    </w:p>
    <w:p w14:paraId="115A15F7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095DE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si y solo si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para algún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2A64311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Si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, entonces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bL</m:t>
                </m:r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. Recíprocamente, asuma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. Entonces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; por el Teorema 2.5,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.</w:t>
      </w:r>
    </w:p>
    <w:p w14:paraId="60BC5F2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Observación 5.2 (Equivalencia de gauge).</w:t>
      </w:r>
      <w:r w:rsidRPr="00004C98">
        <w:rPr>
          <w:lang w:val="es-CO"/>
        </w:rPr>
        <w:br/>
        <w:t xml:space="preserve">Con el gauge auto-normalizante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, los puntos fijos satisfacen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>, es decir,</w:t>
      </w:r>
    </w:p>
    <w:p w14:paraId="359C2C0C" w14:textId="77777777" w:rsidR="008220C6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52950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que los puntos fijos son de nuevo precisamente leyes de potencia. Así los </w:t>
      </w:r>
      <w:r w:rsidRPr="00004C98">
        <w:rPr>
          <w:b/>
          <w:bCs/>
          <w:lang w:val="es-CO"/>
        </w:rPr>
        <w:t>puntos fijos son invariantes de gauge salvo reloj</w:t>
      </w:r>
      <w:r w:rsidRPr="00004C98">
        <w:rPr>
          <w:lang w:val="es-CO"/>
        </w:rPr>
        <w:t>.</w:t>
      </w:r>
    </w:p>
    <w:p w14:paraId="522B66F6" w14:textId="77777777" w:rsidR="008220C6" w:rsidRPr="00004C98" w:rsidRDefault="00000000">
      <w:pPr>
        <w:pStyle w:val="Heading3"/>
        <w:rPr>
          <w:lang w:val="es-CO"/>
        </w:rPr>
      </w:pPr>
      <w:bookmarkStart w:id="37" w:name="Xd5faff9357b8ac6e23f9ae2b28d0d4660fce4a3"/>
      <w:bookmarkEnd w:id="36"/>
      <w:r w:rsidRPr="00004C98">
        <w:rPr>
          <w:lang w:val="es-CO"/>
        </w:rPr>
        <w:t>5.3 Linealización y estabilidad cerca de una ley de potencia</w:t>
      </w:r>
    </w:p>
    <w:p w14:paraId="6619C128" w14:textId="77777777" w:rsidR="008220C6" w:rsidRDefault="00000000">
      <w:pPr>
        <w:pStyle w:val="FirstParagraph"/>
      </w:pPr>
      <w:r w:rsidRPr="00004C98">
        <w:rPr>
          <w:lang w:val="es-CO"/>
        </w:rPr>
        <w:t xml:space="preserve">Sea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un punto fijo (para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). </w:t>
      </w:r>
      <w:r>
        <w:t>Escriba las perturbaciones en espacio log:</w:t>
      </w:r>
    </w:p>
    <w:p w14:paraId="05141AEA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→R.</m:t>
          </m:r>
        </m:oMath>
      </m:oMathPara>
    </w:p>
    <w:p w14:paraId="6F592E64" w14:textId="77777777" w:rsidR="008220C6" w:rsidRDefault="00000000">
      <w:pPr>
        <w:pStyle w:val="FirstParagraph"/>
      </w:pPr>
      <w:r>
        <w:t>Entonces</w:t>
      </w:r>
    </w:p>
    <w:p w14:paraId="4B5592B0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E9343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Por tanto, para el gauge de pendiente exacta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):</w:t>
      </w:r>
    </w:p>
    <w:p w14:paraId="098415DE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↦</m:t>
          </m:r>
          <m:r>
            <w:rPr>
              <w:rFonts w:ascii="Cambria Math" w:hAnsi="Cambria Math"/>
              <w:lang w:val="es-CO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s-CO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s-CO"/>
            </w:rPr>
            <m:t>   </m:t>
          </m:r>
          <m:r>
            <m:rPr>
              <m:nor/>
            </m:rPr>
            <w:rPr>
              <w:lang w:val="es-CO"/>
            </w:rPr>
            <m:t xml:space="preserve">con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2B47A5DD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la renormalización linealizada actúa por </w:t>
      </w:r>
      <w:r w:rsidRPr="00004C98">
        <w:rPr>
          <w:b/>
          <w:bCs/>
          <w:lang w:val="es-CO"/>
        </w:rPr>
        <w:t>composición con dilatación</w:t>
      </w:r>
      <w:r w:rsidRPr="00004C98">
        <w:rPr>
          <w:lang w:val="es-CO"/>
        </w:rPr>
        <w:t>.</w:t>
      </w:r>
    </w:p>
    <w:p w14:paraId="76B2DC4F" w14:textId="77777777" w:rsidR="008220C6" w:rsidRDefault="00000000">
      <w:pPr>
        <w:pStyle w:val="BodyText"/>
      </w:pPr>
      <w:r w:rsidRPr="00004C98">
        <w:rPr>
          <w:b/>
          <w:bCs/>
          <w:lang w:val="es-CO"/>
        </w:rPr>
        <w:t>Lema 5.3 (Contracción en clases Hölder/Zygmund).</w:t>
      </w:r>
      <w:r w:rsidRPr="00004C98">
        <w:rPr>
          <w:lang w:val="es-CO"/>
        </w:rPr>
        <w:br/>
        <w:t xml:space="preserve">Sea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004C98">
        <w:rPr>
          <w:lang w:val="es-CO"/>
        </w:rPr>
        <w:t xml:space="preserve"> funciones Hölder de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con seminorma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sup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≠</m:t>
            </m:r>
            <m:r>
              <w:rPr>
                <w:rFonts w:ascii="Cambria Math" w:hAnsi="Cambria Math"/>
              </w:rPr>
              <m:t>v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u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∣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</m:sup>
            </m:sSup>
          </m:den>
        </m:f>
      </m:oMath>
      <w:r w:rsidRPr="00004C98">
        <w:rPr>
          <w:lang w:val="es-CO"/>
        </w:rPr>
        <w:t xml:space="preserve">. </w:t>
      </w:r>
      <w:r>
        <w:t xml:space="preserve">Entonces para cualquier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,</w:t>
      </w:r>
    </w:p>
    <w:p w14:paraId="46BAB869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417BC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Si usamos la norma </w:t>
      </w:r>
      <m:oMath>
        <m:r>
          <m:rPr>
            <m:sty m:val="p"/>
          </m:rPr>
          <w:rPr>
            <w:rFonts w:ascii="Cambria Math" w:hAnsi="Cambria Math"/>
            <w:lang w:val="es-CO"/>
          </w:rPr>
          <m:t>∥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∥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s-CO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,</m:t>
                </m:r>
                <m:r>
                  <w:rPr>
                    <w:rFonts w:ascii="Cambria Math" w:hAnsi="Cambria Math"/>
                  </w:rPr>
                  <m:t>β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sup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s-CO"/>
          </w:rPr>
          <m:t>∣+</m:t>
        </m:r>
        <m:r>
          <w:rPr>
            <w:rFonts w:ascii="Cambria Math" w:hAnsi="Cambria Math"/>
          </w:rPr>
          <m:t>diam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 w:rsidRPr="00004C98">
        <w:rPr>
          <w:lang w:val="es-CO"/>
        </w:rPr>
        <w:t xml:space="preserve"> en un intervalo compacto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estable bajo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+log</m:t>
        </m:r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, el operador es una </w:t>
      </w:r>
      <w:r w:rsidRPr="00004C98">
        <w:rPr>
          <w:b/>
          <w:bCs/>
          <w:lang w:val="es-CO"/>
        </w:rPr>
        <w:t>contracción estricta</w:t>
      </w:r>
      <w:r w:rsidRPr="00004C98">
        <w:rPr>
          <w:lang w:val="es-CO"/>
        </w:rPr>
        <w:t xml:space="preserve"> con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>.</w:t>
      </w:r>
    </w:p>
    <w:p w14:paraId="5F36166C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Demostración.</w:t>
      </w:r>
      <w:r w:rsidRPr="00004C98">
        <w:rPr>
          <w:lang w:val="es-CO"/>
        </w:rPr>
        <w:t xml:space="preserve"> En coordenadas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es-CO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+log</m:t>
                </m:r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d>
      </m:oMath>
      <w:r w:rsidRPr="00004C98">
        <w:rPr>
          <w:lang w:val="es-CO"/>
        </w:rPr>
        <w:t xml:space="preserve">; las diferencias se contraen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004C98">
        <w:rPr>
          <w:lang w:val="es-CO"/>
        </w:rPr>
        <w:t>.</w:t>
      </w:r>
    </w:p>
    <w:p w14:paraId="39070F9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5.4 (Estabilidad local de leyes de potencia).</w:t>
      </w:r>
      <w:r w:rsidRPr="00004C98">
        <w:rPr>
          <w:lang w:val="es-CO"/>
        </w:rPr>
        <w:br/>
        <w:t xml:space="preserve">Fije un </w:t>
      </w:r>
      <m:oMath>
        <m:r>
          <w:rPr>
            <w:rFonts w:ascii="Cambria Math" w:hAnsi="Cambria Math"/>
          </w:rPr>
          <m:t>I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⊂R</m:t>
        </m:r>
      </m:oMath>
      <w:r w:rsidRPr="00004C98">
        <w:rPr>
          <w:lang w:val="es-CO"/>
        </w:rPr>
        <w:t xml:space="preserve"> compacto (en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), y sea el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. Si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β</m:t>
            </m:r>
          </m:sup>
        </m:sSup>
      </m:oMath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es-CO"/>
          </w:rPr>
          <m:t>'={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+log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1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  <w:lang w:val="es-CO"/>
          </w:rPr>
          <m:t>2</m:t>
        </m:r>
        <m:r>
          <m:rPr>
            <m:sty m:val="p"/>
          </m:rPr>
          <w:rPr>
            <w:rFonts w:ascii="Cambria Math" w:hAnsi="Cambria Math"/>
            <w:lang w:val="es-CO"/>
          </w:rPr>
          <m:t>,…</m:t>
        </m:r>
        <m:r>
          <m:rPr>
            <m:nor/>
          </m:rPr>
          <w:rPr>
            <w:lang w:val="es-CO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 xml:space="preserve"> con norma pequeña, entonces los iterados satisfacen</w:t>
      </w:r>
    </w:p>
    <w:p w14:paraId="5EEEE6D4" w14:textId="77777777" w:rsidR="008220C6" w:rsidRPr="00004C98" w:rsidRDefault="008220C6">
      <w:pPr>
        <w:pStyle w:val="BodyText"/>
        <w:rPr>
          <w:lang w:val="es-CO"/>
        </w:rPr>
      </w:pPr>
    </w:p>
    <w:p w14:paraId="0E1A495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| </w:t>
      </w:r>
      <w:r w:rsidRPr="00004C98">
        <w:rPr>
          <w:i/>
          <w:iCs/>
          <w:lang w:val="es-CO"/>
        </w:rPr>
        <w:t>n |</w:t>
      </w:r>
      <w:r w:rsidRPr="00004C98">
        <w:rPr>
          <w:lang w:val="es-CO"/>
        </w:rPr>
        <w:t xml:space="preserve">{C^{0,}(I)} b^{-n} | </w:t>
      </w:r>
      <w:r w:rsidRPr="00004C98">
        <w:rPr>
          <w:i/>
          <w:iCs/>
          <w:lang w:val="es-CO"/>
        </w:rPr>
        <w:t>0 |</w:t>
      </w:r>
      <w:r w:rsidRPr="00004C98">
        <w:rPr>
          <w:lang w:val="es-CO"/>
        </w:rPr>
        <w:t>{C^{0,}(I’)}  0,</w:t>
      </w:r>
    </w:p>
    <w:p w14:paraId="217BEE17" w14:textId="77777777" w:rsidR="008220C6" w:rsidRPr="00004C98" w:rsidRDefault="008220C6">
      <w:pPr>
        <w:pStyle w:val="BodyText"/>
        <w:rPr>
          <w:lang w:val="es-CO"/>
        </w:rPr>
      </w:pPr>
    </w:p>
    <w:p w14:paraId="2A69A24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 decir,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 xml:space="preserve"> uniformemente en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en espacio log. Por tanto </w:t>
      </w:r>
      <w:r w:rsidRPr="00004C98">
        <w:rPr>
          <w:b/>
          <w:bCs/>
          <w:lang w:val="es-CO"/>
        </w:rPr>
        <w:t>las leyes de potencia son localmente atractivas</w:t>
      </w:r>
      <w:r w:rsidRPr="00004C98">
        <w:rPr>
          <w:lang w:val="es-CO"/>
        </w:rPr>
        <w:t xml:space="preserve"> en topologías Hölder/Zygmund.</w:t>
      </w:r>
    </w:p>
    <w:p w14:paraId="318340E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Interpretación.</w:t>
      </w:r>
      <w:r w:rsidRPr="00004C98">
        <w:rPr>
          <w:lang w:val="es-CO"/>
        </w:rPr>
        <w:t xml:space="preserve"> Las perturbaciones Hölder pequeñas son </w:t>
      </w:r>
      <w:r w:rsidRPr="00004C98">
        <w:rPr>
          <w:b/>
          <w:bCs/>
          <w:lang w:val="es-CO"/>
        </w:rPr>
        <w:t>amortiguadas</w:t>
      </w:r>
      <w:r w:rsidRPr="00004C98">
        <w:rPr>
          <w:lang w:val="es-CO"/>
        </w:rPr>
        <w:t xml:space="preserve"> por reescalamiento repetido (se “desplazan a la derecha” en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y se suavizan). Este es el análogo dinámico de la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>.</w:t>
      </w:r>
    </w:p>
    <w:p w14:paraId="135EBAB6" w14:textId="77777777" w:rsidR="008220C6" w:rsidRPr="00004C98" w:rsidRDefault="00000000">
      <w:pPr>
        <w:pStyle w:val="Heading3"/>
        <w:rPr>
          <w:lang w:val="es-CO"/>
        </w:rPr>
      </w:pPr>
      <w:bookmarkStart w:id="38" w:name="X4ce95ccf535efcafc9a9b14971587d4c5891184"/>
      <w:bookmarkEnd w:id="37"/>
      <w:r w:rsidRPr="00004C98">
        <w:rPr>
          <w:lang w:val="es-CO"/>
        </w:rPr>
        <w:t>5.4 Relojes lentamente variables y variedades centrales</w:t>
      </w:r>
    </w:p>
    <w:p w14:paraId="342DA03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</w:t>
      </w:r>
      <w:r w:rsidRPr="00004C98">
        <w:rPr>
          <w:b/>
          <w:bCs/>
          <w:lang w:val="es-CO"/>
        </w:rPr>
        <w:t>lentamente variable</w:t>
      </w:r>
      <w:r w:rsidRPr="00004C98">
        <w:rPr>
          <w:lang w:val="es-CO"/>
        </w:rPr>
        <w:t xml:space="preserve">. En espacio log: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>.</w:t>
      </w:r>
    </w:p>
    <w:p w14:paraId="5567945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5.5 (Variedad central de factores lentamente variables).</w:t>
      </w:r>
      <w:r w:rsidRPr="00004C98">
        <w:rPr>
          <w:lang w:val="es-CO"/>
        </w:rPr>
        <w:br/>
        <w:t xml:space="preserve">Bajo el gauge auto-normalizante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, la dinámica de renormalización en </w:t>
      </w:r>
      <m:oMath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es</w:t>
      </w:r>
    </w:p>
    <w:p w14:paraId="01B21F27" w14:textId="77777777" w:rsidR="008220C6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61DD5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que preserva el “ancla”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 y desplaza las </w:t>
      </w:r>
      <w:r w:rsidRPr="00004C98">
        <w:rPr>
          <w:b/>
          <w:bCs/>
          <w:lang w:val="es-CO"/>
        </w:rPr>
        <w:t>diferencias</w:t>
      </w:r>
      <w:r w:rsidRPr="00004C98">
        <w:rPr>
          <w:lang w:val="es-CO"/>
        </w:rPr>
        <w:t xml:space="preserve"> a lo largo de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. Si </w:t>
      </w:r>
      <m:oMath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es lentamente variable, entonces para cualquier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compacto,</w:t>
      </w:r>
    </w:p>
    <w:p w14:paraId="2A74C845" w14:textId="77777777" w:rsidR="008220C6" w:rsidRPr="00004C98" w:rsidRDefault="008220C6">
      <w:pPr>
        <w:pStyle w:val="BodyText"/>
        <w:rPr>
          <w:lang w:val="es-CO"/>
        </w:rPr>
      </w:pPr>
    </w:p>
    <w:p w14:paraId="5D33C6F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{u I} | (</w:t>
      </w:r>
      <w:r w:rsidRPr="00004C98">
        <w:rPr>
          <w:lang w:val="es-CO"/>
        </w:rPr>
        <w:t>{b}^{n})(u) - (u_{0}) |  0.</w:t>
      </w:r>
    </w:p>
    <w:p w14:paraId="26660CDD" w14:textId="77777777" w:rsidR="008220C6" w:rsidRPr="00004C98" w:rsidRDefault="008220C6">
      <w:pPr>
        <w:pStyle w:val="BodyText"/>
        <w:rPr>
          <w:lang w:val="es-CO"/>
        </w:rPr>
      </w:pPr>
    </w:p>
    <w:p w14:paraId="3408472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fluye hacia la </w:t>
      </w:r>
      <w:r w:rsidRPr="00004C98">
        <w:rPr>
          <w:b/>
          <w:bCs/>
          <w:lang w:val="es-CO"/>
        </w:rPr>
        <w:t>hoja de ley de potencia</w:t>
      </w:r>
      <w:r w:rsidRPr="00004C98">
        <w:rPr>
          <w:lang w:val="es-CO"/>
        </w:rPr>
        <w:t xml:space="preserve"> determinada por el gauge elegido; el factor lentamente variable se sienta en una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 (dirección neutra) que es cocientada por la auto-normalización.</w:t>
      </w:r>
    </w:p>
    <w:p w14:paraId="3C9ED7AC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Sumas telescópicas de incrementos lentos; la convergencia uniforme en compactos sigue de las cotas de Potter.</w:t>
      </w:r>
    </w:p>
    <w:p w14:paraId="34C4AAEA" w14:textId="77777777" w:rsidR="008220C6" w:rsidRPr="00004C98" w:rsidRDefault="00000000">
      <w:pPr>
        <w:pStyle w:val="Heading3"/>
        <w:rPr>
          <w:lang w:val="es-CO"/>
        </w:rPr>
      </w:pPr>
      <w:bookmarkStart w:id="39" w:name="Xffee6698565a57185f3258f1bf76d58072d1058"/>
      <w:bookmarkEnd w:id="38"/>
      <w:r w:rsidRPr="00004C98">
        <w:rPr>
          <w:lang w:val="es-CO"/>
        </w:rPr>
        <w:t>5.5 Exponentes variables y atracción adiabática</w:t>
      </w:r>
    </w:p>
    <w:p w14:paraId="77DDAD2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=exp(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)</m:t>
            </m:r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κ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</m:nary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</m:oMath>
      <w:r w:rsidRPr="00004C98">
        <w:rPr>
          <w:lang w:val="es-CO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pequeño en una banda que abarca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es-CO"/>
          </w:rPr>
          <m:t>'=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∪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≥</m:t>
            </m:r>
            <m:r>
              <w:rPr>
                <w:rFonts w:ascii="Cambria Math" w:hAnsi="Cambria Math"/>
                <w:lang w:val="es-CO"/>
              </w:rPr>
              <m:t>0</m:t>
            </m:r>
          </m:sub>
          <m:sup>
            <m:r>
              <w:rPr>
                <w:rFonts w:ascii="Cambria Math" w:hAnsi="Cambria Math"/>
                <w:lang w:val="es-CO"/>
              </w:rPr>
              <m:t>​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s-CO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.</m:t>
        </m:r>
      </m:oMath>
    </w:p>
    <w:p w14:paraId="0E4851F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5.6 (Estabilidad adiabática hacia una ley de potencia a la deriva).</w:t>
      </w:r>
      <w:r w:rsidRPr="00004C98">
        <w:rPr>
          <w:lang w:val="es-CO"/>
        </w:rPr>
        <w:br/>
        <w:t xml:space="preserve">Bajo el gauge de pendiente exacta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e>
            </m:d>
          </m:sup>
        </m:sSup>
      </m:oMath>
      <w:r w:rsidRPr="00004C98">
        <w:rPr>
          <w:lang w:val="es-CO"/>
        </w:rPr>
        <w:t xml:space="preserve"> o el gauge auto-normalizante, los iterados satisfacen en cualquier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compacto:</w:t>
      </w:r>
    </w:p>
    <w:p w14:paraId="077E1FF8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s-CO"/>
            </w:rPr>
            <m:t>∣log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0</m:t>
                      </m:r>
                    </m:sub>
                  </m:sSub>
                </m:e>
              </m:d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∣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≤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ε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es-CO"/>
            </w:rPr>
            <m:t> 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log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s-CO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0C9D246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04C98">
        <w:rPr>
          <w:lang w:val="es-CO"/>
        </w:rPr>
        <w:t xml:space="preserve"> es una constante (dependiente del gauge). Para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fijo, cuando </w:t>
      </w:r>
      <m:oMath>
        <m:r>
          <w:rPr>
            <w:rFonts w:ascii="Cambria Math" w:hAnsi="Cambria Math"/>
          </w:rPr>
          <m:t>n</m:t>
        </m:r>
      </m:oMath>
      <w:r w:rsidRPr="00004C98">
        <w:rPr>
          <w:lang w:val="es-CO"/>
        </w:rPr>
        <w:t xml:space="preserve"> crece el lado derecho permanece </w:t>
      </w:r>
      <w:r w:rsidRPr="00004C98">
        <w:rPr>
          <w:b/>
          <w:bCs/>
          <w:lang w:val="es-CO"/>
        </w:rPr>
        <w:t>pequeño</w:t>
      </w:r>
      <w:r w:rsidRPr="00004C98">
        <w:rPr>
          <w:lang w:val="es-CO"/>
        </w:rPr>
        <w:t xml:space="preserve"> siempre que la deriva acumulada </w:t>
      </w:r>
      <m:oMath>
        <m:r>
          <w:rPr>
            <w:rFonts w:ascii="Cambria Math" w:hAnsi="Cambria Math"/>
          </w:rPr>
          <m:t>ε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 sea pequeña—este es el </w:t>
      </w:r>
      <w:r w:rsidRPr="00004C98">
        <w:rPr>
          <w:b/>
          <w:bCs/>
          <w:lang w:val="es-CO"/>
        </w:rPr>
        <w:lastRenderedPageBreak/>
        <w:t>régimen adiabático</w:t>
      </w:r>
      <w:r w:rsidRPr="00004C98">
        <w:rPr>
          <w:lang w:val="es-CO"/>
        </w:rPr>
        <w:t xml:space="preserve">. Por tanto en ventanas finitas el flujo </w:t>
      </w:r>
      <w:r w:rsidRPr="00004C98">
        <w:rPr>
          <w:b/>
          <w:bCs/>
          <w:lang w:val="es-CO"/>
        </w:rPr>
        <w:t>sigue</w:t>
      </w:r>
      <w:r w:rsidRPr="00004C98">
        <w:rPr>
          <w:lang w:val="es-CO"/>
        </w:rPr>
        <w:t xml:space="preserve"> una ley de potencia local con exponente cercano a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>.</w:t>
      </w:r>
    </w:p>
    <w:p w14:paraId="0389EC1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Descomponer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=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lang w:val="es-CO"/>
              </w:rPr>
              <m:t>+∫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-</m:t>
                </m:r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ds</m:t>
            </m:r>
          </m:e>
        </m:nary>
      </m:oMath>
      <w:r w:rsidRPr="00004C98">
        <w:rPr>
          <w:lang w:val="es-CO"/>
        </w:rPr>
        <w:t xml:space="preserve">. El resto escala con </w:t>
      </w:r>
      <m:oMath>
        <m:r>
          <w:rPr>
            <w:rFonts w:ascii="Cambria Math" w:hAnsi="Cambria Math"/>
          </w:rPr>
          <m:t>εn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; la variación lenta de </w:t>
      </w:r>
      <m:oMath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 se maneja como en 5.5.</w:t>
      </w:r>
    </w:p>
    <w:p w14:paraId="5D3401E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Interpretación.</w:t>
      </w:r>
      <w:r w:rsidRPr="00004C98">
        <w:rPr>
          <w:lang w:val="es-CO"/>
        </w:rPr>
        <w:t xml:space="preserve"> Si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deriva lentamente, la renormalización aún empuja hacia </w:t>
      </w:r>
      <w:r w:rsidRPr="00004C98">
        <w:rPr>
          <w:b/>
          <w:bCs/>
          <w:lang w:val="es-CO"/>
        </w:rPr>
        <w:t>comportamiento local de ley de potencia</w:t>
      </w:r>
      <w:r w:rsidRPr="00004C98">
        <w:rPr>
          <w:lang w:val="es-CO"/>
        </w:rPr>
        <w:t xml:space="preserve"> en cualquier ventana fija—precisamente la configuración empírica de RTM.</w:t>
      </w:r>
    </w:p>
    <w:p w14:paraId="2F3AE8CB" w14:textId="77777777" w:rsidR="008220C6" w:rsidRPr="00004C98" w:rsidRDefault="00000000">
      <w:pPr>
        <w:pStyle w:val="Heading3"/>
        <w:rPr>
          <w:lang w:val="es-CO"/>
        </w:rPr>
      </w:pPr>
      <w:bookmarkStart w:id="40" w:name="X1da23412394e75884811c619fb4471d4ce5f54e"/>
      <w:bookmarkEnd w:id="39"/>
      <w:r w:rsidRPr="00004C98">
        <w:rPr>
          <w:lang w:val="es-CO"/>
        </w:rPr>
        <w:t>5.6 Alternativas no potenciales: la curvatura genera modos inestables</w:t>
      </w:r>
    </w:p>
    <w:p w14:paraId="02018BB7" w14:textId="77777777" w:rsidR="008220C6" w:rsidRDefault="00000000">
      <w:pPr>
        <w:pStyle w:val="FirstParagraph"/>
      </w:pPr>
      <w:r w:rsidRPr="00004C98">
        <w:rPr>
          <w:lang w:val="es-CO"/>
        </w:rPr>
        <w:t xml:space="preserve">Considere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con curvatura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≢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. En coordenadas de perturbación relativas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, sea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d>
      </m:oMath>
      <w:r w:rsidRPr="00004C98">
        <w:rPr>
          <w:lang w:val="es-CO"/>
        </w:rPr>
        <w:t xml:space="preserve">. </w:t>
      </w:r>
      <w:r>
        <w:t xml:space="preserve">Entonces bajo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,</w:t>
      </w:r>
    </w:p>
    <w:p w14:paraId="1059A867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9E1E6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</m:oMath>
      <w:r w:rsidRPr="00004C98">
        <w:rPr>
          <w:lang w:val="es-CO"/>
        </w:rPr>
        <w:t xml:space="preserve"> es persistente (ej., periódica o polinomial), los residuos desplazados </w:t>
      </w:r>
      <w:r w:rsidRPr="00004C98">
        <w:rPr>
          <w:b/>
          <w:bCs/>
          <w:lang w:val="es-CO"/>
        </w:rPr>
        <w:t>no decaen</w:t>
      </w:r>
      <w:r w:rsidRPr="00004C98">
        <w:rPr>
          <w:lang w:val="es-CO"/>
        </w:rPr>
        <w:t xml:space="preserve"> en ventanas fijas; solo “se trasladan”. La contracción del Lema 5.3 falla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0</m:t>
            </m:r>
          </m:sup>
        </m:sSup>
      </m:oMath>
      <w:r w:rsidRPr="00004C98">
        <w:rPr>
          <w:lang w:val="es-CO"/>
        </w:rPr>
        <w:t xml:space="preserve"> a menos que cocientemos por deriva y curvatura. Consecuentemente:</w:t>
      </w:r>
    </w:p>
    <w:p w14:paraId="7F00717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5.7 (La curvatura como modo no decayente).</w:t>
      </w:r>
      <w:r w:rsidRPr="00004C98">
        <w:rPr>
          <w:lang w:val="es-CO"/>
        </w:rPr>
        <w:br/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</m:oMath>
      <w:r w:rsidRPr="00004C98">
        <w:rPr>
          <w:lang w:val="es-CO"/>
        </w:rPr>
        <w:t xml:space="preserve"> no se anula en infinito (o decae demasiado lentamente), entonces para cualquier gauge, existe una ventana compacta </w:t>
      </w:r>
      <m:oMath>
        <m:r>
          <w:rPr>
            <w:rFonts w:ascii="Cambria Math" w:hAnsi="Cambria Math"/>
          </w:rPr>
          <m:t>I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tales que</w:t>
      </w:r>
    </w:p>
    <w:p w14:paraId="4F0DB03B" w14:textId="77777777" w:rsidR="008220C6" w:rsidRPr="00004C98" w:rsidRDefault="008220C6">
      <w:pPr>
        <w:pStyle w:val="BodyText"/>
        <w:rPr>
          <w:lang w:val="es-CO"/>
        </w:rPr>
      </w:pPr>
    </w:p>
    <w:p w14:paraId="5B2EA4B8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 xml:space="preserve">{n } </w:t>
      </w:r>
      <w:r w:rsidRPr="00004C98">
        <w:rPr>
          <w:lang w:val="es-CO"/>
        </w:rPr>
        <w:t>{u I} |_n(u)| ,</w:t>
      </w:r>
    </w:p>
    <w:p w14:paraId="27720628" w14:textId="77777777" w:rsidR="008220C6" w:rsidRPr="00004C98" w:rsidRDefault="008220C6">
      <w:pPr>
        <w:pStyle w:val="BodyText"/>
        <w:rPr>
          <w:lang w:val="es-CO"/>
        </w:rPr>
      </w:pPr>
    </w:p>
    <w:p w14:paraId="5C62E1C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 decir, </w:t>
      </w:r>
      <w:r w:rsidRPr="00004C98">
        <w:rPr>
          <w:b/>
          <w:bCs/>
          <w:lang w:val="es-CO"/>
        </w:rPr>
        <w:t>la renormalización no contrae</w:t>
      </w:r>
      <w:r w:rsidRPr="00004C98">
        <w:rPr>
          <w:lang w:val="es-CO"/>
        </w:rPr>
        <w:t xml:space="preserve"> a una ley de potencia en esa ventana. Esto se alinea con la </w:t>
      </w:r>
      <w:r w:rsidRPr="00004C98">
        <w:rPr>
          <w:b/>
          <w:bCs/>
          <w:lang w:val="es-CO"/>
        </w:rPr>
        <w:t>falla de colapso</w:t>
      </w:r>
      <w:r w:rsidRPr="00004C98">
        <w:rPr>
          <w:lang w:val="es-CO"/>
        </w:rPr>
        <w:t xml:space="preserve"> (Sec. 4.4).</w:t>
      </w:r>
    </w:p>
    <w:p w14:paraId="587D7B4B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Conclusión.</w:t>
      </w:r>
      <w:r w:rsidRPr="00004C98">
        <w:rPr>
          <w:lang w:val="es-CO"/>
        </w:rPr>
        <w:t xml:space="preserve"> La curvatura persistente es una </w:t>
      </w:r>
      <w:r w:rsidRPr="00004C98">
        <w:rPr>
          <w:b/>
          <w:bCs/>
          <w:lang w:val="es-CO"/>
        </w:rPr>
        <w:t>característica inestable</w:t>
      </w:r>
      <w:r w:rsidRPr="00004C98">
        <w:rPr>
          <w:lang w:val="es-CO"/>
        </w:rPr>
        <w:t xml:space="preserve"> bajo el flujo RG—precisamente lo que detecta nuestra prueba de colapso.</w:t>
      </w:r>
    </w:p>
    <w:p w14:paraId="60EFD5D2" w14:textId="77777777" w:rsidR="008220C6" w:rsidRDefault="00000000">
      <w:pPr>
        <w:pStyle w:val="Heading3"/>
      </w:pPr>
      <w:bookmarkStart w:id="41" w:name="resumen-e-implicaciones"/>
      <w:bookmarkEnd w:id="40"/>
      <w:r>
        <w:t>5.7 Resumen e implicaciones</w:t>
      </w:r>
    </w:p>
    <w:p w14:paraId="6BEAB081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lang w:val="es-CO"/>
        </w:rPr>
        <w:t xml:space="preserve">El operador de renormalización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formaliza </w:t>
      </w:r>
      <w:r w:rsidRPr="00004C98">
        <w:rPr>
          <w:b/>
          <w:bCs/>
          <w:lang w:val="es-CO"/>
        </w:rPr>
        <w:t>“hacer zoom hacia afuera en escala y recalibrar el reloj”</w:t>
      </w:r>
      <w:r w:rsidRPr="00004C98">
        <w:rPr>
          <w:lang w:val="es-CO"/>
        </w:rPr>
        <w:t>.</w:t>
      </w:r>
    </w:p>
    <w:p w14:paraId="25822F30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b/>
          <w:bCs/>
          <w:lang w:val="es-CO"/>
        </w:rPr>
        <w:t>Las leyes de potencia son puntos fijos</w:t>
      </w:r>
      <w:r w:rsidRPr="00004C98">
        <w:rPr>
          <w:lang w:val="es-CO"/>
        </w:rPr>
        <w:t>, independientes del gauge (salvo una constante multiplicativa).</w:t>
      </w:r>
    </w:p>
    <w:p w14:paraId="0E5914B0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lang w:val="es-CO"/>
        </w:rPr>
        <w:t xml:space="preserve">En topologías Hölder/Zygmund,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es una </w:t>
      </w:r>
      <w:r w:rsidRPr="00004C98">
        <w:rPr>
          <w:b/>
          <w:bCs/>
          <w:lang w:val="es-CO"/>
        </w:rPr>
        <w:t>contracción</w:t>
      </w:r>
      <w:r w:rsidRPr="00004C98">
        <w:rPr>
          <w:lang w:val="es-CO"/>
        </w:rPr>
        <w:t xml:space="preserve">, dando </w:t>
      </w:r>
      <w:r w:rsidRPr="00004C98">
        <w:rPr>
          <w:b/>
          <w:bCs/>
          <w:lang w:val="es-CO"/>
        </w:rPr>
        <w:t>atracción local</w:t>
      </w:r>
      <w:r w:rsidRPr="00004C98">
        <w:rPr>
          <w:lang w:val="es-CO"/>
        </w:rPr>
        <w:t xml:space="preserve"> a la variedad de ley de potencia.</w:t>
      </w:r>
    </w:p>
    <w:p w14:paraId="0A7B6C06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relojes lentamente variables</w:t>
      </w:r>
      <w:r w:rsidRPr="00004C98">
        <w:rPr>
          <w:lang w:val="es-CO"/>
        </w:rPr>
        <w:t xml:space="preserve"> yacen en una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 y son neutralizados por la auto-normalización; los flujos convergen a una ley de potencia representativa.</w:t>
      </w:r>
    </w:p>
    <w:p w14:paraId="3BEBCB9E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exponentes lentamente a la deriva</w:t>
      </w:r>
      <w:r w:rsidRPr="00004C98">
        <w:rPr>
          <w:lang w:val="es-CO"/>
        </w:rPr>
        <w:t xml:space="preserve"> producen </w:t>
      </w:r>
      <w:r w:rsidRPr="00004C98">
        <w:rPr>
          <w:b/>
          <w:bCs/>
          <w:lang w:val="es-CO"/>
        </w:rPr>
        <w:t>atracción adiabática</w:t>
      </w:r>
      <w:r w:rsidRPr="00004C98">
        <w:rPr>
          <w:lang w:val="es-CO"/>
        </w:rPr>
        <w:t>: en cualquier ventana fija, los iterados siguen una ley de potencia local con error pequeño y controlado.</w:t>
      </w:r>
    </w:p>
    <w:p w14:paraId="5FEF3108" w14:textId="77777777" w:rsidR="008220C6" w:rsidRPr="00004C98" w:rsidRDefault="00000000">
      <w:pPr>
        <w:numPr>
          <w:ilvl w:val="0"/>
          <w:numId w:val="16"/>
        </w:numPr>
        <w:rPr>
          <w:lang w:val="es-CO"/>
        </w:rPr>
      </w:pPr>
      <w:r w:rsidRPr="00004C98">
        <w:rPr>
          <w:lang w:val="es-CO"/>
        </w:rPr>
        <w:lastRenderedPageBreak/>
        <w:t xml:space="preserve">La </w:t>
      </w:r>
      <w:r w:rsidRPr="00004C98">
        <w:rPr>
          <w:b/>
          <w:bCs/>
          <w:lang w:val="es-CO"/>
        </w:rPr>
        <w:t>curvatura</w:t>
      </w:r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es un </w:t>
      </w:r>
      <w:r w:rsidRPr="00004C98">
        <w:rPr>
          <w:b/>
          <w:bCs/>
          <w:lang w:val="es-CO"/>
        </w:rPr>
        <w:t>modo no decayente</w:t>
      </w:r>
      <w:r w:rsidRPr="00004C98">
        <w:rPr>
          <w:lang w:val="es-CO"/>
        </w:rPr>
        <w:t xml:space="preserve">; bajo RG persiste como traslación, exactamente reflejando la </w:t>
      </w:r>
      <w:r w:rsidRPr="00004C98">
        <w:rPr>
          <w:b/>
          <w:bCs/>
          <w:lang w:val="es-CO"/>
        </w:rPr>
        <w:t>falla de colapso</w:t>
      </w:r>
      <w:r w:rsidRPr="00004C98">
        <w:rPr>
          <w:lang w:val="es-CO"/>
        </w:rPr>
        <w:t>.</w:t>
      </w:r>
    </w:p>
    <w:p w14:paraId="7638E86E" w14:textId="77777777" w:rsidR="008220C6" w:rsidRPr="00004C98" w:rsidRDefault="00000000">
      <w:pPr>
        <w:pStyle w:val="Heading2"/>
        <w:rPr>
          <w:lang w:val="es-CO"/>
        </w:rPr>
      </w:pPr>
      <w:bookmarkStart w:id="42" w:name="X9a88ccd4dd1200887698e7b5dfe5d236f12b222"/>
      <w:bookmarkEnd w:id="34"/>
      <w:bookmarkEnd w:id="41"/>
      <w:r w:rsidRPr="00004C98">
        <w:rPr>
          <w:lang w:val="es-CO"/>
        </w:rPr>
        <w:t>6. Difusiones Dependientes de Escala y Formas de Dirichlet</w:t>
      </w:r>
    </w:p>
    <w:p w14:paraId="0039ACB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Esta sección muestra cómo un exponente RTM actúa como un </w:t>
      </w:r>
      <w:r w:rsidRPr="00004C98">
        <w:rPr>
          <w:b/>
          <w:bCs/>
          <w:lang w:val="es-CO"/>
        </w:rPr>
        <w:t>campo de reloj local</w:t>
      </w:r>
      <w:r w:rsidRPr="00004C98">
        <w:rPr>
          <w:lang w:val="es-CO"/>
        </w:rPr>
        <w:t xml:space="preserve"> en dinámica estocástica/EDP. Construimos difusiones en espacios métricos cuyo </w:t>
      </w:r>
      <w:r w:rsidRPr="00004C98">
        <w:rPr>
          <w:i/>
          <w:iCs/>
          <w:lang w:val="es-CO"/>
        </w:rPr>
        <w:t>tiempo efectivo</w:t>
      </w:r>
      <w:r w:rsidRPr="00004C98">
        <w:rPr>
          <w:lang w:val="es-CO"/>
        </w:rPr>
        <w:t xml:space="preserve"> se estira con la escala, derivamos leyes autosimilares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constante, y demostramos aproximaciones </w:t>
      </w:r>
      <w:r w:rsidRPr="00004C98">
        <w:rPr>
          <w:b/>
          <w:bCs/>
          <w:lang w:val="es-CO"/>
        </w:rPr>
        <w:t>adiabáticas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varía lentamente. Esto vincula RTM a sub/super-difusión </w:t>
      </w:r>
      <w:r w:rsidRPr="00004C98">
        <w:rPr>
          <w:i/>
          <w:iCs/>
          <w:lang w:val="es-CO"/>
        </w:rPr>
        <w:t>sin</w:t>
      </w:r>
      <w:r w:rsidRPr="00004C98">
        <w:rPr>
          <w:lang w:val="es-CO"/>
        </w:rPr>
        <w:t xml:space="preserve"> comprometerse a priori con operadores fraccionales.</w:t>
      </w:r>
    </w:p>
    <w:p w14:paraId="3FA3998F" w14:textId="77777777" w:rsidR="008220C6" w:rsidRPr="00004C98" w:rsidRDefault="00000000">
      <w:pPr>
        <w:pStyle w:val="Heading3"/>
        <w:rPr>
          <w:lang w:val="es-CO"/>
        </w:rPr>
      </w:pPr>
      <w:bookmarkStart w:id="43" w:name="Xe4e2222ac3e112e5fdcb2197b4c776e060e6c68"/>
      <w:r w:rsidRPr="00004C98">
        <w:rPr>
          <w:lang w:val="es-CO"/>
        </w:rPr>
        <w:t>6.1 Configuración métrica–medida y conductividad RTM</w:t>
      </w:r>
    </w:p>
    <w:p w14:paraId="0246DBD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μ</m:t>
            </m:r>
          </m:e>
        </m:d>
      </m:oMath>
      <w:r w:rsidRPr="00004C98">
        <w:rPr>
          <w:lang w:val="es-CO"/>
        </w:rPr>
        <w:t xml:space="preserve"> un espacio de medida métrico completo y separable con una forma de Dirichlet regular, fuertemente local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E,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e>
        </m:d>
      </m:oMath>
      <w:r w:rsidRPr="00004C98">
        <w:rPr>
          <w:lang w:val="es-CO"/>
        </w:rPr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  <w:r w:rsidRPr="00004C98">
        <w:rPr>
          <w:lang w:val="es-CO"/>
        </w:rPr>
        <w:t xml:space="preserve"> y carré-du-champ </w:t>
      </w:r>
      <m:oMath>
        <m:r>
          <w:rPr>
            <w:rFonts w:ascii="Cambria Math" w:hAnsi="Cambria Math"/>
          </w:rPr>
          <m:t>Γ</m:t>
        </m:r>
      </m:oMath>
      <w:r w:rsidRPr="00004C98">
        <w:rPr>
          <w:lang w:val="es-CO"/>
        </w:rPr>
        <w:t xml:space="preserve">. Para intuición,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=∣∇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>.</w:t>
      </w:r>
    </w:p>
    <w:p w14:paraId="736BB31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CO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,∞</m:t>
            </m:r>
          </m:e>
        </m:d>
      </m:oMath>
      <w:r w:rsidRPr="00004C98">
        <w:rPr>
          <w:lang w:val="es-CO"/>
        </w:rPr>
        <w:t xml:space="preserve"> un </w:t>
      </w:r>
      <w:r w:rsidRPr="00004C98">
        <w:rPr>
          <w:b/>
          <w:bCs/>
          <w:lang w:val="es-CO"/>
        </w:rPr>
        <w:t>proxy de escala</w:t>
      </w:r>
      <w:r w:rsidRPr="00004C98">
        <w:rPr>
          <w:lang w:val="es-CO"/>
        </w:rPr>
        <w:t xml:space="preserve"> (ej., radio de vecindad local, grado, o densidad gruesa) y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→R</m:t>
        </m:r>
      </m:oMath>
      <w:r w:rsidRPr="00004C98">
        <w:rPr>
          <w:lang w:val="es-CO"/>
        </w:rPr>
        <w:t xml:space="preserve"> un </w:t>
      </w:r>
      <w:r w:rsidRPr="00004C98">
        <w:rPr>
          <w:b/>
          <w:bCs/>
          <w:lang w:val="es-CO"/>
        </w:rPr>
        <w:t>campo de coherencia</w:t>
      </w:r>
      <w:r w:rsidRPr="00004C98">
        <w:rPr>
          <w:lang w:val="es-CO"/>
        </w:rPr>
        <w:t xml:space="preserve">. Defina una </w:t>
      </w:r>
      <w:r w:rsidRPr="00004C98">
        <w:rPr>
          <w:b/>
          <w:bCs/>
          <w:lang w:val="es-CO"/>
        </w:rPr>
        <w:t>conductividad RTM</w:t>
      </w:r>
    </w:p>
    <w:p w14:paraId="05C39013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m:rPr>
              <m:scr m:val="sans-serif"/>
              <m:sty m:val="p"/>
            </m:rP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  <w:lang w:val="es-CO"/>
            </w:rPr>
            <m:t>       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s-CO"/>
                </w:rPr>
                <m:t xml:space="preserve">relojes más lentos a mayor escala si 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&gt;</m:t>
              </m:r>
              <m:r>
                <w:rPr>
                  <w:rFonts w:ascii="Cambria Math" w:hAnsi="Cambria Math"/>
                  <w:lang w:val="es-CO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3A7ACAF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Definición 6.1 (Forma de Dirichlet RTM).</w:t>
      </w:r>
    </w:p>
    <w:p w14:paraId="13CA64EB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s-CO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  <w:lang w:val="es-CO"/>
                </w:rPr>
                <m:t>​</m:t>
              </m:r>
            </m:sup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dμ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=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.</m:t>
              </m:r>
            </m:e>
          </m:nary>
        </m:oMath>
      </m:oMathPara>
    </w:p>
    <w:p w14:paraId="568E3B6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Esto es cerrado, simétrico, y genera un semigrupo de Markov conservativo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</m:e>
            </m:d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≥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con generador</w:t>
      </w:r>
    </w:p>
    <w:p w14:paraId="2989A274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lang w:val="es-CO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∇</m:t>
              </m:r>
              <m:r>
                <w:rPr>
                  <w:rFonts w:ascii="Cambria Math" w:hAnsi="Cambria Math"/>
                </w:rPr>
                <m:t>u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s-CO"/>
                </w:rPr>
                <m:t xml:space="preserve">en el caso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202A1349" w14:textId="77777777" w:rsidR="008220C6" w:rsidRPr="00004C98" w:rsidRDefault="00000000">
      <w:pPr>
        <w:pStyle w:val="Heading3"/>
        <w:rPr>
          <w:lang w:val="es-CO"/>
        </w:rPr>
      </w:pPr>
      <w:bookmarkStart w:id="44" w:name="X63e103d17c7ab1df718c8df3aa6ec8fb35f5b9a"/>
      <w:bookmarkEnd w:id="43"/>
      <w:r w:rsidRPr="00004C98">
        <w:rPr>
          <w:lang w:val="es-CO"/>
        </w:rPr>
        <w:t>6.2 Exponente constante: escalamiento autosimilar</w:t>
      </w:r>
    </w:p>
    <w:p w14:paraId="0932948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Asuma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λ</m:t>
        </m:r>
        <m:r>
          <m:rPr>
            <m:nor/>
          </m:rPr>
          <w:rPr>
            <w:lang w:val="es-CO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004C98">
        <w:rPr>
          <w:lang w:val="es-CO"/>
        </w:rPr>
        <w:t xml:space="preserve"> para alguna cuasi-norma homogénea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004C98">
        <w:rPr>
          <w:lang w:val="es-CO"/>
        </w:rPr>
        <w:t xml:space="preserve"> de grado 1 bajo un grupo de dilatación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.</w:t>
      </w:r>
    </w:p>
    <w:p w14:paraId="747839E2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6.2 (Similaridad RTM).</w:t>
      </w:r>
      <w:r w:rsidRPr="00004C98">
        <w:rPr>
          <w:lang w:val="es-CO"/>
        </w:rPr>
        <w:br/>
        <w:t xml:space="preserve">Sea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solución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con datos iniciales integrables. Entonces para cualquier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</w:t>
      </w:r>
    </w:p>
    <w:p w14:paraId="43517A34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  <w:lang w:val="es-CO"/>
                </w:rPr>
                <m:t> 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7C9F45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en el sentido de distribuciones. En particular, el núcleo de calor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Pr="00004C98">
        <w:rPr>
          <w:lang w:val="es-CO"/>
        </w:rPr>
        <w:t xml:space="preserve"> obedece</w:t>
      </w:r>
    </w:p>
    <w:p w14:paraId="09AF39BF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sup>
          </m:sSup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Φ</m:t>
          </m:r>
          <m:r>
            <m:rPr>
              <m:nor/>
            </m:rPr>
            <w:rPr>
              <w:lang w:val="es-CO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s-CO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CO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CO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sup>
                  </m:sSup>
                </m:den>
              </m:f>
            </m:e>
          </m:d>
        </m:oMath>
      </m:oMathPara>
    </w:p>
    <w:p w14:paraId="2247183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para algún perfil </w:t>
      </w:r>
      <m:oMath>
        <m:r>
          <w:rPr>
            <w:rFonts w:ascii="Cambria Math" w:hAnsi="Cambria Math"/>
          </w:rPr>
          <m:t>Φ</m:t>
        </m:r>
      </m:oMath>
      <w:r w:rsidRPr="00004C98">
        <w:rPr>
          <w:lang w:val="es-CO"/>
        </w:rPr>
        <w:t xml:space="preserve"> (colas tipo gaussiano cuando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004C98">
        <w:rPr>
          <w:lang w:val="es-CO"/>
        </w:rPr>
        <w:t xml:space="preserve">). Así el </w:t>
      </w:r>
      <w:r w:rsidRPr="00004C98">
        <w:rPr>
          <w:b/>
          <w:bCs/>
          <w:lang w:val="es-CO"/>
        </w:rPr>
        <w:t>radio de difusión</w:t>
      </w:r>
      <w:r w:rsidRPr="00004C98">
        <w:rPr>
          <w:lang w:val="es-CO"/>
        </w:rPr>
        <w:t xml:space="preserve"> escala como</w:t>
      </w:r>
    </w:p>
    <w:p w14:paraId="1C781EC4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≍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sup>
          </m:sSup>
          <m:r>
            <w:rPr>
              <w:rFonts w:ascii="Cambria Math" w:hAnsi="Cambria Math"/>
              <w:lang w:val="es-CO"/>
            </w:rPr>
            <m:t>   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⇔</m:t>
          </m:r>
          <m:r>
            <w:rPr>
              <w:rFonts w:ascii="Cambria Math" w:hAnsi="Cambria Math"/>
              <w:lang w:val="es-CO"/>
            </w:rPr>
            <m:t>   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≍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47410E8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Interpretación.</w:t>
      </w:r>
      <w:r w:rsidRPr="00004C98">
        <w:rPr>
          <w:lang w:val="es-CO"/>
        </w:rPr>
        <w:t xml:space="preserve"> El </w:t>
      </w:r>
      <w:r w:rsidRPr="00004C98">
        <w:rPr>
          <w:b/>
          <w:bCs/>
          <w:lang w:val="es-CO"/>
        </w:rPr>
        <w:t>exponente dinámico efectivo</w:t>
      </w:r>
      <w:r w:rsidRPr="00004C98">
        <w:rPr>
          <w:lang w:val="es-CO"/>
        </w:rPr>
        <w:t xml:space="preserve"> es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: el tiempo crece con la escala como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004C98">
        <w:rPr>
          <w:lang w:val="es-CO"/>
        </w:rPr>
        <w:t xml:space="preserve">. Cuando </w:t>
      </w:r>
      <m:oMath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 xml:space="preserve"> es fijo, variar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cambia el </w:t>
      </w:r>
      <w:r w:rsidRPr="00004C98">
        <w:rPr>
          <w:b/>
          <w:bCs/>
          <w:lang w:val="es-CO"/>
        </w:rPr>
        <w:t>gradiente de reloj</w:t>
      </w:r>
      <w:r w:rsidRPr="00004C98">
        <w:rPr>
          <w:lang w:val="es-CO"/>
        </w:rPr>
        <w:t xml:space="preserve"> a través de la escala.</w:t>
      </w:r>
    </w:p>
    <w:p w14:paraId="25D8571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lastRenderedPageBreak/>
        <w:t>Esbozo.</w:t>
      </w:r>
      <w:r w:rsidRPr="00004C98">
        <w:rPr>
          <w:lang w:val="es-CO"/>
        </w:rPr>
        <w:t xml:space="preserve"> Invariancia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E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004C98">
        <w:rPr>
          <w:lang w:val="es-CO"/>
        </w:rPr>
        <w:t xml:space="preserve"> bajo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bx</m:t>
        </m:r>
      </m:oMath>
      <w:r w:rsidRPr="00004C98">
        <w:rPr>
          <w:lang w:val="es-CO"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>, y conservación de masa dan la ley de escalamiento.</w:t>
      </w:r>
    </w:p>
    <w:p w14:paraId="77930B90" w14:textId="77777777" w:rsidR="008220C6" w:rsidRPr="00004C98" w:rsidRDefault="00000000">
      <w:pPr>
        <w:pStyle w:val="Heading3"/>
        <w:rPr>
          <w:lang w:val="es-CO"/>
        </w:rPr>
      </w:pPr>
      <w:bookmarkStart w:id="45" w:name="X69fb3e8ada7e3366ed603fc0393e31332272949"/>
      <w:bookmarkEnd w:id="44"/>
      <w:r w:rsidRPr="00004C98">
        <w:rPr>
          <w:lang w:val="es-CO"/>
        </w:rPr>
        <w:t>6.3 Exponente lentamente variable: relojes adiabáticos</w:t>
      </w:r>
    </w:p>
    <w:p w14:paraId="5F2F8234" w14:textId="77777777" w:rsidR="008220C6" w:rsidRDefault="00000000">
      <w:pPr>
        <w:pStyle w:val="FirstParagraph"/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004C98">
        <w:rPr>
          <w:lang w:val="es-CO"/>
        </w:rPr>
        <w:t xml:space="preserve">. </w:t>
      </w:r>
      <w:r>
        <w:t>Considere la EDP inhomogénea</w:t>
      </w:r>
    </w:p>
    <w:p w14:paraId="3CA2FE80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0A46C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Supuesto (deriva adiabática).</w:t>
      </w:r>
      <w:r w:rsidRPr="00004C98">
        <w:rPr>
          <w:lang w:val="es-CO"/>
        </w:rPr>
        <w:t xml:space="preserve"> Existe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es-CO"/>
          </w:rPr>
          <m:t>≪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y una cobertura de </w:t>
      </w:r>
      <m:oMath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 xml:space="preserve"> por parches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04C98">
        <w:rPr>
          <w:lang w:val="es-CO"/>
        </w:rPr>
        <w:t xml:space="preserve"> de diámetro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 xml:space="preserve"> tales que</w:t>
      </w:r>
    </w:p>
    <w:p w14:paraId="2949DE57" w14:textId="77777777" w:rsidR="008220C6" w:rsidRPr="00004C98" w:rsidRDefault="008220C6">
      <w:pPr>
        <w:pStyle w:val="BodyText"/>
        <w:rPr>
          <w:lang w:val="es-CO"/>
        </w:rPr>
      </w:pPr>
    </w:p>
    <w:p w14:paraId="11E3833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 xml:space="preserve">{x U_k} | (x) | , </w:t>
      </w:r>
      <w:r w:rsidRPr="00004C98">
        <w:rPr>
          <w:lang w:val="es-CO"/>
        </w:rPr>
        <w:t>{x U_k} | L(x) | .</w:t>
      </w:r>
    </w:p>
    <w:p w14:paraId="602E16D1" w14:textId="77777777" w:rsidR="008220C6" w:rsidRPr="00004C98" w:rsidRDefault="008220C6">
      <w:pPr>
        <w:pStyle w:val="BodyText"/>
        <w:rPr>
          <w:lang w:val="es-CO"/>
        </w:rPr>
      </w:pPr>
    </w:p>
    <w:p w14:paraId="632E4C7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Teorema 6.3 (Autosimilaridad local, error adiabático).</w:t>
      </w:r>
      <w:r w:rsidRPr="00004C98">
        <w:rPr>
          <w:lang w:val="es-CO"/>
        </w:rPr>
        <w:br/>
        <w:t xml:space="preserve">Fije un parche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y un punto de referencia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∈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. 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. Para tiempos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 xml:space="preserve"> tales que el radio de difusión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≪</m:t>
        </m:r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,</w:t>
      </w:r>
    </w:p>
    <w:p w14:paraId="0237FA00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s-CO"/>
                        </w:rPr>
                        <m:t>0</m:t>
                      </m:r>
                    </m:sub>
                  </m:sSub>
                </m:sup>
              </m:sSub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-</m:t>
                  </m:r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s-CO"/>
            </w:rPr>
            <m:t>       </m:t>
          </m:r>
          <m:r>
            <m:rPr>
              <m:nor/>
            </m:rPr>
            <w:rPr>
              <w:lang w:val="es-CO"/>
            </w:rPr>
            <m:t xml:space="preserve">uniformemente para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387E8F2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e>
            </m:d>
          </m:sup>
        </m:sSup>
      </m:oMath>
      <w:r w:rsidRPr="00004C98">
        <w:rPr>
          <w:lang w:val="es-CO"/>
        </w:rPr>
        <w:t xml:space="preserve">. Equivalentemente, en </w:t>
      </w:r>
      <w:r w:rsidRPr="00004C98">
        <w:rPr>
          <w:b/>
          <w:bCs/>
          <w:lang w:val="es-CO"/>
        </w:rPr>
        <w:t>ventanas de observación finitas</w:t>
      </w:r>
      <w:r w:rsidRPr="00004C98">
        <w:rPr>
          <w:lang w:val="es-CO"/>
        </w:rPr>
        <w:t xml:space="preserve">, la solución es aproximada por un modelo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constante con un </w:t>
      </w:r>
      <w:r w:rsidRPr="00004C98">
        <w:rPr>
          <w:b/>
          <w:bCs/>
          <w:lang w:val="es-CO"/>
        </w:rPr>
        <w:t>error adiabático</w:t>
      </w:r>
      <w:r w:rsidRPr="00004C98">
        <w:rPr>
          <w:lang w:val="es-CO"/>
        </w:rPr>
        <w:t xml:space="preserve"> lineal en la curvatura del campo de reloj.</w:t>
      </w:r>
    </w:p>
    <w:p w14:paraId="6A463A4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Expansión de Duhamel alrededor del operador de coeficientes congelados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>; las cotas de conmutador producen el error establecido usando estimaciones gaussianas locales.</w:t>
      </w:r>
    </w:p>
    <w:p w14:paraId="2337DE9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Corolario 6.4 (Consistencia adiabática ECI).</w:t>
      </w:r>
      <w:r w:rsidRPr="00004C98">
        <w:rPr>
          <w:lang w:val="es-CO"/>
        </w:rPr>
        <w:br/>
        <w:t xml:space="preserve">Las estimaciones locales de la </w:t>
      </w:r>
      <w:r w:rsidRPr="00004C98">
        <w:rPr>
          <w:b/>
          <w:bCs/>
          <w:lang w:val="es-CO"/>
        </w:rPr>
        <w:t>pendiente tiempo–escala</w:t>
      </w:r>
      <w:r w:rsidRPr="00004C98">
        <w:rPr>
          <w:lang w:val="es-CO"/>
        </w:rPr>
        <w:t xml:space="preserve"> a partir de características de la solución (ej., radio de bola de calor vs. tiempo, tiempos de primer paso) convergen a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 con sesgo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 w:rsidRPr="00004C98">
        <w:rPr>
          <w:lang w:val="es-CO"/>
        </w:rPr>
        <w:t xml:space="preserve"> cuando la ventana de observación se reduce, coincidiendo con las cotas de sesgo estadístico de la Sección 4.</w:t>
      </w:r>
    </w:p>
    <w:p w14:paraId="31620970" w14:textId="77777777" w:rsidR="008220C6" w:rsidRPr="00004C98" w:rsidRDefault="00000000">
      <w:pPr>
        <w:pStyle w:val="Heading3"/>
        <w:rPr>
          <w:lang w:val="es-CO"/>
        </w:rPr>
      </w:pPr>
      <w:bookmarkStart w:id="46" w:name="tiempos-de-primer-paso-y-de-salida"/>
      <w:bookmarkEnd w:id="45"/>
      <w:r w:rsidRPr="00004C98">
        <w:rPr>
          <w:lang w:val="es-CO"/>
        </w:rPr>
        <w:t>6.4 Tiempos de primer paso y de salida</w:t>
      </w:r>
    </w:p>
    <w:p w14:paraId="1910E05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=inf{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m:rPr>
            <m:nor/>
          </m:rPr>
          <w:rPr>
            <w:lang w:val="es-CO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∉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 xml:space="preserve"> para la difusión generada por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004C98">
        <w:rPr>
          <w:lang w:val="es-CO"/>
        </w:rPr>
        <w:t>.</w:t>
      </w:r>
    </w:p>
    <w:p w14:paraId="377B0422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6.5 (Escalamiento de tiempo de salida RTM).</w:t>
      </w:r>
      <w:r w:rsidRPr="00004C98">
        <w:rPr>
          <w:lang w:val="es-CO"/>
        </w:rPr>
        <w:br/>
        <w:t xml:space="preserve">Si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∝∣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∣</m:t>
        </m:r>
      </m:oMath>
      <w:r w:rsidRPr="00004C98">
        <w:rPr>
          <w:lang w:val="es-CO"/>
        </w:rPr>
        <w:t xml:space="preserve"> cerca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>, entonces</w:t>
      </w:r>
    </w:p>
    <w:p w14:paraId="055A4B5F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b>
          </m:sSub>
          <m:r>
            <m:rPr>
              <m:nor/>
            </m:rPr>
            <w:rPr>
              <w:lang w:val="es-CO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≍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740A25C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Bajo deriva adiabática, para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≪</m:t>
        </m:r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,</w:t>
      </w:r>
    </w:p>
    <w:p w14:paraId="4457E17D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b>
          </m:sSub>
          <m:r>
            <m:rPr>
              <m:nor/>
            </m:rPr>
            <w:rPr>
              <w:lang w:val="es-CO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/>
              <w:lang w:val="es-CO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es-CO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εR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7A725A0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Por tanto la familia de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constante de RTM </w:t>
      </w:r>
      <w:r w:rsidRPr="00004C98">
        <w:rPr>
          <w:b/>
          <w:bCs/>
          <w:lang w:val="es-CO"/>
        </w:rPr>
        <w:t>realiza</w:t>
      </w:r>
      <w:r w:rsidRPr="00004C98">
        <w:rPr>
          <w:lang w:val="es-CO"/>
        </w:rPr>
        <w:t xml:space="preserve"> exponentes de sub/super-difusión vía modulación de reloj local en lugar de saltos no locales.</w:t>
      </w:r>
    </w:p>
    <w:p w14:paraId="0FF5257A" w14:textId="77777777" w:rsidR="008220C6" w:rsidRPr="00004C98" w:rsidRDefault="00000000">
      <w:pPr>
        <w:pStyle w:val="Heading3"/>
        <w:rPr>
          <w:lang w:val="es-CO"/>
        </w:rPr>
      </w:pPr>
      <w:bookmarkStart w:id="47" w:name="punto-de-vista-espectral"/>
      <w:bookmarkEnd w:id="46"/>
      <w:r w:rsidRPr="00004C98">
        <w:rPr>
          <w:lang w:val="es-CO"/>
        </w:rPr>
        <w:lastRenderedPageBreak/>
        <w:t>6.5 Punto de vista espectral</w:t>
      </w:r>
    </w:p>
    <w:p w14:paraId="4AAB65E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m:rPr>
            <m:sty m:val="p"/>
          </m:rPr>
          <w:rPr>
            <w:rFonts w:ascii="Cambria Math" w:hAnsi="Cambria Math"/>
            <w:lang w:val="es-CO"/>
          </w:rPr>
          <m:t>{-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 xml:space="preserve"> la resolución espectral (en un dominio acotado con frontera de Dirichlet).</w:t>
      </w:r>
    </w:p>
    <w:p w14:paraId="2C712BA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6.7 (Ley tipo Weyl con reloj RTM).</w:t>
      </w:r>
      <w:r w:rsidRPr="00004C98">
        <w:rPr>
          <w:lang w:val="es-CO"/>
        </w:rPr>
        <w:br/>
        <w:t xml:space="preserve">Si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son suaves y acotados por arriba/abajo en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004C98">
        <w:rPr>
          <w:lang w:val="es-CO"/>
        </w:rPr>
        <w:t>,</w:t>
      </w:r>
    </w:p>
    <w:p w14:paraId="0CA5871C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:=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#{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≤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}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∼</m:t>
          </m:r>
          <m:r>
            <w:rPr>
              <w:rFonts w:ascii="Cambria Math" w:hAnsi="Cambria Math"/>
              <w:lang w:val="es-CO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  <w:lang w:val="es-CO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nor/>
                        </m:rPr>
                        <w:rPr>
                          <w:lang w:val="es-CO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/</m:t>
                  </m:r>
                  <m:r>
                    <w:rPr>
                      <w:rFonts w:ascii="Cambria Math" w:hAnsi="Cambria Math"/>
                      <w:lang w:val="es-CO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→∞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.</m:t>
              </m:r>
            </m:e>
          </m:nary>
        </m:oMath>
      </m:oMathPara>
    </w:p>
    <w:p w14:paraId="453CE8E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Consecuentemente, los modos propios de alta frecuencia “sienten” el </w:t>
      </w:r>
      <w:r w:rsidRPr="00004C98">
        <w:rPr>
          <w:b/>
          <w:bCs/>
          <w:lang w:val="es-CO"/>
        </w:rPr>
        <w:t>reloj local</w:t>
      </w:r>
      <w:r w:rsidRPr="00004C98">
        <w:rPr>
          <w:lang w:val="es-CO"/>
        </w:rPr>
        <w:t xml:space="preserve"> como un multiplicador de densidad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>.</w:t>
      </w:r>
    </w:p>
    <w:p w14:paraId="4CC0CF4C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Ley de Weyl local vía medida semiclásica con símbolo principal de coeficiente variable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ξ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 w:rsidRPr="00004C98">
        <w:rPr>
          <w:lang w:val="es-CO"/>
        </w:rPr>
        <w:t>.</w:t>
      </w:r>
    </w:p>
    <w:p w14:paraId="1BDD7279" w14:textId="77777777" w:rsidR="008220C6" w:rsidRPr="00004C98" w:rsidRDefault="00000000">
      <w:pPr>
        <w:pStyle w:val="Heading3"/>
        <w:rPr>
          <w:lang w:val="es-CO"/>
        </w:rPr>
      </w:pPr>
      <w:bookmarkStart w:id="48" w:name="X354c541bd6f4c2fb89c1e2fe224f8d44cf89665"/>
      <w:bookmarkEnd w:id="47"/>
      <w:r w:rsidRPr="00004C98">
        <w:rPr>
          <w:lang w:val="es-CO"/>
        </w:rPr>
        <w:t>6.6 Representación estocástica y cambio de tiempo</w:t>
      </w:r>
    </w:p>
    <w:p w14:paraId="197D59F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04C98">
        <w:rPr>
          <w:lang w:val="es-CO"/>
        </w:rPr>
        <w:t xml:space="preserve"> movimiento browniano en </w:t>
      </w:r>
      <m:oMath>
        <m:r>
          <w:rPr>
            <w:rFonts w:ascii="Cambria Math" w:hAnsi="Cambria Math"/>
          </w:rPr>
          <m:t>M</m:t>
        </m:r>
      </m:oMath>
      <w:r w:rsidRPr="00004C98">
        <w:rPr>
          <w:lang w:val="es-CO"/>
        </w:rPr>
        <w:t xml:space="preserve"> (para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004C98">
        <w:rPr>
          <w:lang w:val="es-CO"/>
        </w:rPr>
        <w:t xml:space="preserve">). Defina un </w:t>
      </w:r>
      <w:r w:rsidRPr="00004C98">
        <w:rPr>
          <w:b/>
          <w:bCs/>
          <w:lang w:val="es-CO"/>
        </w:rPr>
        <w:t>funcional aditivo</w:t>
      </w:r>
    </w:p>
    <w:p w14:paraId="78F0E936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=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s-CO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r>
                <m:rPr>
                  <m:nor/>
                </m:rPr>
                <w:rPr>
                  <w:lang w:val="es-CO"/>
                </w:rPr>
                <m:t xml:space="preserve"> 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</m:e>
          </m:nary>
        </m:oMath>
      </m:oMathPara>
    </w:p>
    <w:p w14:paraId="4D2FBB5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y su inverso continuo por la derecha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=inf{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>.</w:t>
      </w:r>
    </w:p>
    <w:p w14:paraId="3B32189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6.8 (Representación de cambio de reloj).</w:t>
      </w:r>
      <w:r w:rsidRPr="00004C98">
        <w:rPr>
          <w:lang w:val="es-CO"/>
        </w:rPr>
        <w:br/>
        <w:t xml:space="preserve">La difusión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004C98">
        <w:rPr>
          <w:lang w:val="es-CO"/>
        </w:rPr>
        <w:t xml:space="preserve"> tiene generador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004C98">
        <w:rPr>
          <w:lang w:val="es-CO"/>
        </w:rPr>
        <w:t xml:space="preserve">. Así las difusiones RTM son </w:t>
      </w:r>
      <w:r w:rsidRPr="00004C98">
        <w:rPr>
          <w:b/>
          <w:bCs/>
          <w:lang w:val="es-CO"/>
        </w:rPr>
        <w:t>movimientos brownianos con cambio de tiempo</w:t>
      </w:r>
      <w:r w:rsidRPr="00004C98">
        <w:rPr>
          <w:lang w:val="es-CO"/>
        </w:rPr>
        <w:t xml:space="preserve"> con un </w:t>
      </w:r>
      <w:r w:rsidRPr="00004C98">
        <w:rPr>
          <w:i/>
          <w:iCs/>
          <w:lang w:val="es-CO"/>
        </w:rPr>
        <w:t>reloj dependiente del estado</w:t>
      </w:r>
      <w:r w:rsidRPr="00004C98">
        <w:rPr>
          <w:lang w:val="es-CO"/>
        </w:rPr>
        <w:t>.</w:t>
      </w:r>
    </w:p>
    <w:p w14:paraId="0BE771D1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Consecuencias.</w:t>
      </w:r>
      <w:r w:rsidRPr="00004C98">
        <w:rPr>
          <w:lang w:val="es-CO"/>
        </w:rPr>
        <w:t xml:space="preserve"> Muchas propiedades (martingalas, cotas de Harnack) se levantan del movimiento browniano a través del cambio de tiempo, clarificando cuándo RTM hereda regularidad clásica.</w:t>
      </w:r>
    </w:p>
    <w:p w14:paraId="49062189" w14:textId="77777777" w:rsidR="008220C6" w:rsidRDefault="00000000">
      <w:pPr>
        <w:pStyle w:val="Heading3"/>
      </w:pPr>
      <w:bookmarkStart w:id="49" w:name="resumen-2"/>
      <w:bookmarkEnd w:id="48"/>
      <w:r>
        <w:t>6.7 Resumen</w:t>
      </w:r>
    </w:p>
    <w:p w14:paraId="0B4170F8" w14:textId="77777777" w:rsidR="008220C6" w:rsidRPr="00004C98" w:rsidRDefault="00000000">
      <w:pPr>
        <w:numPr>
          <w:ilvl w:val="0"/>
          <w:numId w:val="17"/>
        </w:numPr>
        <w:rPr>
          <w:lang w:val="es-CO"/>
        </w:rPr>
      </w:pPr>
      <w:r w:rsidRPr="00004C98">
        <w:rPr>
          <w:lang w:val="es-CO"/>
        </w:rPr>
        <w:t xml:space="preserve">RTM entra en la teoría de difusión como un </w:t>
      </w:r>
      <w:r w:rsidRPr="00004C98">
        <w:rPr>
          <w:b/>
          <w:bCs/>
          <w:lang w:val="es-CO"/>
        </w:rPr>
        <w:t>reloj dependiente del espacio</w:t>
      </w:r>
      <w:r w:rsidRPr="00004C98">
        <w:rPr>
          <w:lang w:val="es-C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que multiplica la conductividad.</w:t>
      </w:r>
    </w:p>
    <w:p w14:paraId="689798A8" w14:textId="77777777" w:rsidR="008220C6" w:rsidRPr="00004C98" w:rsidRDefault="00000000">
      <w:pPr>
        <w:numPr>
          <w:ilvl w:val="0"/>
          <w:numId w:val="17"/>
        </w:numPr>
        <w:rPr>
          <w:lang w:val="es-CO"/>
        </w:rPr>
      </w:pPr>
      <m:oMath>
        <m:r>
          <w:rPr>
            <w:rFonts w:ascii="Cambria Math" w:hAnsi="Cambria Math"/>
          </w:rPr>
          <m:t>α</m:t>
        </m:r>
      </m:oMath>
      <w:r w:rsidRPr="00004C98">
        <w:rPr>
          <w:b/>
          <w:bCs/>
          <w:lang w:val="es-CO"/>
        </w:rPr>
        <w:t xml:space="preserve"> constante</w:t>
      </w:r>
      <w:r w:rsidRPr="00004C98">
        <w:rPr>
          <w:lang w:val="es-CO"/>
        </w:rPr>
        <w:t xml:space="preserve"> produce </w:t>
      </w:r>
      <w:r w:rsidRPr="00004C98">
        <w:rPr>
          <w:b/>
          <w:bCs/>
          <w:lang w:val="es-CO"/>
        </w:rPr>
        <w:t>similaridad exacta</w:t>
      </w:r>
      <w:r w:rsidRPr="00004C98">
        <w:rPr>
          <w:lang w:val="es-CO"/>
        </w:rPr>
        <w:t xml:space="preserve"> con exponente dinámico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tiempos de salida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004C98">
        <w:rPr>
          <w:lang w:val="es-CO"/>
        </w:rPr>
        <w:t>.</w:t>
      </w:r>
    </w:p>
    <w:p w14:paraId="1AC85893" w14:textId="77777777" w:rsidR="008220C6" w:rsidRPr="00004C98" w:rsidRDefault="00000000">
      <w:pPr>
        <w:numPr>
          <w:ilvl w:val="0"/>
          <w:numId w:val="17"/>
        </w:numPr>
        <w:rPr>
          <w:lang w:val="es-CO"/>
        </w:rPr>
      </w:pPr>
      <m:oMath>
        <m:r>
          <w:rPr>
            <w:rFonts w:ascii="Cambria Math" w:hAnsi="Cambria Math"/>
          </w:rPr>
          <m:t>α</m:t>
        </m:r>
      </m:oMath>
      <w:r w:rsidRPr="00004C98">
        <w:rPr>
          <w:b/>
          <w:bCs/>
          <w:lang w:val="es-CO"/>
        </w:rPr>
        <w:t xml:space="preserve"> lentamente variable</w:t>
      </w:r>
      <w:r w:rsidRPr="00004C98">
        <w:rPr>
          <w:lang w:val="es-CO"/>
        </w:rPr>
        <w:t xml:space="preserve"> admite aproximaciones </w:t>
      </w:r>
      <w:r w:rsidRPr="00004C98">
        <w:rPr>
          <w:b/>
          <w:bCs/>
          <w:lang w:val="es-CO"/>
        </w:rPr>
        <w:t>adiabáticas</w:t>
      </w:r>
      <w:r w:rsidRPr="00004C98">
        <w:rPr>
          <w:lang w:val="es-CO"/>
        </w:rPr>
        <w:t>; las estimaciones locales de la pendiente tiempo–escala son consistentes con sesgo controlado.</w:t>
      </w:r>
    </w:p>
    <w:p w14:paraId="12FAB654" w14:textId="77777777" w:rsidR="008220C6" w:rsidRPr="00004C98" w:rsidRDefault="00000000">
      <w:pPr>
        <w:numPr>
          <w:ilvl w:val="0"/>
          <w:numId w:val="17"/>
        </w:numPr>
        <w:rPr>
          <w:lang w:val="es-CO"/>
        </w:rPr>
      </w:pPr>
      <w:r w:rsidRPr="00004C98">
        <w:rPr>
          <w:lang w:val="es-CO"/>
        </w:rPr>
        <w:t xml:space="preserve">RTM proporciona un camino alternativo a la </w:t>
      </w:r>
      <w:r w:rsidRPr="00004C98">
        <w:rPr>
          <w:b/>
          <w:bCs/>
          <w:lang w:val="es-CO"/>
        </w:rPr>
        <w:t>difusión anómala</w:t>
      </w:r>
      <w:r w:rsidRPr="00004C98">
        <w:rPr>
          <w:lang w:val="es-CO"/>
        </w:rPr>
        <w:t xml:space="preserve"> y una interpretación </w:t>
      </w:r>
      <w:r w:rsidRPr="00004C98">
        <w:rPr>
          <w:b/>
          <w:bCs/>
          <w:lang w:val="es-CO"/>
        </w:rPr>
        <w:t>espectral</w:t>
      </w:r>
      <w:r w:rsidRPr="00004C98">
        <w:rPr>
          <w:lang w:val="es-CO"/>
        </w:rPr>
        <w:t xml:space="preserve"> limpia; las difusiones RTM son </w:t>
      </w:r>
      <w:r w:rsidRPr="00004C98">
        <w:rPr>
          <w:b/>
          <w:bCs/>
          <w:lang w:val="es-CO"/>
        </w:rPr>
        <w:t>movimientos brownianos con cambio de tiempo</w:t>
      </w:r>
      <w:r w:rsidRPr="00004C98">
        <w:rPr>
          <w:lang w:val="es-CO"/>
        </w:rPr>
        <w:t>.</w:t>
      </w:r>
    </w:p>
    <w:p w14:paraId="37316D76" w14:textId="77777777" w:rsidR="008220C6" w:rsidRPr="00004C98" w:rsidRDefault="00000000">
      <w:pPr>
        <w:pStyle w:val="Heading2"/>
        <w:rPr>
          <w:lang w:val="es-CO"/>
        </w:rPr>
      </w:pPr>
      <w:bookmarkStart w:id="50" w:name="X097dea04a0b92649efb7f8512e62280df78005c"/>
      <w:bookmarkEnd w:id="42"/>
      <w:bookmarkEnd w:id="49"/>
      <w:r w:rsidRPr="00004C98">
        <w:rPr>
          <w:lang w:val="es-CO"/>
        </w:rPr>
        <w:t>7. Identificabilidad y Consistencia Estadística</w:t>
      </w:r>
    </w:p>
    <w:p w14:paraId="7E412380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Esta sección formaliza </w:t>
      </w:r>
      <w:r w:rsidRPr="00004C98">
        <w:rPr>
          <w:b/>
          <w:bCs/>
          <w:lang w:val="es-CO"/>
        </w:rPr>
        <w:t>qué es identificable</w:t>
      </w:r>
      <w:r w:rsidRPr="00004C98">
        <w:rPr>
          <w:lang w:val="es-CO"/>
        </w:rPr>
        <w:t xml:space="preserve"> a partir de datos finitos y ruidosos y da resultados de </w:t>
      </w:r>
      <w:r w:rsidRPr="00004C98">
        <w:rPr>
          <w:b/>
          <w:bCs/>
          <w:lang w:val="es-CO"/>
        </w:rPr>
        <w:t>consistencia</w:t>
      </w:r>
      <w:r w:rsidRPr="00004C98">
        <w:rPr>
          <w:lang w:val="es-CO"/>
        </w:rPr>
        <w:t xml:space="preserve"> para estimadores de pendiente comunes usados en RTM: </w:t>
      </w:r>
      <w:r w:rsidRPr="00004C98">
        <w:rPr>
          <w:b/>
          <w:bCs/>
          <w:lang w:val="es-CO"/>
        </w:rPr>
        <w:t>regresión de distancia ortogonal (ODR/TLS)</w:t>
      </w:r>
      <w:r w:rsidRPr="00004C98">
        <w:rPr>
          <w:lang w:val="es-CO"/>
        </w:rPr>
        <w:t xml:space="preserve">, </w:t>
      </w: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, y </w:t>
      </w:r>
      <w:r w:rsidRPr="00004C98">
        <w:rPr>
          <w:b/>
          <w:bCs/>
          <w:lang w:val="es-CO"/>
        </w:rPr>
        <w:t>Theil–Sen</w:t>
      </w:r>
      <w:r w:rsidRPr="00004C98">
        <w:rPr>
          <w:lang w:val="es-CO"/>
        </w:rPr>
        <w:t xml:space="preserve">. También enmarcamos la </w:t>
      </w:r>
      <w:r w:rsidRPr="00004C98">
        <w:rPr>
          <w:b/>
          <w:bCs/>
          <w:lang w:val="es-CO"/>
        </w:rPr>
        <w:t>estadística de colapso</w:t>
      </w:r>
      <w:r w:rsidRPr="00004C98">
        <w:rPr>
          <w:lang w:val="es-CO"/>
        </w:rPr>
        <w:t xml:space="preserve"> como una prueba de especificación contra alternativas no potenciales con error de medición.</w:t>
      </w:r>
    </w:p>
    <w:p w14:paraId="23FBEB5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lastRenderedPageBreak/>
        <w:t>Configuración: en un bin fijo (entorno), el modelo ideal es</w:t>
      </w:r>
    </w:p>
    <w:p w14:paraId="127F9284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  x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2490BE" w14:textId="77777777" w:rsidR="008220C6" w:rsidRDefault="00000000">
      <w:pPr>
        <w:pStyle w:val="FirstParagraph"/>
      </w:pPr>
      <w:r w:rsidRPr="00004C98">
        <w:rPr>
          <w:lang w:val="es-CO"/>
        </w:rPr>
        <w:t xml:space="preserve">donde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(RTM exacto) o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(deriva lenta / curvatura). </w:t>
      </w:r>
      <w:r>
        <w:t>Las observaciones son ruidosas:</w:t>
      </w:r>
    </w:p>
    <w:p w14:paraId="6CD1AB1A" w14:textId="77777777" w:rsidR="008220C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       y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9DFBB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s-CO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/>
            <w:lang w:val="es-CO"/>
          </w:rPr>
          <m:t>]=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, varianzas finitas, e independencia/regularidad moderada dada abajo.</w:t>
      </w:r>
    </w:p>
    <w:p w14:paraId="41CF155E" w14:textId="77777777" w:rsidR="008220C6" w:rsidRPr="00004C98" w:rsidRDefault="00000000">
      <w:pPr>
        <w:pStyle w:val="Heading3"/>
        <w:rPr>
          <w:lang w:val="es-CO"/>
        </w:rPr>
      </w:pPr>
      <w:bookmarkStart w:id="51" w:name="qué-es-y-qué-no-es-identificable"/>
      <w:r w:rsidRPr="00004C98">
        <w:rPr>
          <w:lang w:val="es-CO"/>
        </w:rPr>
        <w:t>7.1 Qué es (y qué no es) identificable</w:t>
      </w:r>
    </w:p>
    <w:p w14:paraId="4073883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7.1 (La pendiente es invariante de reloj; la ordenada al origen no).</w:t>
      </w:r>
      <w:r w:rsidRPr="00004C98">
        <w:rPr>
          <w:lang w:val="es-CO"/>
        </w:rPr>
        <w:br/>
        <w:t xml:space="preserve">Si el reloj reescala como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 constante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dentro del bin, entonces cualquier estimador de pendiente basado en contrastes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(ODR, SIMEX, Theil–Sen) no cambia, mientras que la ordenada al origen se desplaza por </w:t>
      </w:r>
      <m:oMath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>.</w:t>
      </w:r>
      <w:r w:rsidRPr="00004C98">
        <w:rPr>
          <w:lang w:val="es-CO"/>
        </w:rPr>
        <w:br/>
      </w:r>
      <w:r w:rsidRPr="00004C98">
        <w:rPr>
          <w:i/>
          <w:iCs/>
          <w:lang w:val="es-CO"/>
        </w:rPr>
        <w:t>Implicación.</w:t>
      </w:r>
      <w:r w:rsidRPr="00004C98">
        <w:rPr>
          <w:lang w:val="es-CO"/>
        </w:rPr>
        <w:t xml:space="preserve"> Solo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un objetivo intrínseco; las ordenadas al origen son artefactos de gauge (reloj).</w:t>
      </w:r>
    </w:p>
    <w:p w14:paraId="2B3DBAB7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7.2 (Identificabilidad salvo curvatura).</w:t>
      </w:r>
      <w:r w:rsidRPr="00004C98">
        <w:rPr>
          <w:lang w:val="es-CO"/>
        </w:rPr>
        <w:br/>
        <w:t xml:space="preserve">Si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está puntualmente identificado de la distribución conjunta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 w:rsidRPr="00004C98">
        <w:rPr>
          <w:lang w:val="es-CO"/>
        </w:rPr>
        <w:t xml:space="preserve"> dada la estructura de error de medición. Si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, entonces el objetivo identificado es la </w:t>
      </w:r>
      <w:r w:rsidRPr="00004C98">
        <w:rPr>
          <w:b/>
          <w:bCs/>
          <w:lang w:val="es-CO"/>
        </w:rPr>
        <w:t>pendiente local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0</m:t>
                </m:r>
              </m:sub>
            </m:sSub>
          </m:e>
        </m:d>
      </m:oMath>
      <w:r w:rsidRPr="00004C98">
        <w:rPr>
          <w:lang w:val="es-CO"/>
        </w:rPr>
        <w:t xml:space="preserve"> salvo sesgo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 xml:space="preserve"> para ancho de ventana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 xml:space="preserve"> (Sección 4).</w:t>
      </w:r>
    </w:p>
    <w:p w14:paraId="7A30C74F" w14:textId="77777777" w:rsidR="008220C6" w:rsidRPr="00004C98" w:rsidRDefault="00000000">
      <w:pPr>
        <w:pStyle w:val="Heading3"/>
        <w:rPr>
          <w:lang w:val="es-CO"/>
        </w:rPr>
      </w:pPr>
      <w:bookmarkStart w:id="52" w:name="X4acebaf6130b2e1242fbd41d23d760febee8af9"/>
      <w:bookmarkEnd w:id="51"/>
      <w:r w:rsidRPr="00004C98">
        <w:rPr>
          <w:lang w:val="es-CO"/>
        </w:rPr>
        <w:t>7.2 Regresión de Distancia Ortogonal (Mínimos Cuadrados Totales)</w:t>
      </w:r>
    </w:p>
    <w:p w14:paraId="3C5B10D2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Asuma muestra i.i.d. </w:t>
      </w:r>
      <m:oMath>
        <m:r>
          <m:rPr>
            <m:sty m:val="p"/>
          </m:rPr>
          <w:rPr>
            <w:rFonts w:ascii="Cambria Math" w:hAnsi="Cambria Math"/>
            <w:lang w:val="es-CO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obs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obs</m:t>
                </m:r>
              </m:sup>
            </m:sSubSup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=</m:t>
            </m:r>
            <m:r>
              <w:rPr>
                <w:rFonts w:ascii="Cambria Math" w:hAnsi="Cambria Math"/>
                <w:lang w:val="es-CO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004C98">
        <w:rPr>
          <w:lang w:val="es-CO"/>
        </w:rPr>
        <w:t>, con</w:t>
      </w:r>
      <w:r w:rsidRPr="00004C98">
        <w:rPr>
          <w:lang w:val="es-CO"/>
        </w:rPr>
        <w:br/>
        <w:t xml:space="preserve">(i)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soportada en un intervalo compacto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]</m:t>
        </m:r>
      </m:oMath>
      <w:r w:rsidRPr="00004C98">
        <w:rPr>
          <w:lang w:val="es-CO"/>
        </w:rPr>
        <w:t>, densidad acotada por abajo desde 0;</w:t>
      </w:r>
      <w:r w:rsidRPr="00004C98">
        <w:rPr>
          <w:lang w:val="es-CO"/>
        </w:rPr>
        <w:br/>
        <w:t xml:space="preserve">(ii)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independientes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y entre sí, media 0, segundos momentos finitos;</w:t>
      </w:r>
      <w:r w:rsidRPr="00004C98">
        <w:rPr>
          <w:lang w:val="es-CO"/>
        </w:rPr>
        <w:br/>
        <w:t xml:space="preserve">(iii)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(o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pequeño en la ventana).</w:t>
      </w:r>
    </w:p>
    <w:p w14:paraId="0CA10A28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7.3 (Consistencia de ODR/TLS).</w:t>
      </w:r>
      <w:r w:rsidRPr="00004C98">
        <w:rPr>
          <w:lang w:val="es-CO"/>
        </w:rPr>
        <w:br/>
        <w:t xml:space="preserve">Bajo (i)–(ii) con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la pendiente ODR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consistente</w:t>
      </w:r>
      <w:r w:rsidRPr="00004C98">
        <w:rPr>
          <w:lang w:val="es-CO"/>
        </w:rPr>
        <w:t xml:space="preserve"> para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, 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ODR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</m:oMath>
      <w:r w:rsidRPr="00004C98">
        <w:rPr>
          <w:lang w:val="es-CO"/>
        </w:rPr>
        <w:t xml:space="preserve"> es asintóticamente normal con varianza determinada por los segundos momentos de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ζ</m:t>
            </m:r>
          </m:e>
        </m:d>
      </m:oMath>
      <w:r w:rsidRPr="00004C98">
        <w:rPr>
          <w:lang w:val="es-CO"/>
        </w:rPr>
        <w:t xml:space="preserve">. Si además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 en una ventana de ancho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, entonces</w:t>
      </w:r>
    </w:p>
    <w:p w14:paraId="190F470C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ODR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2558C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Asintóticas TLS clásicas (vector propio de matriz de covarianza centrada). La curvatura contribuye un sesgo determinístico de orden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.</w:t>
      </w:r>
    </w:p>
    <w:p w14:paraId="05CB6D5D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Observación.</w:t>
      </w:r>
      <w:r w:rsidRPr="00004C98">
        <w:rPr>
          <w:lang w:val="es-CO"/>
        </w:rPr>
        <w:t xml:space="preserve"> OLS está </w:t>
      </w:r>
      <w:r w:rsidRPr="00004C98">
        <w:rPr>
          <w:b/>
          <w:bCs/>
          <w:lang w:val="es-CO"/>
        </w:rPr>
        <w:t>atenuado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; ODR es el remedio EIV correcto cuando la razón de error no es extrema.</w:t>
      </w:r>
    </w:p>
    <w:p w14:paraId="682F3C8F" w14:textId="77777777" w:rsidR="008220C6" w:rsidRPr="00004C98" w:rsidRDefault="00000000">
      <w:pPr>
        <w:pStyle w:val="Heading3"/>
        <w:rPr>
          <w:lang w:val="es-CO"/>
        </w:rPr>
      </w:pPr>
      <w:bookmarkStart w:id="53" w:name="simex-simulaciónextrapolación"/>
      <w:bookmarkEnd w:id="52"/>
      <w:r w:rsidRPr="00004C98">
        <w:rPr>
          <w:lang w:val="es-CO"/>
        </w:rPr>
        <w:t>7.3 SIMEX (Simulación–Extrapolación)</w:t>
      </w:r>
    </w:p>
    <w:p w14:paraId="7733277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Asuma que conocemos o podemos estimar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s-CO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 w:rsidRPr="00004C98">
        <w:rPr>
          <w:lang w:val="es-CO"/>
        </w:rPr>
        <w:t>. Defina pseudo-muestras</w:t>
      </w:r>
    </w:p>
    <w:p w14:paraId="007EFC0C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  <m:r>
            <m:rPr>
              <m:nor/>
            </m:rPr>
            <w:rPr>
              <w:lang w:val="es-CO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∈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⊂[</m:t>
          </m:r>
          <m:r>
            <w:rPr>
              <w:rFonts w:ascii="Cambria Math" w:hAnsi="Cambria Math"/>
              <w:lang w:val="es-CO"/>
            </w:rPr>
            <m:t>0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],</m:t>
          </m:r>
        </m:oMath>
      </m:oMathPara>
    </w:p>
    <w:p w14:paraId="229801CC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s-CO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bSup>
          </m:e>
        </m:d>
      </m:oMath>
      <w:r w:rsidRPr="00004C98">
        <w:rPr>
          <w:lang w:val="es-CO"/>
        </w:rPr>
        <w:t xml:space="preserve"> frescas; ajuste pendientes ingenuas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 w:rsidRPr="00004C98">
        <w:rPr>
          <w:lang w:val="es-CO"/>
        </w:rPr>
        <w:t xml:space="preserve"> (ej., OLS u ODR) y extrapole un polinomio de bajo orden a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O"/>
          </w:rPr>
          <m:t>=-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para obtener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</m:oMath>
      <w:r w:rsidRPr="00004C98">
        <w:rPr>
          <w:lang w:val="es-CO"/>
        </w:rPr>
        <w:t>.</w:t>
      </w:r>
    </w:p>
    <w:p w14:paraId="3C89B3BF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Teorema 7.4 (Consistencia de SIMEX).</w:t>
      </w:r>
      <w:r w:rsidRPr="00004C98">
        <w:rPr>
          <w:lang w:val="es-CO"/>
        </w:rPr>
        <w:br/>
        <w:t xml:space="preserve">Si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s-CO"/>
              </w:rPr>
              <m:t>2</m:t>
            </m:r>
          </m:sup>
        </m:sSubSup>
      </m:oMath>
      <w:r w:rsidRPr="00004C98">
        <w:rPr>
          <w:lang w:val="es-CO"/>
        </w:rPr>
        <w:t xml:space="preserve"> es estimado consistentemente 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entonces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→</m:t>
            </m:r>
          </m:e>
          <m:lim>
            <m:r>
              <w:rPr>
                <w:rFonts w:ascii="Cambria Math" w:hAnsi="Cambria Math"/>
              </w:rPr>
              <m:t>p</m:t>
            </m:r>
          </m:lim>
        </m:limUpp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. Con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'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, en una ventana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,</w:t>
      </w:r>
    </w:p>
    <w:p w14:paraId="09C1740E" w14:textId="77777777" w:rsidR="008220C6" w:rsidRPr="00004C98" w:rsidRDefault="008220C6">
      <w:pPr>
        <w:pStyle w:val="BodyText"/>
        <w:rPr>
          <w:lang w:val="es-CO"/>
        </w:rPr>
      </w:pPr>
    </w:p>
    <w:p w14:paraId="5D8DE7C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_{SIMEX} = (u_0) + O_p(h) + o_p(1).</w:t>
      </w:r>
    </w:p>
    <w:p w14:paraId="2802451E" w14:textId="77777777" w:rsidR="008220C6" w:rsidRPr="00004C98" w:rsidRDefault="008220C6">
      <w:pPr>
        <w:pStyle w:val="BodyText"/>
        <w:rPr>
          <w:lang w:val="es-CO"/>
        </w:rPr>
      </w:pPr>
    </w:p>
    <w:p w14:paraId="7A2258B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Teoría SIMEX estándar: el sesgo por error de medición es una función suave de </w:t>
      </w:r>
      <m:oMath>
        <m:r>
          <w:rPr>
            <w:rFonts w:ascii="Cambria Math" w:hAnsi="Cambria Math"/>
          </w:rPr>
          <m:t>λ</m:t>
        </m:r>
      </m:oMath>
      <w:r w:rsidRPr="00004C98">
        <w:rPr>
          <w:lang w:val="es-CO"/>
        </w:rPr>
        <w:t xml:space="preserve">; extrapolar a </w:t>
      </w:r>
      <m:oMath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  <w:lang w:val="es-CO"/>
          </w:rPr>
          <m:t>1</m:t>
        </m:r>
      </m:oMath>
      <w:r w:rsidRPr="00004C98">
        <w:rPr>
          <w:lang w:val="es-CO"/>
        </w:rPr>
        <w:t xml:space="preserve"> lo elimina.</w:t>
      </w:r>
    </w:p>
    <w:p w14:paraId="12B2C6B1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Nota práctica.</w:t>
      </w:r>
      <w:r w:rsidRPr="00004C98">
        <w:rPr>
          <w:lang w:val="es-CO"/>
        </w:rPr>
        <w:t xml:space="preserve"> Cuando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s-CO"/>
              </w:rPr>
              <m:t>2</m:t>
            </m:r>
          </m:sup>
        </m:sSubSup>
      </m:oMath>
      <w:r w:rsidRPr="00004C98">
        <w:rPr>
          <w:lang w:val="es-CO"/>
        </w:rPr>
        <w:t xml:space="preserve"> está mal especificado, SIMEX puede sobre/sub-corregir; usar como </w:t>
      </w:r>
      <w:r w:rsidRPr="00004C98">
        <w:rPr>
          <w:b/>
          <w:bCs/>
          <w:lang w:val="es-CO"/>
        </w:rPr>
        <w:t>cota de sensibilidad</w:t>
      </w:r>
      <w:r w:rsidRPr="00004C98">
        <w:rPr>
          <w:lang w:val="es-CO"/>
        </w:rPr>
        <w:t xml:space="preserve"> junto con ODR.</w:t>
      </w:r>
    </w:p>
    <w:p w14:paraId="6F7D3629" w14:textId="77777777" w:rsidR="008220C6" w:rsidRPr="00004C98" w:rsidRDefault="00000000">
      <w:pPr>
        <w:pStyle w:val="Heading3"/>
        <w:rPr>
          <w:lang w:val="es-CO"/>
        </w:rPr>
      </w:pPr>
      <w:bookmarkStart w:id="54" w:name="theilsen-pendiente-mediana-robusta"/>
      <w:bookmarkEnd w:id="53"/>
      <w:r w:rsidRPr="00004C98">
        <w:rPr>
          <w:lang w:val="es-CO"/>
        </w:rPr>
        <w:t>7.4 Theil–Sen (Pendiente mediana robusta)</w:t>
      </w:r>
    </w:p>
    <w:p w14:paraId="3193B62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Defina la mediana de pendientes por pares 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 w:rsidRPr="00004C98">
        <w:rPr>
          <w:lang w:val="es-CO"/>
        </w:rPr>
        <w:t xml:space="preserve">. Bajo ruido simétrico y sin curvatura, Theil–Sen es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004C98">
        <w:rPr>
          <w:b/>
          <w:bCs/>
          <w:lang w:val="es-CO"/>
        </w:rPr>
        <w:t>-consistente</w:t>
      </w:r>
      <w:r w:rsidRPr="00004C98">
        <w:rPr>
          <w:lang w:val="es-CO"/>
        </w:rPr>
        <w:t xml:space="preserve"> y robusto a valores atípicos.</w:t>
      </w:r>
    </w:p>
    <w:p w14:paraId="0ABF1E48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7.5 (Envolvente de robustez).</w:t>
      </w:r>
      <w:r w:rsidRPr="00004C98">
        <w:rPr>
          <w:lang w:val="es-CO"/>
        </w:rPr>
        <w:br/>
        <w:t xml:space="preserve">Si una fracción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0.29</m:t>
        </m:r>
      </m:oMath>
      <w:r w:rsidRPr="00004C98">
        <w:rPr>
          <w:lang w:val="es-CO"/>
        </w:rPr>
        <w:t xml:space="preserve"> de observaciones son valores atípicos arbitrarios, la pendiente de Theil–Sen aún converge 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(punto de ruptura ~29%). Con curvatura pequeña </w:t>
      </w:r>
      <m:oMath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'∣≤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, el sesgo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>.</w:t>
      </w:r>
    </w:p>
    <w:p w14:paraId="60F96128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Uso.</w:t>
      </w:r>
      <w:r w:rsidRPr="00004C98">
        <w:rPr>
          <w:lang w:val="es-CO"/>
        </w:rPr>
        <w:t xml:space="preserve"> Reportar Theil–Sen como </w:t>
      </w:r>
      <w:r w:rsidRPr="00004C98">
        <w:rPr>
          <w:b/>
          <w:bCs/>
          <w:lang w:val="es-CO"/>
        </w:rPr>
        <w:t>verificación robusta</w:t>
      </w:r>
      <w:r w:rsidRPr="00004C98">
        <w:rPr>
          <w:lang w:val="es-CO"/>
        </w:rPr>
        <w:t>; fusionar con ODR vía meta-análisis para proteger contra colas pesadas.</w:t>
      </w:r>
    </w:p>
    <w:p w14:paraId="5A1133CA" w14:textId="77777777" w:rsidR="008220C6" w:rsidRPr="00004C98" w:rsidRDefault="00000000">
      <w:pPr>
        <w:pStyle w:val="Heading3"/>
        <w:rPr>
          <w:lang w:val="es-CO"/>
        </w:rPr>
      </w:pPr>
      <w:bookmarkStart w:id="55" w:name="X706220bf569174af7e80aca9846c7c73790f502"/>
      <w:bookmarkEnd w:id="54"/>
      <w:r w:rsidRPr="00004C98">
        <w:rPr>
          <w:lang w:val="es-CO"/>
        </w:rPr>
        <w:t>7.5 Inferencia: incertidumbre y práctica de muestra pequeña</w:t>
      </w:r>
    </w:p>
    <w:p w14:paraId="60FCBAAD" w14:textId="77777777" w:rsidR="008220C6" w:rsidRPr="00004C98" w:rsidRDefault="00000000">
      <w:pPr>
        <w:numPr>
          <w:ilvl w:val="0"/>
          <w:numId w:val="18"/>
        </w:numPr>
        <w:rPr>
          <w:lang w:val="es-CO"/>
        </w:rPr>
      </w:pPr>
      <w:r w:rsidRPr="00004C98">
        <w:rPr>
          <w:b/>
          <w:bCs/>
          <w:lang w:val="es-CO"/>
        </w:rPr>
        <w:t>Cluster/bootstrap</w:t>
      </w:r>
      <w:r w:rsidRPr="00004C98">
        <w:rPr>
          <w:lang w:val="es-CO"/>
        </w:rPr>
        <w:t xml:space="preserve"> por entidad o trayectoria para capturar dependencia serial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>.</w:t>
      </w:r>
    </w:p>
    <w:p w14:paraId="5A926712" w14:textId="77777777" w:rsidR="008220C6" w:rsidRPr="00004C98" w:rsidRDefault="00000000">
      <w:pPr>
        <w:numPr>
          <w:ilvl w:val="0"/>
          <w:numId w:val="18"/>
        </w:numPr>
        <w:rPr>
          <w:lang w:val="es-CO"/>
        </w:rPr>
      </w:pPr>
      <w:r w:rsidRPr="00004C98">
        <w:rPr>
          <w:b/>
          <w:bCs/>
          <w:lang w:val="es-CO"/>
        </w:rPr>
        <w:t>Bootstrap de residuo ortogonal</w:t>
      </w:r>
      <w:r w:rsidRPr="00004C98">
        <w:rPr>
          <w:lang w:val="es-CO"/>
        </w:rPr>
        <w:t xml:space="preserve"> es apropiado para ODR; </w:t>
      </w:r>
      <w:r w:rsidRPr="00004C98">
        <w:rPr>
          <w:b/>
          <w:bCs/>
          <w:lang w:val="es-CO"/>
        </w:rPr>
        <w:t>bootstrap de pares</w:t>
      </w:r>
      <w:r w:rsidRPr="00004C98">
        <w:rPr>
          <w:lang w:val="es-CO"/>
        </w:rPr>
        <w:t xml:space="preserve"> para Theil–Sen.</w:t>
      </w:r>
    </w:p>
    <w:p w14:paraId="3D8910C7" w14:textId="77777777" w:rsidR="008220C6" w:rsidRPr="00004C98" w:rsidRDefault="00000000">
      <w:pPr>
        <w:numPr>
          <w:ilvl w:val="0"/>
          <w:numId w:val="18"/>
        </w:numPr>
        <w:rPr>
          <w:lang w:val="es-CO"/>
        </w:rPr>
      </w:pPr>
      <w:r w:rsidRPr="00004C98">
        <w:rPr>
          <w:lang w:val="es-CO"/>
        </w:rPr>
        <w:t xml:space="preserve">Reportar </w:t>
      </w:r>
      <w:r w:rsidRPr="00004C98">
        <w:rPr>
          <w:b/>
          <w:bCs/>
          <w:lang w:val="es-CO"/>
        </w:rPr>
        <w:t>ICs de percentil</w:t>
      </w:r>
      <w:r w:rsidRPr="00004C98">
        <w:rPr>
          <w:lang w:val="es-CO"/>
        </w:rPr>
        <w:t xml:space="preserve"> y </w:t>
      </w:r>
      <w:r w:rsidRPr="00004C98">
        <w:rPr>
          <w:b/>
          <w:bCs/>
          <w:lang w:val="es-CO"/>
        </w:rPr>
        <w:t>diagnósticos de influencia</w:t>
      </w:r>
      <w:r w:rsidRPr="00004C98">
        <w:rPr>
          <w:lang w:val="es-CO"/>
        </w:rPr>
        <w:t xml:space="preserve"> (puntos de apalancamiento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).</w:t>
      </w:r>
    </w:p>
    <w:p w14:paraId="4E558A11" w14:textId="77777777" w:rsidR="008220C6" w:rsidRPr="00004C98" w:rsidRDefault="00000000">
      <w:pPr>
        <w:numPr>
          <w:ilvl w:val="0"/>
          <w:numId w:val="18"/>
        </w:numPr>
        <w:rPr>
          <w:lang w:val="es-CO"/>
        </w:rPr>
      </w:pPr>
      <w:r w:rsidRPr="00004C98">
        <w:rPr>
          <w:lang w:val="es-CO"/>
        </w:rPr>
        <w:t xml:space="preserve">Mantener un </w:t>
      </w:r>
      <w:r w:rsidRPr="00004C98">
        <w:rPr>
          <w:b/>
          <w:bCs/>
          <w:lang w:val="es-CO"/>
        </w:rPr>
        <w:t>libro de pendiente–ordenada</w:t>
      </w:r>
      <w:r w:rsidRPr="00004C98">
        <w:rPr>
          <w:lang w:val="es-CO"/>
        </w:rPr>
        <w:t>: pendientes con ICs, ordenadas al origen (gauge), y cambios de reloj/unidad conocidos.</w:t>
      </w:r>
    </w:p>
    <w:p w14:paraId="429E9DF8" w14:textId="77777777" w:rsidR="008220C6" w:rsidRPr="00004C98" w:rsidRDefault="00000000">
      <w:pPr>
        <w:pStyle w:val="Heading3"/>
        <w:rPr>
          <w:lang w:val="es-CO"/>
        </w:rPr>
      </w:pPr>
      <w:bookmarkStart w:id="56" w:name="X13bfddc5e4e6d5a1d330f5fe10883c918baba3a"/>
      <w:bookmarkEnd w:id="55"/>
      <w:r w:rsidRPr="00004C98">
        <w:rPr>
          <w:lang w:val="es-CO"/>
        </w:rPr>
        <w:t>7.6 Estadística de colapso con error de medición</w:t>
      </w:r>
    </w:p>
    <w:p w14:paraId="5A1F0D3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  <w:lang w:val="es-CO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nor/>
          </m:rPr>
          <w:rPr>
            <w:lang w:val="es-CO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</m:oMath>
      <w:r w:rsidRPr="00004C98">
        <w:rPr>
          <w:lang w:val="es-CO"/>
        </w:rPr>
        <w:t xml:space="preserve"> dentro de un bin, y regrese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004C98">
        <w:rPr>
          <w:lang w:val="es-CO"/>
        </w:rPr>
        <w:t xml:space="preserve"> sobre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</m:oMath>
      <w:r w:rsidRPr="00004C98">
        <w:rPr>
          <w:lang w:val="es-CO"/>
        </w:rPr>
        <w:t>. Defina</w:t>
      </w:r>
    </w:p>
    <w:p w14:paraId="744B7DFA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w:rPr>
                  <w:lang w:val="es-CO"/>
                </w:rPr>
                <m:t>colapso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:=</m:t>
          </m:r>
          <m:r>
            <w:rPr>
              <w:rFonts w:ascii="Cambria Math" w:hAnsi="Cambria Math"/>
              <w:lang w:val="es-CO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0F2CCF18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Teorema 7.6 (Prueba de especificación bajo EIV).</w:t>
      </w:r>
      <w:r w:rsidRPr="00004C98">
        <w:rPr>
          <w:lang w:val="es-CO"/>
        </w:rPr>
        <w:br/>
        <w:t xml:space="preserve">Asuma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es-CO"/>
          </w:rPr>
          <m:t>≡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(ley de potencia verdadera),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04C98">
        <w:rPr>
          <w:lang w:val="es-CO"/>
        </w:rPr>
        <w:t xml:space="preserve"> es consistente, y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  <w:lang w:val="es-CO"/>
          </w:rPr>
          <m:t>,</m:t>
        </m:r>
        <m:r>
          <w:rPr>
            <w:rFonts w:ascii="Cambria Math" w:hAnsi="Cambria Math"/>
          </w:rPr>
          <m:t>ζ</m:t>
        </m:r>
      </m:oMath>
      <w:r w:rsidRPr="00004C98">
        <w:rPr>
          <w:lang w:val="es-CO"/>
        </w:rPr>
        <w:t xml:space="preserve"> son de media cero con varianzas finitas. Entonces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→</m:t>
            </m:r>
          </m:e>
          <m:lim>
            <m:r>
              <w:rPr>
                <w:rFonts w:ascii="Cambria Math" w:hAnsi="Cambria Math"/>
              </w:rPr>
              <m:t>p</m:t>
            </m:r>
          </m:lim>
        </m:limUpp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45117527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lastRenderedPageBreak/>
        <w:t xml:space="preserve">Si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en el bin y suavidad moderada, entonces para cualquier estimador de pendiente consistente,</w:t>
      </w:r>
    </w:p>
    <w:p w14:paraId="49C8442A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  <w:lang w:val="es-CO"/>
                </w:rPr>
                <m:t> </m:t>
              </m:r>
              <m:r>
                <w:rPr>
                  <w:rFonts w:ascii="Cambria Math" w:hAnsi="Cambria Math"/>
                </w:rPr>
                <m:t>inf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→∞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w:rPr>
                  <w:lang w:val="es-CO"/>
                </w:rPr>
                <m:t>colapso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≥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w:rPr>
              <w:lang w:val="es-CO"/>
            </w:rPr>
            <m:t xml:space="preserve"> 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″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CO"/>
            </w:rPr>
            <m:t>]</m:t>
          </m:r>
          <m:r>
            <m:rPr>
              <m:nor/>
            </m:rPr>
            <w:rPr>
              <w:lang w:val="es-CO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s-CO"/>
                </w:rPr>
                <m:t>h</m:t>
              </m:r>
            </m:e>
            <m:sup>
              <m:r>
                <w:rPr>
                  <w:rFonts w:ascii="Cambria Math" w:hAnsi="Cambria Math"/>
                  <w:lang w:val="es-CO"/>
                </w:rPr>
                <m:t>2</m:t>
              </m:r>
            </m:sup>
          </m:sSup>
          <m:r>
            <m:rPr>
              <m:nor/>
            </m:rPr>
            <w:rPr>
              <w:lang w:val="es-CO"/>
            </w:rPr>
            <m:t>(hasta términos de varianza de error)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22EBE7C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que la estadística permanece </w:t>
      </w:r>
      <w:r w:rsidRPr="00004C98">
        <w:rPr>
          <w:b/>
          <w:bCs/>
          <w:lang w:val="es-CO"/>
        </w:rPr>
        <w:t>acotada por abajo desde 0</w:t>
      </w:r>
      <w:r w:rsidRPr="00004C98">
        <w:rPr>
          <w:lang w:val="es-CO"/>
        </w:rPr>
        <w:t xml:space="preserve"> en el límite mientras la curvatura persista sobre el ancho de ventana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>.</w:t>
      </w:r>
    </w:p>
    <w:p w14:paraId="4F27CC68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Esbozo.</w:t>
      </w:r>
      <w:r w:rsidRPr="00004C98">
        <w:rPr>
          <w:lang w:val="es-CO"/>
        </w:rPr>
        <w:t xml:space="preserve"> Bajo la hipótesis nula, los residuos son independientes en media de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; con curvatura, la regresión captura un componente lineal no nulo proporcional a las segundas derivadas (Sección 4.4), con EIV inflando la varianza pero sin borrar la deriva.</w:t>
      </w:r>
    </w:p>
    <w:p w14:paraId="44D9891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Práctica.</w:t>
      </w:r>
      <w:r w:rsidRPr="00004C98">
        <w:rPr>
          <w:lang w:val="es-CO"/>
        </w:rPr>
        <w:t xml:space="preserve"> Pre-registrar un umbral de colapso (ej., </w:t>
      </w:r>
      <m:oMath>
        <m:r>
          <m:rPr>
            <m:sty m:val="p"/>
          </m:rPr>
          <w:rPr>
            <w:rFonts w:ascii="Cambria Math" w:hAnsi="Cambria Math"/>
            <w:lang w:val="es-CO"/>
          </w:rPr>
          <m:t>&lt;</m:t>
        </m:r>
        <m:r>
          <w:rPr>
            <w:rFonts w:ascii="Cambria Math" w:hAnsi="Cambria Math"/>
            <w:lang w:val="es-CO"/>
          </w:rPr>
          <m:t>0.05</m:t>
        </m:r>
      </m:oMath>
      <w:r w:rsidRPr="00004C98">
        <w:rPr>
          <w:lang w:val="es-CO"/>
        </w:rPr>
        <w:t xml:space="preserve">); acompañar con gráficos de </w:t>
      </w:r>
      <w:r w:rsidRPr="00004C98">
        <w:rPr>
          <w:b/>
          <w:bCs/>
          <w:lang w:val="es-CO"/>
        </w:rPr>
        <w:t>residuo vs.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(suavizado no paramétrico) y una verificación de </w:t>
      </w:r>
      <w:r w:rsidRPr="00004C98">
        <w:rPr>
          <w:b/>
          <w:bCs/>
          <w:lang w:val="es-CO"/>
        </w:rPr>
        <w:t>placebo de reloj</w:t>
      </w:r>
      <w:r w:rsidRPr="00004C98">
        <w:rPr>
          <w:lang w:val="es-CO"/>
        </w:rPr>
        <w:t>.</w:t>
      </w:r>
    </w:p>
    <w:p w14:paraId="686C68D4" w14:textId="77777777" w:rsidR="008220C6" w:rsidRPr="00004C98" w:rsidRDefault="00000000">
      <w:pPr>
        <w:pStyle w:val="Heading3"/>
        <w:rPr>
          <w:lang w:val="es-CO"/>
        </w:rPr>
      </w:pPr>
      <w:bookmarkStart w:id="57" w:name="selección-de-ventana-y-puntos-de-cambio"/>
      <w:bookmarkEnd w:id="56"/>
      <w:r w:rsidRPr="00004C98">
        <w:rPr>
          <w:lang w:val="es-CO"/>
        </w:rPr>
        <w:t>7.7 Selección de ventana y puntos de cambio</w:t>
      </w:r>
    </w:p>
    <w:p w14:paraId="21FE7F6F" w14:textId="77777777" w:rsidR="008220C6" w:rsidRPr="00004C98" w:rsidRDefault="00000000">
      <w:pPr>
        <w:numPr>
          <w:ilvl w:val="0"/>
          <w:numId w:val="19"/>
        </w:numPr>
        <w:rPr>
          <w:lang w:val="es-CO"/>
        </w:rPr>
      </w:pPr>
      <w:r w:rsidRPr="00004C98">
        <w:rPr>
          <w:b/>
          <w:bCs/>
          <w:lang w:val="es-CO"/>
        </w:rPr>
        <w:t>Compromiso sesgo–varianza:</w:t>
      </w:r>
      <w:r w:rsidRPr="00004C98">
        <w:rPr>
          <w:lang w:val="es-CO"/>
        </w:rPr>
        <w:t xml:space="preserve"> Elegir ancho de ventana </w:t>
      </w:r>
      <m:oMath>
        <m:r>
          <w:rPr>
            <w:rFonts w:ascii="Cambria Math" w:hAnsi="Cambria Math"/>
            <w:lang w:val="es-CO"/>
          </w:rPr>
          <m:t>h</m:t>
        </m:r>
      </m:oMath>
      <w:r w:rsidRPr="00004C98">
        <w:rPr>
          <w:lang w:val="es-CO"/>
        </w:rPr>
        <w:t xml:space="preserve"> tal que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→∞</m:t>
        </m:r>
      </m:oMath>
      <w:r w:rsidRPr="00004C98">
        <w:rPr>
          <w:lang w:val="es-CO"/>
        </w:rPr>
        <w:t xml:space="preserve"> (varianza ↓) mientras </w:t>
      </w:r>
      <m:oMath>
        <m:r>
          <w:rPr>
            <w:rFonts w:ascii="Cambria Math" w:hAnsi="Cambria Math"/>
            <w:lang w:val="es-CO"/>
          </w:rPr>
          <m:t>h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(sesgo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>↓).</w:t>
      </w:r>
    </w:p>
    <w:p w14:paraId="3B6B86D0" w14:textId="77777777" w:rsidR="008220C6" w:rsidRPr="00004C98" w:rsidRDefault="00000000">
      <w:pPr>
        <w:numPr>
          <w:ilvl w:val="0"/>
          <w:numId w:val="19"/>
        </w:numPr>
        <w:rPr>
          <w:lang w:val="es-CO"/>
        </w:rPr>
      </w:pPr>
      <w:r w:rsidRPr="00004C98">
        <w:rPr>
          <w:b/>
          <w:bCs/>
          <w:lang w:val="es-CO"/>
        </w:rPr>
        <w:t>Puntos de cambio:</w:t>
      </w:r>
      <w:r w:rsidRPr="00004C98">
        <w:rPr>
          <w:lang w:val="es-CO"/>
        </w:rPr>
        <w:t xml:space="preserve"> Usar PELT/Bai–Perron en pares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 w:rsidRPr="00004C98">
        <w:rPr>
          <w:lang w:val="es-CO"/>
        </w:rPr>
        <w:t xml:space="preserve"> o en residuos preliminares para evitar mezclar regímenes (los quiebres violan el colapso).</w:t>
      </w:r>
    </w:p>
    <w:p w14:paraId="271FA9F6" w14:textId="77777777" w:rsidR="008220C6" w:rsidRPr="00004C98" w:rsidRDefault="00000000">
      <w:pPr>
        <w:numPr>
          <w:ilvl w:val="0"/>
          <w:numId w:val="19"/>
        </w:numPr>
        <w:rPr>
          <w:lang w:val="es-CO"/>
        </w:rPr>
      </w:pPr>
      <w:r w:rsidRPr="00004C98">
        <w:rPr>
          <w:b/>
          <w:bCs/>
          <w:lang w:val="es-CO"/>
        </w:rPr>
        <w:t>Puertas de cobertura:</w:t>
      </w:r>
      <w:r w:rsidRPr="00004C98">
        <w:rPr>
          <w:lang w:val="es-CO"/>
        </w:rPr>
        <w:t xml:space="preserve"> Rechazar bins con muy pocos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>-spans efectivos (apalancamiento delgado → pendiente inestable).</w:t>
      </w:r>
    </w:p>
    <w:p w14:paraId="04C81864" w14:textId="77777777" w:rsidR="008220C6" w:rsidRPr="00004C98" w:rsidRDefault="00000000">
      <w:pPr>
        <w:pStyle w:val="Heading3"/>
        <w:rPr>
          <w:lang w:val="es-CO"/>
        </w:rPr>
      </w:pPr>
      <w:bookmarkStart w:id="58" w:name="fusión-multi-proxy-con-incertidumbre"/>
      <w:bookmarkEnd w:id="57"/>
      <w:r w:rsidRPr="00004C98">
        <w:rPr>
          <w:lang w:val="es-CO"/>
        </w:rPr>
        <w:t>7.8 Fusión multi-proxy con incertidumbre</w:t>
      </w:r>
    </w:p>
    <w:p w14:paraId="0B5C558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Dadas estimaciones a nivel de familia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  <w:lang w:val="es-CO"/>
                  </w:rPr>
                  <m:t>2</m:t>
                </m:r>
              </m:sup>
            </m:sSubSup>
          </m:e>
        </m:d>
      </m:oMath>
      <w:r w:rsidRPr="00004C98">
        <w:rPr>
          <w:lang w:val="es-CO"/>
        </w:rPr>
        <w:t xml:space="preserve"> que pasaron el colapso, aplicar fusión de </w:t>
      </w:r>
      <w:r w:rsidRPr="00004C98">
        <w:rPr>
          <w:b/>
          <w:bCs/>
          <w:lang w:val="es-CO"/>
        </w:rPr>
        <w:t>efectos aleatorios</w:t>
      </w:r>
      <w:r w:rsidRPr="00004C98">
        <w:rPr>
          <w:lang w:val="es-CO"/>
        </w:rPr>
        <w:t>:</w:t>
      </w:r>
    </w:p>
    <w:p w14:paraId="7049BB10" w14:textId="77777777" w:rsidR="008220C6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-∑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9A364B" w14:textId="77777777" w:rsidR="008220C6" w:rsidRPr="00004C98" w:rsidRDefault="00000000">
      <w:pPr>
        <w:pStyle w:val="FirstParagraph"/>
        <w:rPr>
          <w:lang w:val="es-CO"/>
        </w:rPr>
      </w:pPr>
      <w:r>
        <w:t xml:space="preserve">Reportar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e influencia </w:t>
      </w:r>
      <w:r>
        <w:rPr>
          <w:b/>
          <w:bCs/>
        </w:rPr>
        <w:t>leave-one-family-out</w:t>
      </w:r>
      <w:r>
        <w:t xml:space="preserve">. </w:t>
      </w:r>
      <w:r w:rsidRPr="00004C98">
        <w:rPr>
          <w:lang w:val="es-CO"/>
        </w:rPr>
        <w:t xml:space="preserve">Alto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 xml:space="preserve"> ⇒ publicar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04C98">
        <w:rPr>
          <w:lang w:val="es-CO"/>
        </w:rPr>
        <w:t xml:space="preserve"> a nivel de familia en lugar de un solo número.</w:t>
      </w:r>
    </w:p>
    <w:p w14:paraId="5221C139" w14:textId="77777777" w:rsidR="008220C6" w:rsidRPr="00004C98" w:rsidRDefault="00000000">
      <w:pPr>
        <w:pStyle w:val="Heading3"/>
        <w:rPr>
          <w:lang w:val="es-CO"/>
        </w:rPr>
      </w:pPr>
      <w:bookmarkStart w:id="59" w:name="X882e084824a2a8936bd61c342d345f477e9ea94"/>
      <w:bookmarkEnd w:id="58"/>
      <w:r w:rsidRPr="00004C98">
        <w:rPr>
          <w:lang w:val="es-CO"/>
        </w:rPr>
        <w:t>7.9 Banderas rojas de muestra finita (diagnósticos prácticos)</w:t>
      </w:r>
    </w:p>
    <w:p w14:paraId="73FE89B6" w14:textId="77777777" w:rsidR="008220C6" w:rsidRPr="00004C98" w:rsidRDefault="00000000">
      <w:pPr>
        <w:numPr>
          <w:ilvl w:val="0"/>
          <w:numId w:val="20"/>
        </w:numPr>
        <w:rPr>
          <w:lang w:val="es-CO"/>
        </w:rPr>
      </w:pPr>
      <w:r w:rsidRPr="00004C98">
        <w:rPr>
          <w:b/>
          <w:bCs/>
          <w:lang w:val="es-CO"/>
        </w:rPr>
        <w:t>Atenuación progresiva:</w:t>
      </w:r>
      <w:r w:rsidRPr="00004C98">
        <w:rPr>
          <w:lang w:val="es-CO"/>
        </w:rPr>
        <w:t xml:space="preserve"> pendiente OLS ≪ pendiente ODR.</w:t>
      </w:r>
    </w:p>
    <w:p w14:paraId="06F5FB70" w14:textId="77777777" w:rsidR="008220C6" w:rsidRPr="00004C98" w:rsidRDefault="00000000">
      <w:pPr>
        <w:numPr>
          <w:ilvl w:val="0"/>
          <w:numId w:val="20"/>
        </w:numPr>
        <w:rPr>
          <w:lang w:val="es-CO"/>
        </w:rPr>
      </w:pPr>
      <w:r w:rsidRPr="00004C98">
        <w:rPr>
          <w:b/>
          <w:bCs/>
          <w:lang w:val="es-CO"/>
        </w:rPr>
        <w:t>Escasez de apalancamiento:</w:t>
      </w:r>
      <w:r w:rsidRPr="00004C98">
        <w:rPr>
          <w:lang w:val="es-CO"/>
        </w:rPr>
        <w:t xml:space="preserve"> La mayor parte del apalancamiento de puntos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extremos; ejecutar </w:t>
      </w:r>
      <w:r w:rsidRPr="00004C98">
        <w:rPr>
          <w:b/>
          <w:bCs/>
          <w:lang w:val="es-CO"/>
        </w:rPr>
        <w:t>jackknife</w:t>
      </w:r>
      <w:r w:rsidRPr="00004C98">
        <w:rPr>
          <w:lang w:val="es-CO"/>
        </w:rPr>
        <w:t xml:space="preserve"> eliminándolos.</w:t>
      </w:r>
    </w:p>
    <w:p w14:paraId="25BBB5F4" w14:textId="77777777" w:rsidR="008220C6" w:rsidRPr="00004C98" w:rsidRDefault="00000000">
      <w:pPr>
        <w:numPr>
          <w:ilvl w:val="0"/>
          <w:numId w:val="20"/>
        </w:numPr>
        <w:rPr>
          <w:lang w:val="es-CO"/>
        </w:rPr>
      </w:pPr>
      <w:r w:rsidRPr="00004C98">
        <w:rPr>
          <w:b/>
          <w:bCs/>
          <w:lang w:val="es-CO"/>
        </w:rPr>
        <w:t>Alto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</m:oMath>
      <w:r w:rsidRPr="00004C98">
        <w:rPr>
          <w:b/>
          <w:bCs/>
          <w:lang w:val="es-CO"/>
        </w:rPr>
        <w:t>:</w:t>
      </w:r>
      <w:r w:rsidRPr="00004C98">
        <w:rPr>
          <w:lang w:val="es-CO"/>
        </w:rPr>
        <w:t xml:space="preserve"> tendencia residual vs. 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→ probable curvatura o mezcla de régimen.</w:t>
      </w:r>
    </w:p>
    <w:p w14:paraId="2D40294F" w14:textId="77777777" w:rsidR="008220C6" w:rsidRPr="00004C98" w:rsidRDefault="00000000">
      <w:pPr>
        <w:numPr>
          <w:ilvl w:val="0"/>
          <w:numId w:val="20"/>
        </w:numPr>
        <w:rPr>
          <w:lang w:val="es-CO"/>
        </w:rPr>
      </w:pPr>
      <w:r w:rsidRPr="00004C98">
        <w:rPr>
          <w:b/>
          <w:bCs/>
          <w:lang w:val="es-CO"/>
        </w:rPr>
        <w:t>Falla de reloj:</w:t>
      </w:r>
      <w:r w:rsidRPr="00004C98">
        <w:rPr>
          <w:lang w:val="es-CO"/>
        </w:rPr>
        <w:t xml:space="preserve"> Cambio de unidad/reloj altera la pendiente → reagrupar en bins; la pendiente debe ser </w:t>
      </w:r>
      <w:r w:rsidRPr="00004C98">
        <w:rPr>
          <w:b/>
          <w:bCs/>
          <w:lang w:val="es-CO"/>
        </w:rPr>
        <w:t>invariante de reloj</w:t>
      </w:r>
      <w:r w:rsidRPr="00004C98">
        <w:rPr>
          <w:lang w:val="es-CO"/>
        </w:rPr>
        <w:t>.</w:t>
      </w:r>
    </w:p>
    <w:p w14:paraId="117D831C" w14:textId="77777777" w:rsidR="008220C6" w:rsidRDefault="00000000">
      <w:pPr>
        <w:pStyle w:val="Heading3"/>
      </w:pPr>
      <w:bookmarkStart w:id="60" w:name="resumen-3"/>
      <w:bookmarkEnd w:id="59"/>
      <w:r>
        <w:t>7.10 Resumen</w:t>
      </w:r>
    </w:p>
    <w:p w14:paraId="171B809F" w14:textId="77777777" w:rsidR="008220C6" w:rsidRPr="00004C98" w:rsidRDefault="00000000">
      <w:pPr>
        <w:numPr>
          <w:ilvl w:val="0"/>
          <w:numId w:val="21"/>
        </w:numPr>
        <w:rPr>
          <w:lang w:val="es-CO"/>
        </w:rPr>
      </w:pPr>
      <w:r w:rsidRPr="00004C98">
        <w:rPr>
          <w:lang w:val="es-CO"/>
        </w:rPr>
        <w:t xml:space="preserve">En un bin,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el único estimando invariante de gauge.</w:t>
      </w:r>
    </w:p>
    <w:p w14:paraId="15221720" w14:textId="77777777" w:rsidR="008220C6" w:rsidRPr="00004C98" w:rsidRDefault="00000000">
      <w:pPr>
        <w:numPr>
          <w:ilvl w:val="0"/>
          <w:numId w:val="21"/>
        </w:numPr>
        <w:rPr>
          <w:lang w:val="es-CO"/>
        </w:rPr>
      </w:pPr>
      <w:r w:rsidRPr="00004C98">
        <w:rPr>
          <w:b/>
          <w:bCs/>
          <w:lang w:val="es-CO"/>
        </w:rPr>
        <w:t>ODR/TLS</w:t>
      </w:r>
      <w:r w:rsidRPr="00004C98">
        <w:rPr>
          <w:lang w:val="es-CO"/>
        </w:rPr>
        <w:t xml:space="preserve"> y </w:t>
      </w:r>
      <w:r w:rsidRPr="00004C98">
        <w:rPr>
          <w:b/>
          <w:bCs/>
          <w:lang w:val="es-CO"/>
        </w:rPr>
        <w:t>SIMEX</w:t>
      </w:r>
      <w:r w:rsidRPr="00004C98">
        <w:rPr>
          <w:lang w:val="es-CO"/>
        </w:rPr>
        <w:t xml:space="preserve"> son consistentes para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bajo supuestos EIV estándar; </w:t>
      </w:r>
      <w:r w:rsidRPr="00004C98">
        <w:rPr>
          <w:b/>
          <w:bCs/>
          <w:lang w:val="es-CO"/>
        </w:rPr>
        <w:t>Theil–Sen</w:t>
      </w:r>
      <w:r w:rsidRPr="00004C98">
        <w:rPr>
          <w:lang w:val="es-CO"/>
        </w:rPr>
        <w:t xml:space="preserve"> es una verificación robusta.</w:t>
      </w:r>
    </w:p>
    <w:p w14:paraId="57DDE56A" w14:textId="77777777" w:rsidR="008220C6" w:rsidRPr="00004C98" w:rsidRDefault="00000000">
      <w:pPr>
        <w:numPr>
          <w:ilvl w:val="0"/>
          <w:numId w:val="21"/>
        </w:numPr>
        <w:rPr>
          <w:lang w:val="es-CO"/>
        </w:rPr>
      </w:pPr>
      <w:r w:rsidRPr="00004C98">
        <w:rPr>
          <w:lang w:val="es-CO"/>
        </w:rPr>
        <w:lastRenderedPageBreak/>
        <w:t xml:space="preserve">El sesgo de ventana finita por deriva/curvatura 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s-CO"/>
              </w:rPr>
              <m:t>h</m:t>
            </m:r>
          </m:e>
        </m:d>
      </m:oMath>
      <w:r w:rsidRPr="00004C98">
        <w:rPr>
          <w:lang w:val="es-CO"/>
        </w:rPr>
        <w:t>; manejar con agrupamiento en bins y puntos de cambio.</w:t>
      </w:r>
    </w:p>
    <w:p w14:paraId="76B6F596" w14:textId="77777777" w:rsidR="008220C6" w:rsidRPr="00004C98" w:rsidRDefault="00000000">
      <w:pPr>
        <w:numPr>
          <w:ilvl w:val="0"/>
          <w:numId w:val="21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estadística de colapso</w:t>
      </w:r>
      <w:r w:rsidRPr="00004C98">
        <w:rPr>
          <w:lang w:val="es-CO"/>
        </w:rPr>
        <w:t xml:space="preserve"> es una prueba de especificación: tiende a 0 bajo el modelo RTM y permanece positiva con curvatura no potencial—incluso con error de medición.</w:t>
      </w:r>
    </w:p>
    <w:p w14:paraId="63F872C7" w14:textId="77777777" w:rsidR="008220C6" w:rsidRPr="00004C98" w:rsidRDefault="00000000">
      <w:pPr>
        <w:numPr>
          <w:ilvl w:val="0"/>
          <w:numId w:val="21"/>
        </w:numPr>
        <w:rPr>
          <w:lang w:val="es-CO"/>
        </w:rPr>
      </w:pPr>
      <w:r w:rsidRPr="00004C98">
        <w:rPr>
          <w:lang w:val="es-CO"/>
        </w:rPr>
        <w:t xml:space="preserve">Publicar </w:t>
      </w:r>
      <w:r w:rsidRPr="00004C98">
        <w:rPr>
          <w:b/>
          <w:bCs/>
          <w:lang w:val="es-CO"/>
        </w:rPr>
        <w:t>incertidumbre, diagnósticos de colapso, y heterogeneidad</w:t>
      </w:r>
      <w:r w:rsidRPr="00004C98">
        <w:rPr>
          <w:lang w:val="es-CO"/>
        </w:rPr>
        <w:t>; cuando la heterogeneidad de fusión es alta, preferir pendientes a nivel de familia sobre un solo índice.</w:t>
      </w:r>
    </w:p>
    <w:p w14:paraId="4D581CBA" w14:textId="77777777" w:rsidR="008220C6" w:rsidRPr="00004C98" w:rsidRDefault="00000000">
      <w:pPr>
        <w:pStyle w:val="Heading2"/>
        <w:rPr>
          <w:lang w:val="es-CO"/>
        </w:rPr>
      </w:pPr>
      <w:bookmarkStart w:id="61" w:name="un-empaquetado-teórico-categorial-de-rtm"/>
      <w:bookmarkEnd w:id="50"/>
      <w:bookmarkEnd w:id="60"/>
      <w:r w:rsidRPr="00004C98">
        <w:rPr>
          <w:lang w:val="es-CO"/>
        </w:rPr>
        <w:t>8. Un Empaquetado Teórico-Categorial de RTM</w:t>
      </w:r>
    </w:p>
    <w:p w14:paraId="4852DCA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Esta sección formaliza RTM como una </w:t>
      </w:r>
      <w:r w:rsidRPr="00004C98">
        <w:rPr>
          <w:b/>
          <w:bCs/>
          <w:lang w:val="es-CO"/>
        </w:rPr>
        <w:t>teoría de gauge en un fibrado escala–reloj</w:t>
      </w:r>
      <w:r w:rsidRPr="00004C98">
        <w:rPr>
          <w:lang w:val="es-CO"/>
        </w:rPr>
        <w:t>. El objetivo no es abstracción por sí misma, sino un lenguaje limpio para invariantes (pendiente), gauges (relojes), y funtorialidad bajo cambios de variables, engrosamiento, y construcciones de producto.</w:t>
      </w:r>
    </w:p>
    <w:p w14:paraId="2DE76DF3" w14:textId="77777777" w:rsidR="008220C6" w:rsidRPr="00004C98" w:rsidRDefault="00000000">
      <w:pPr>
        <w:pStyle w:val="Heading3"/>
        <w:rPr>
          <w:lang w:val="es-CO"/>
        </w:rPr>
      </w:pPr>
      <w:bookmarkStart w:id="62" w:name="la-categoría-rtm"/>
      <w:r w:rsidRPr="00004C98">
        <w:rPr>
          <w:lang w:val="es-CO"/>
        </w:rPr>
        <w:t>8.1 La categoría RTM</w:t>
      </w:r>
    </w:p>
    <w:p w14:paraId="2271CC1C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Un objeto de </w:t>
      </w:r>
      <w:r w:rsidRPr="00004C98">
        <w:rPr>
          <w:b/>
          <w:bCs/>
          <w:lang w:val="es-CO"/>
        </w:rPr>
        <w:t>RTM</w:t>
      </w:r>
      <w:r w:rsidRPr="00004C98">
        <w:rPr>
          <w:lang w:val="es-CO"/>
        </w:rPr>
        <w:t xml:space="preserve"> es una terna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 w:rsidRPr="00004C98">
        <w:rPr>
          <w:lang w:val="es-CO"/>
        </w:rPr>
        <w:t xml:space="preserve"> donde:</w:t>
      </w:r>
    </w:p>
    <w:p w14:paraId="02B016EE" w14:textId="77777777" w:rsidR="008220C6" w:rsidRPr="00004C98" w:rsidRDefault="00000000">
      <w:pPr>
        <w:numPr>
          <w:ilvl w:val="0"/>
          <w:numId w:val="22"/>
        </w:numPr>
        <w:rPr>
          <w:lang w:val="es-CO"/>
        </w:rPr>
      </w:pP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es un espacio topológico (segundo contable) de </w:t>
      </w:r>
      <w:r w:rsidRPr="00004C98">
        <w:rPr>
          <w:b/>
          <w:bCs/>
          <w:lang w:val="es-CO"/>
        </w:rPr>
        <w:t>entornos</w:t>
      </w:r>
      <w:r w:rsidRPr="00004C98">
        <w:rPr>
          <w:lang w:val="es-CO"/>
        </w:rPr>
        <w:t>;</w:t>
      </w:r>
    </w:p>
    <w:p w14:paraId="386C6A40" w14:textId="77777777" w:rsidR="008220C6" w:rsidRPr="00004C98" w:rsidRDefault="00000000">
      <w:pPr>
        <w:numPr>
          <w:ilvl w:val="0"/>
          <w:numId w:val="22"/>
        </w:numPr>
        <w:rPr>
          <w:lang w:val="es-CO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&gt;</m:t>
            </m:r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es un mapa de </w:t>
      </w:r>
      <w:r w:rsidRPr="00004C98">
        <w:rPr>
          <w:b/>
          <w:bCs/>
          <w:lang w:val="es-CO"/>
        </w:rPr>
        <w:t>escala</w:t>
      </w:r>
      <w:r w:rsidRPr="00004C98">
        <w:rPr>
          <w:lang w:val="es-CO"/>
        </w:rPr>
        <w:t xml:space="preserve"> continuo (o un factor trivial con coordenada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);</w:t>
      </w:r>
    </w:p>
    <w:p w14:paraId="3234DF29" w14:textId="77777777" w:rsidR="008220C6" w:rsidRPr="00004C98" w:rsidRDefault="00000000">
      <w:pPr>
        <w:numPr>
          <w:ilvl w:val="0"/>
          <w:numId w:val="22"/>
        </w:numPr>
        <w:rPr>
          <w:lang w:val="es-CO"/>
        </w:r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→R</m:t>
        </m:r>
      </m:oMath>
      <w:r w:rsidRPr="00004C98">
        <w:rPr>
          <w:lang w:val="es-CO"/>
        </w:rPr>
        <w:t xml:space="preserve"> es un </w:t>
      </w:r>
      <w:r w:rsidRPr="00004C98">
        <w:rPr>
          <w:b/>
          <w:bCs/>
          <w:lang w:val="es-CO"/>
        </w:rPr>
        <w:t>potencial de reloj</w:t>
      </w:r>
      <w:r w:rsidRPr="00004C98">
        <w:rPr>
          <w:lang w:val="es-CO"/>
        </w:rPr>
        <w:t xml:space="preserve"> continuo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T</m:t>
        </m:r>
      </m:oMath>
      <w:r w:rsidRPr="00004C98">
        <w:rPr>
          <w:lang w:val="es-CO"/>
        </w:rPr>
        <w:t>.</w:t>
      </w:r>
    </w:p>
    <w:p w14:paraId="3162046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Asociada a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</m:oMath>
      <w:r w:rsidRPr="00004C98">
        <w:rPr>
          <w:lang w:val="es-CO"/>
        </w:rPr>
        <w:t xml:space="preserve"> está la </w:t>
      </w:r>
      <w:r w:rsidRPr="00004C98">
        <w:rPr>
          <w:b/>
          <w:bCs/>
          <w:lang w:val="es-CO"/>
        </w:rPr>
        <w:t>1-forma RTM</w:t>
      </w:r>
    </w:p>
    <w:p w14:paraId="1850D651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703A998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para algún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(constante o un campo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), definida salvo </w:t>
      </w:r>
      <w:r w:rsidRPr="00004C98">
        <w:rPr>
          <w:b/>
          <w:bCs/>
          <w:lang w:val="es-CO"/>
        </w:rPr>
        <w:t>gauge</w:t>
      </w:r>
      <w:r w:rsidRPr="00004C98">
        <w:rPr>
          <w:lang w:val="es-CO"/>
        </w:rP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∼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→R</m:t>
        </m:r>
      </m:oMath>
      <w:r w:rsidRPr="00004C98">
        <w:rPr>
          <w:lang w:val="es-CO"/>
        </w:rPr>
        <w:t>.</w:t>
      </w:r>
    </w:p>
    <w:p w14:paraId="13216B9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Un </w:t>
      </w:r>
      <w:r w:rsidRPr="00004C98">
        <w:rPr>
          <w:b/>
          <w:bCs/>
          <w:lang w:val="es-CO"/>
        </w:rPr>
        <w:t>morfismo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 es un par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ψ</m:t>
            </m:r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w:rPr>
            <w:rFonts w:ascii="Cambria Math" w:hAnsi="Cambria Math"/>
          </w:rPr>
          <m:t>Y</m:t>
        </m:r>
      </m:oMath>
      <w:r w:rsidRPr="00004C98">
        <w:rPr>
          <w:lang w:val="es-CO"/>
        </w:rPr>
        <w:t xml:space="preserve"> continuo y </w:t>
      </w:r>
      <m:oMath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→R</m:t>
        </m:r>
      </m:oMath>
      <w:r w:rsidRPr="00004C98">
        <w:rPr>
          <w:lang w:val="es-CO"/>
        </w:rPr>
        <w:t xml:space="preserve"> tal que</w:t>
      </w:r>
    </w:p>
    <w:p w14:paraId="0428A678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nor/>
                </m:rPr>
                <w:rPr>
                  <w:lang w:val="es-CO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∘</m:t>
              </m:r>
              <m:r>
                <w:rPr>
                  <w:rFonts w:ascii="Cambria Math" w:hAnsi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268708A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 decir, </w:t>
      </w:r>
      <m:oMath>
        <m:r>
          <w:rPr>
            <w:rFonts w:ascii="Cambria Math" w:hAnsi="Cambria Math"/>
          </w:rPr>
          <m:t>Φ</m:t>
        </m:r>
      </m:oMath>
      <w:r w:rsidRPr="00004C98">
        <w:rPr>
          <w:lang w:val="es-CO"/>
        </w:rPr>
        <w:t xml:space="preserve"> retrotrae la 1-forma del objetivo a la 1-forma de la fuente </w:t>
      </w:r>
      <w:r w:rsidRPr="00004C98">
        <w:rPr>
          <w:b/>
          <w:bCs/>
          <w:lang w:val="es-CO"/>
        </w:rPr>
        <w:t>salvo gauge</w:t>
      </w:r>
      <w:r w:rsidRPr="00004C98">
        <w:rPr>
          <w:lang w:val="es-CO"/>
        </w:rPr>
        <w:t xml:space="preserve">. La composición 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∘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∘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  <w:lang w:val="es-CO"/>
              </w:rPr>
              <m:t> 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∘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e>
        </m:d>
      </m:oMath>
      <w:r w:rsidRPr="00004C98">
        <w:rPr>
          <w:lang w:val="es-CO"/>
        </w:rPr>
        <w:t>.</w:t>
      </w:r>
    </w:p>
    <w:p w14:paraId="2564F92B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Interpretación.</w:t>
      </w:r>
      <w:r w:rsidRPr="00004C98">
        <w:rPr>
          <w:lang w:val="es-CO"/>
        </w:rPr>
        <w:t xml:space="preserve"> Diferentes relojes corresponden a desplazamientos de gauge verticales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. Los morfismos son reparametrizaciones </w:t>
      </w:r>
      <w:r w:rsidRPr="00004C98">
        <w:rPr>
          <w:b/>
          <w:bCs/>
          <w:lang w:val="es-CO"/>
        </w:rPr>
        <w:t>compatibles con el reloj</w:t>
      </w:r>
      <w:r w:rsidRPr="00004C98">
        <w:rPr>
          <w:lang w:val="es-CO"/>
        </w:rPr>
        <w:t xml:space="preserve"> de entorno/escala.</w:t>
      </w:r>
    </w:p>
    <w:p w14:paraId="2DB7A710" w14:textId="77777777" w:rsidR="008220C6" w:rsidRPr="00004C98" w:rsidRDefault="00000000">
      <w:pPr>
        <w:pStyle w:val="Heading3"/>
        <w:rPr>
          <w:lang w:val="es-CO"/>
        </w:rPr>
      </w:pPr>
      <w:bookmarkStart w:id="63" w:name="grupo-de-gauge-y-móduli"/>
      <w:bookmarkEnd w:id="62"/>
      <w:r w:rsidRPr="00004C98">
        <w:rPr>
          <w:lang w:val="es-CO"/>
        </w:rPr>
        <w:t>8.2 Grupo de gauge y móduli</w:t>
      </w:r>
    </w:p>
    <w:p w14:paraId="7990CC61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grupo de gauge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s-CO"/>
              </w:rPr>
              <m:t>0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,R</m:t>
            </m:r>
          </m:e>
        </m:d>
      </m:oMath>
      <w:r w:rsidRPr="00004C98">
        <w:rPr>
          <w:lang w:val="es-CO"/>
        </w:rPr>
        <w:t xml:space="preserve"> actúa sobre objetos por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. Dos objetos son </w:t>
      </w:r>
      <w:r w:rsidRPr="00004C98">
        <w:rPr>
          <w:b/>
          <w:bCs/>
          <w:lang w:val="es-CO"/>
        </w:rPr>
        <w:t>equivalentes de gauge</w:t>
      </w:r>
      <w:r w:rsidRPr="00004C98">
        <w:rPr>
          <w:lang w:val="es-CO"/>
        </w:rPr>
        <w:t xml:space="preserve"> si están relacionados por esta acción.</w:t>
      </w:r>
    </w:p>
    <w:p w14:paraId="42FD8E9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8.1 (Pendiente como invariante de móduli).</w:t>
      </w:r>
      <w:r w:rsidRPr="00004C98">
        <w:rPr>
          <w:lang w:val="es-CO"/>
        </w:rPr>
        <w:br/>
        <w:t xml:space="preserve">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 w:rsidRPr="00004C98">
        <w:rPr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son equivalentes de gauge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, entonces sus campos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coinciden (c.t.p.). Recíprocamente, campos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iguales definen la misma clase en el </w:t>
      </w:r>
      <w:r w:rsidRPr="00004C98">
        <w:rPr>
          <w:b/>
          <w:bCs/>
          <w:lang w:val="es-CO"/>
        </w:rPr>
        <w:t>espacio de móduli</w:t>
      </w:r>
    </w:p>
    <w:p w14:paraId="1453F952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m:rPr>
              <m:scr m:val="fraktur"/>
              <m:sty m:val="p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={</m:t>
          </m:r>
          <m:r>
            <m:rPr>
              <m:nor/>
            </m:rPr>
            <w:rPr>
              <w:lang w:val="es-CO"/>
            </w:rPr>
            <m:t xml:space="preserve">objetos en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}/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749076A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Así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O"/>
          </w:rPr>
          <m:t>]∈</m:t>
        </m:r>
        <m:r>
          <m:rPr>
            <m:scr m:val="fraktur"/>
            <m:sty m:val="p"/>
          </m:rP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está únicamente determinado por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la clase de cohomología de de Rham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;R</m:t>
            </m:r>
          </m:e>
        </m:d>
      </m:oMath>
      <w:r w:rsidRPr="00004C98">
        <w:rPr>
          <w:lang w:val="es-CO"/>
        </w:rPr>
        <w:t xml:space="preserve">; en bins simplemente conexos,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]=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y la clase está completamente determinada por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.</w:t>
      </w:r>
    </w:p>
    <w:p w14:paraId="652604BE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i/>
          <w:iCs/>
          <w:lang w:val="es-CO"/>
        </w:rPr>
        <w:t>Consecuencia.</w:t>
      </w:r>
      <w:r w:rsidRPr="00004C98">
        <w:rPr>
          <w:lang w:val="es-CO"/>
        </w:rPr>
        <w:t xml:space="preserve"> En un bin (simplemente conexo),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es el único dato intrínseco; los relojes son puro gauge.</w:t>
      </w:r>
    </w:p>
    <w:p w14:paraId="7E90DFE3" w14:textId="77777777" w:rsidR="008220C6" w:rsidRPr="00004C98" w:rsidRDefault="00000000">
      <w:pPr>
        <w:pStyle w:val="Heading3"/>
        <w:rPr>
          <w:lang w:val="es-CO"/>
        </w:rPr>
      </w:pPr>
      <w:bookmarkStart w:id="64" w:name="colapso-trivialización-del-fibrado-rtm"/>
      <w:bookmarkEnd w:id="63"/>
      <w:r w:rsidRPr="00004C98">
        <w:rPr>
          <w:lang w:val="es-CO"/>
        </w:rPr>
        <w:t>8.3 Colapso = trivialización del fibrado RTM</w:t>
      </w:r>
    </w:p>
    <w:p w14:paraId="16E9F2C4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×R→</m:t>
        </m:r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 el fibrado de línea trivial con coordenada de fibra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 Considere la 1-forma de conexión</w:t>
      </w:r>
    </w:p>
    <w:p w14:paraId="281300E0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.</m:t>
          </m:r>
        </m:oMath>
      </m:oMathPara>
    </w:p>
    <w:p w14:paraId="7C1569A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Teorema 8.2 (Colapso ⇔ trivialización plana).</w:t>
      </w:r>
      <w:r w:rsidRPr="00004C98">
        <w:rPr>
          <w:lang w:val="es-CO"/>
        </w:rPr>
        <w:br/>
        <w:t xml:space="preserve">En un bin simplemente conexo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×R</m:t>
        </m:r>
      </m:oMath>
      <w:r w:rsidRPr="00004C98">
        <w:rPr>
          <w:lang w:val="es-CO"/>
        </w:rPr>
        <w:t>, lo siguiente es equivalente:</w:t>
      </w:r>
    </w:p>
    <w:p w14:paraId="5C82915E" w14:textId="77777777" w:rsidR="008220C6" w:rsidRPr="00004C98" w:rsidRDefault="00000000">
      <w:pPr>
        <w:numPr>
          <w:ilvl w:val="0"/>
          <w:numId w:val="23"/>
        </w:numPr>
        <w:rPr>
          <w:lang w:val="es-CO"/>
        </w:rPr>
      </w:pPr>
      <w:r w:rsidRPr="00004C98">
        <w:rPr>
          <w:lang w:val="es-CO"/>
        </w:rPr>
        <w:t xml:space="preserve">Existe una </w:t>
      </w:r>
      <w:r w:rsidRPr="00004C98">
        <w:rPr>
          <w:b/>
          <w:bCs/>
          <w:lang w:val="es-CO"/>
        </w:rPr>
        <w:t>sección global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y un gauge </w:t>
      </w:r>
      <m:oMath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 tal que, en la trivialización con potencial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ϕ</m:t>
        </m:r>
      </m:oMath>
      <w:r w:rsidRPr="00004C98">
        <w:rPr>
          <w:lang w:val="es-CO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(carta RTM).</w:t>
      </w:r>
    </w:p>
    <w:p w14:paraId="180FA66E" w14:textId="77777777" w:rsidR="008220C6" w:rsidRPr="00004C98" w:rsidRDefault="00000000">
      <w:pPr>
        <w:numPr>
          <w:ilvl w:val="0"/>
          <w:numId w:val="23"/>
        </w:numPr>
        <w:rPr>
          <w:lang w:val="es-CO"/>
        </w:rPr>
      </w:pPr>
      <w:r w:rsidRPr="00004C98">
        <w:rPr>
          <w:lang w:val="es-CO"/>
        </w:rPr>
        <w:t xml:space="preserve">La conexión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es </w:t>
      </w:r>
      <w:r w:rsidRPr="00004C98">
        <w:rPr>
          <w:b/>
          <w:bCs/>
          <w:lang w:val="es-CO"/>
        </w:rPr>
        <w:t>plana</w:t>
      </w:r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: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y su holonomía se anula.</w:t>
      </w:r>
    </w:p>
    <w:p w14:paraId="2B70974A" w14:textId="77777777" w:rsidR="008220C6" w:rsidRPr="00004C98" w:rsidRDefault="00000000">
      <w:pPr>
        <w:numPr>
          <w:ilvl w:val="0"/>
          <w:numId w:val="23"/>
        </w:numPr>
        <w:rPr>
          <w:lang w:val="es-CO"/>
        </w:rPr>
      </w:pPr>
      <w:r w:rsidRPr="00004C98">
        <w:rPr>
          <w:lang w:val="es-CO"/>
        </w:rPr>
        <w:t xml:space="preserve">El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empírico de la Sección 3 se sostiene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>.</w:t>
      </w:r>
    </w:p>
    <w:p w14:paraId="1968B6B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Esto reempaqueta la Sección 3 en lenguaje categorial: el colapso es la existencia de una trivialización que endereza </w:t>
      </w:r>
      <m:oMath>
        <m:r>
          <w:rPr>
            <w:rFonts w:ascii="Cambria Math" w:hAnsi="Cambria Math"/>
          </w:rPr>
          <m:t>v</m:t>
        </m:r>
      </m:oMath>
      <w:r w:rsidRPr="00004C98">
        <w:rPr>
          <w:lang w:val="es-CO"/>
        </w:rPr>
        <w:t xml:space="preserve"> en una función afín de </w:t>
      </w:r>
      <m:oMath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>.</w:t>
      </w:r>
    </w:p>
    <w:p w14:paraId="61376E17" w14:textId="77777777" w:rsidR="008220C6" w:rsidRPr="00004C98" w:rsidRDefault="00000000">
      <w:pPr>
        <w:pStyle w:val="Heading3"/>
        <w:rPr>
          <w:lang w:val="es-CO"/>
        </w:rPr>
      </w:pPr>
      <w:bookmarkStart w:id="65" w:name="Xd6be120aab61991c14e44b4cb4c0a669b1a75ff"/>
      <w:bookmarkEnd w:id="64"/>
      <w:r w:rsidRPr="00004C98">
        <w:rPr>
          <w:lang w:val="es-CO"/>
        </w:rPr>
        <w:t>8.4 Productos, sumas, y engrosamiento (estructura monoidal)</w:t>
      </w:r>
    </w:p>
    <w:p w14:paraId="268744B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Defina un </w:t>
      </w:r>
      <w:r w:rsidRPr="00004C98">
        <w:rPr>
          <w:b/>
          <w:bCs/>
          <w:lang w:val="es-CO"/>
        </w:rPr>
        <w:t>producto monoidal</w:t>
      </w:r>
      <w:r w:rsidRPr="00004C98">
        <w:rPr>
          <w:lang w:val="es-CO"/>
        </w:rPr>
        <w:t xml:space="preserve">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s-CO"/>
          </w:rPr>
          <m:t>⊗</m:t>
        </m:r>
        <m:r>
          <m:rPr>
            <m:scr m:val="sans-serif"/>
            <m:sty m:val="p"/>
          </m:rPr>
          <w:rPr>
            <w:rFonts w:ascii="Cambria Math" w:hAnsi="Cambria Math"/>
          </w:rPr>
          <m:t>B</m:t>
        </m:r>
      </m:oMath>
      <w:r w:rsidRPr="00004C98">
        <w:rPr>
          <w:lang w:val="es-CO"/>
        </w:rPr>
        <w:t xml:space="preserve"> para subsistemas independientes:</w:t>
      </w:r>
    </w:p>
    <w:p w14:paraId="2E650571" w14:textId="77777777" w:rsidR="008220C6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48E806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⊗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si cada uno obedece una ley de potencia.</w:t>
      </w:r>
    </w:p>
    <w:p w14:paraId="19E13D79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Proposición 8.3 (Aditividad bajo composición independiente).</w:t>
      </w:r>
      <w:r w:rsidRPr="00004C98">
        <w:rPr>
          <w:lang w:val="es-CO"/>
        </w:rPr>
        <w:br/>
        <w:t xml:space="preserve">Si ambos factores están en forma RTM exacta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>, entonces</w:t>
      </w:r>
    </w:p>
    <w:p w14:paraId="71001236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⊗</m:t>
              </m:r>
            </m:sub>
          </m:sSub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r>
            <w:rPr>
              <w:rFonts w:ascii="Cambria Math" w:hAnsi="Cambria Math"/>
              <w:lang w:val="es-CO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nor/>
            </m:rPr>
            <w:rPr>
              <w:lang w:val="es-CO"/>
            </w:rPr>
            <m:t xml:space="preserve">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s-CO"/>
            </w:rPr>
            <m:t> </m:t>
          </m:r>
          <m:r>
            <m:rPr>
              <m:sty m:val="p"/>
            </m:rPr>
            <w:rPr>
              <w:rFonts w:ascii="Cambria Math" w:hAnsi="Cambria Math"/>
              <w:lang w:val="es-CO"/>
            </w:rPr>
            <m:t>+</m:t>
          </m:r>
          <m:r>
            <w:rPr>
              <w:rFonts w:ascii="Cambria Math" w:hAnsi="Cambria Math"/>
              <w:lang w:val="es-CO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</m:oMath>
      </m:oMathPara>
    </w:p>
    <w:p w14:paraId="2AC797D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así que las pendientes </w:t>
      </w:r>
      <w:r w:rsidRPr="00004C98">
        <w:rPr>
          <w:b/>
          <w:bCs/>
          <w:lang w:val="es-CO"/>
        </w:rPr>
        <w:t>se suman</w:t>
      </w:r>
      <w:r w:rsidRPr="00004C98">
        <w:rPr>
          <w:lang w:val="es-CO"/>
        </w:rPr>
        <w:t xml:space="preserve"> bajo composición multiplicativa de escalas. Las transformaciones de gauge se distribuyen.</w:t>
      </w:r>
    </w:p>
    <w:p w14:paraId="46197850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Funtor de engrosamiento.</w:t>
      </w:r>
      <w:r w:rsidRPr="00004C98">
        <w:rPr>
          <w:lang w:val="es-CO"/>
        </w:rPr>
        <w:br/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que mapea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 w:rsidRPr="00004C98">
        <w:rPr>
          <w:lang w:val="es-CO"/>
        </w:rPr>
        <w:t xml:space="preserve"> 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bL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-log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 w:rsidRPr="00004C98">
        <w:rPr>
          <w:lang w:val="es-CO"/>
        </w:rPr>
        <w:t xml:space="preserve">. Con una elección de gauge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(Sección 5),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es un </w:t>
      </w:r>
      <w:r w:rsidRPr="00004C98">
        <w:rPr>
          <w:b/>
          <w:bCs/>
          <w:lang w:val="es-CO"/>
        </w:rPr>
        <w:t>endofuntor</w:t>
      </w:r>
      <w:r w:rsidRPr="00004C98">
        <w:rPr>
          <w:lang w:val="es-CO"/>
        </w:rPr>
        <w:t xml:space="preserve"> de </w:t>
      </w:r>
      <w:r w:rsidRPr="00004C98">
        <w:rPr>
          <w:b/>
          <w:bCs/>
          <w:lang w:val="es-CO"/>
        </w:rPr>
        <w:t>RTM</w:t>
      </w:r>
      <w:r w:rsidRPr="00004C98">
        <w:rPr>
          <w:lang w:val="es-CO"/>
        </w:rPr>
        <w:t xml:space="preserve">; los objetos de ley de potencia son sus </w:t>
      </w:r>
      <w:r w:rsidRPr="00004C98">
        <w:rPr>
          <w:b/>
          <w:bCs/>
          <w:lang w:val="es-CO"/>
        </w:rPr>
        <w:t>puntos fijos</w:t>
      </w:r>
      <w:r w:rsidRPr="00004C98">
        <w:rPr>
          <w:lang w:val="es-CO"/>
        </w:rPr>
        <w:t>.</w:t>
      </w:r>
    </w:p>
    <w:p w14:paraId="5A29610A" w14:textId="77777777" w:rsidR="008220C6" w:rsidRPr="00004C98" w:rsidRDefault="00000000">
      <w:pPr>
        <w:pStyle w:val="Heading3"/>
        <w:rPr>
          <w:lang w:val="es-CO"/>
        </w:rPr>
      </w:pPr>
      <w:bookmarkStart w:id="66" w:name="X26da6b3e009e30b64b3911ff947977fd40501ec"/>
      <w:bookmarkEnd w:id="65"/>
      <w:r w:rsidRPr="00004C98">
        <w:rPr>
          <w:lang w:val="es-CO"/>
        </w:rPr>
        <w:t>8.5 Transformaciones naturales y elecciones de reloj</w:t>
      </w:r>
    </w:p>
    <w:p w14:paraId="007C9D85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Dos elecciones de gauge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para engrosamiento definen endofuntores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  <w:r w:rsidRPr="00004C98">
        <w:rPr>
          <w:lang w:val="es-CO"/>
        </w:rPr>
        <w:t xml:space="preserve"> 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p>
        </m:sSubSup>
      </m:oMath>
      <w:r w:rsidRPr="00004C98">
        <w:rPr>
          <w:lang w:val="es-CO"/>
        </w:rPr>
        <w:t>. El mapa</w:t>
      </w:r>
    </w:p>
    <w:p w14:paraId="47B3A579" w14:textId="77777777" w:rsidR="008220C6" w:rsidRPr="00004C98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lang w:val="es-CO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r>
            <w:rPr>
              <w:rFonts w:ascii="Cambria Math" w:hAnsi="Cambria Math"/>
              <w:lang w:val="es-CO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s-CO"/>
                    </w:rPr>
                    <m:t>id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,</m:t>
          </m:r>
          <m:r>
            <m:rPr>
              <m:nor/>
            </m:rPr>
            <w:rPr>
              <w:lang w:val="es-CO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s-CO"/>
                </w:rPr>
                <m:t>       </m:t>
              </m:r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=log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CO"/>
            </w:rPr>
            <m:t>-log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51DFE89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es una </w:t>
      </w:r>
      <w:r w:rsidRPr="00004C98">
        <w:rPr>
          <w:b/>
          <w:bCs/>
          <w:lang w:val="es-CO"/>
        </w:rPr>
        <w:t>transformación natural</w:t>
      </w:r>
      <w:r w:rsidRPr="00004C98">
        <w:rPr>
          <w:lang w:val="es-CO"/>
        </w:rPr>
        <w:t>, es decir, un desplazamiento de gauge funtorial que conmuta con morfismos. Esto codifica la declaración “cambiar el gauge de renormalización es solo un cambio de reloj”.</w:t>
      </w:r>
    </w:p>
    <w:p w14:paraId="15EB327E" w14:textId="77777777" w:rsidR="008220C6" w:rsidRPr="00004C98" w:rsidRDefault="00000000">
      <w:pPr>
        <w:pStyle w:val="Heading3"/>
        <w:rPr>
          <w:lang w:val="es-CO"/>
        </w:rPr>
      </w:pPr>
      <w:bookmarkStart w:id="67" w:name="curvatura-y-obstrucciones-cohomología"/>
      <w:bookmarkEnd w:id="66"/>
      <w:r w:rsidRPr="00004C98">
        <w:rPr>
          <w:lang w:val="es-CO"/>
        </w:rPr>
        <w:t>8.6 Curvatura y obstrucciones (cohomología)</w:t>
      </w:r>
    </w:p>
    <w:p w14:paraId="7AFCB761" w14:textId="77777777" w:rsidR="008220C6" w:rsidRDefault="00000000">
      <w:pPr>
        <w:pStyle w:val="FirstParagraph"/>
      </w:pPr>
      <w:r w:rsidRPr="00004C98">
        <w:rPr>
          <w:lang w:val="es-CO"/>
        </w:rPr>
        <w:t xml:space="preserve">Sea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004C98">
        <w:rPr>
          <w:lang w:val="es-CO"/>
        </w:rPr>
        <w:t xml:space="preserve"> 1-formas en un bin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es-CO"/>
          </w:rPr>
          <m:t>⊂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  <w:lang w:val="es-CO"/>
          </w:rPr>
          <m:t>×R</m:t>
        </m:r>
      </m:oMath>
      <w:r w:rsidRPr="00004C98">
        <w:rPr>
          <w:lang w:val="es-CO"/>
        </w:rPr>
        <w:t xml:space="preserve">. </w:t>
      </w:r>
      <w:r>
        <w:t>La curvatura es</w:t>
      </w:r>
    </w:p>
    <w:p w14:paraId="4C13F980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dα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5787AE" w14:textId="77777777" w:rsidR="008220C6" w:rsidRPr="00004C98" w:rsidRDefault="00000000">
      <w:pPr>
        <w:numPr>
          <w:ilvl w:val="0"/>
          <w:numId w:val="24"/>
        </w:numPr>
        <w:rPr>
          <w:lang w:val="es-CO"/>
        </w:rPr>
      </w:pPr>
      <w:r w:rsidRPr="00004C98">
        <w:rPr>
          <w:lang w:val="es-CO"/>
        </w:rPr>
        <w:t xml:space="preserve">Si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F≠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el colapso está </w:t>
      </w:r>
      <w:r w:rsidRPr="00004C98">
        <w:rPr>
          <w:b/>
          <w:bCs/>
          <w:lang w:val="es-CO"/>
        </w:rPr>
        <w:t>obstruido</w:t>
      </w:r>
      <w:r w:rsidRPr="00004C98">
        <w:rPr>
          <w:lang w:val="es-CO"/>
        </w:rPr>
        <w:t>; la mezcla de regímenes o curvatura genuina persiste.</w:t>
      </w:r>
    </w:p>
    <w:p w14:paraId="79FCF26D" w14:textId="77777777" w:rsidR="008220C6" w:rsidRDefault="00000000">
      <w:pPr>
        <w:numPr>
          <w:ilvl w:val="0"/>
          <w:numId w:val="24"/>
        </w:numPr>
      </w:pPr>
      <w:r w:rsidRPr="00004C98">
        <w:rPr>
          <w:lang w:val="es-CO"/>
        </w:rPr>
        <w:t xml:space="preserve">Si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F=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pero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, el colapso aún puede fallar globalmente debido a </w:t>
      </w:r>
      <w:r w:rsidRPr="00004C98">
        <w:rPr>
          <w:b/>
          <w:bCs/>
          <w:lang w:val="es-CO"/>
        </w:rPr>
        <w:t>holonomía</w:t>
      </w:r>
      <w:r w:rsidRPr="00004C98">
        <w:rPr>
          <w:lang w:val="es-CO"/>
        </w:rPr>
        <w:t xml:space="preserve"> (clase de cohomología no trivial). </w:t>
      </w:r>
      <w:r>
        <w:t>El colapso local siempre se sostiene.</w:t>
      </w:r>
    </w:p>
    <w:p w14:paraId="77ED461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Proposición 8.4 (Obstrucción cohomológica).</w:t>
      </w:r>
      <w:r w:rsidRPr="00004C98">
        <w:rPr>
          <w:lang w:val="es-CO"/>
        </w:rPr>
        <w:br/>
        <w:t xml:space="preserve">El colapso se sostiene globalmente en </w:t>
      </w:r>
      <m:oMath>
        <m:r>
          <w:rPr>
            <w:rFonts w:ascii="Cambria Math" w:hAnsi="Cambria Math"/>
          </w:rPr>
          <m:t>E</m:t>
        </m:r>
      </m:oMath>
      <w:r w:rsidRPr="00004C98">
        <w:rPr>
          <w:lang w:val="es-CO"/>
        </w:rPr>
        <w:t xml:space="preserve"> si y solo si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F=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CO"/>
          </w:rPr>
          <m:t>[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]=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004C98">
        <w:rPr>
          <w:lang w:val="es-CO"/>
        </w:rPr>
        <w:t xml:space="preserve">. De lo contrario uno solo puede colapsar </w:t>
      </w:r>
      <w:r w:rsidRPr="00004C98">
        <w:rPr>
          <w:b/>
          <w:bCs/>
          <w:lang w:val="es-CO"/>
        </w:rPr>
        <w:t>localmente</w:t>
      </w:r>
      <w:r w:rsidRPr="00004C98">
        <w:rPr>
          <w:lang w:val="es-CO"/>
        </w:rPr>
        <w:t xml:space="preserve"> (en cartas simplemente conexas), consistente con el agrupamiento práctico en bins.</w:t>
      </w:r>
    </w:p>
    <w:p w14:paraId="64A6E25B" w14:textId="77777777" w:rsidR="008220C6" w:rsidRPr="00004C98" w:rsidRDefault="00000000">
      <w:pPr>
        <w:pStyle w:val="Heading3"/>
        <w:rPr>
          <w:lang w:val="es-CO"/>
        </w:rPr>
      </w:pPr>
      <w:bookmarkStart w:id="68" w:name="observables-como-funtores"/>
      <w:bookmarkEnd w:id="67"/>
      <w:r w:rsidRPr="00004C98">
        <w:rPr>
          <w:lang w:val="es-CO"/>
        </w:rPr>
        <w:t>8.7 Observables como funtores</w:t>
      </w:r>
    </w:p>
    <w:p w14:paraId="71469C9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Un </w:t>
      </w:r>
      <w:r w:rsidRPr="00004C98">
        <w:rPr>
          <w:b/>
          <w:bCs/>
          <w:lang w:val="es-CO"/>
        </w:rPr>
        <w:t>observable</w:t>
      </w:r>
      <w:r w:rsidRPr="00004C98">
        <w:rPr>
          <w:lang w:val="es-CO"/>
        </w:rPr>
        <w:t xml:space="preserve"> (ej., exponente de tiempo de salida, exponente de radio de difusión) es un funtor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es-CO"/>
          </w:rPr>
          <m:t>:</m:t>
        </m:r>
        <m:r>
          <w:rPr>
            <w:rFonts w:ascii="Cambria Math" w:hAnsi="Cambria Math"/>
          </w:rPr>
          <m:t>RTM</m:t>
        </m:r>
        <m:r>
          <m:rPr>
            <m:sty m:val="p"/>
          </m:rPr>
          <w:rPr>
            <w:rFonts w:ascii="Cambria Math" w:hAnsi="Cambria Math"/>
            <w:lang w:val="es-CO"/>
          </w:rPr>
          <m:t>→</m:t>
        </m:r>
        <m:r>
          <m:rPr>
            <m:scr m:val="script"/>
            <m:sty m:val="p"/>
          </m:rPr>
          <w:rPr>
            <w:rFonts w:ascii="Cambria Math" w:hAnsi="Cambria Math"/>
          </w:rPr>
          <m:t>C</m:t>
        </m:r>
      </m:oMath>
      <w:r w:rsidRPr="00004C98">
        <w:rPr>
          <w:lang w:val="es-CO"/>
        </w:rPr>
        <w:t xml:space="preserve"> (conjuntos, grupos, números) que satisface:</w:t>
      </w:r>
    </w:p>
    <w:p w14:paraId="3CF23D66" w14:textId="77777777" w:rsidR="008220C6" w:rsidRPr="00004C98" w:rsidRDefault="00000000">
      <w:pPr>
        <w:numPr>
          <w:ilvl w:val="0"/>
          <w:numId w:val="25"/>
        </w:numPr>
        <w:rPr>
          <w:lang w:val="es-CO"/>
        </w:rPr>
      </w:pPr>
      <w:r w:rsidRPr="00004C98">
        <w:rPr>
          <w:b/>
          <w:bCs/>
          <w:lang w:val="es-CO"/>
        </w:rPr>
        <w:t>Invariancia de gauge:</w:t>
      </w:r>
      <w:r w:rsidRPr="00004C98">
        <w:rPr>
          <w:lang w:val="es-CO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ϕ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004C98">
        <w:rPr>
          <w:lang w:val="es-CO"/>
        </w:rPr>
        <w:t>;</w:t>
      </w:r>
    </w:p>
    <w:p w14:paraId="342A454D" w14:textId="77777777" w:rsidR="008220C6" w:rsidRPr="00004C98" w:rsidRDefault="00000000">
      <w:pPr>
        <w:numPr>
          <w:ilvl w:val="0"/>
          <w:numId w:val="25"/>
        </w:numPr>
        <w:rPr>
          <w:lang w:val="es-CO"/>
        </w:rPr>
      </w:pPr>
      <w:r w:rsidRPr="00004C98">
        <w:rPr>
          <w:b/>
          <w:bCs/>
          <w:lang w:val="es-CO"/>
        </w:rPr>
        <w:t>Aditividad monoidal:</w:t>
      </w:r>
      <w:r w:rsidRPr="00004C98">
        <w:rPr>
          <w:lang w:val="es-CO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⊗</m:t>
            </m:r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 w:rsidRPr="00004C98">
        <w:rPr>
          <w:lang w:val="es-CO"/>
        </w:rPr>
        <w:t xml:space="preserve"> cuando está definido.</w:t>
      </w:r>
    </w:p>
    <w:p w14:paraId="54B16D3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Ejemplo.</w:t>
      </w:r>
      <w:r w:rsidRPr="00004C98">
        <w:rPr>
          <w:lang w:val="es-CO"/>
        </w:rPr>
        <w:t xml:space="preserve"> El </w:t>
      </w:r>
      <w:r w:rsidRPr="00004C98">
        <w:rPr>
          <w:b/>
          <w:bCs/>
          <w:lang w:val="es-CO"/>
        </w:rPr>
        <w:t>funtor de pendiente</w:t>
      </w:r>
      <w:r w:rsidRPr="00004C98">
        <w:rPr>
          <w:lang w:val="es-CO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 w:rsidRPr="00004C98">
        <w:rPr>
          <w:lang w:val="es-CO"/>
        </w:rPr>
        <w:t xml:space="preserve"> mapea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↦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(como una función en </w:t>
      </w:r>
      <m:oMath>
        <m:r>
          <w:rPr>
            <w:rFonts w:ascii="Cambria Math" w:hAnsi="Cambria Math"/>
          </w:rPr>
          <m:t>X</m:t>
        </m:r>
      </m:oMath>
      <w:r w:rsidRPr="00004C98">
        <w:rPr>
          <w:lang w:val="es-CO"/>
        </w:rPr>
        <w:t xml:space="preserve">) y es el observable terminal invariante de gauge en bins con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35B8CE4C" w14:textId="77777777" w:rsidR="008220C6" w:rsidRDefault="00000000">
      <w:pPr>
        <w:pStyle w:val="Heading3"/>
      </w:pPr>
      <w:bookmarkStart w:id="69" w:name="resumen-4"/>
      <w:bookmarkEnd w:id="68"/>
      <w:r>
        <w:t>8.8 Resumen</w:t>
      </w:r>
    </w:p>
    <w:p w14:paraId="0DCF0D3C" w14:textId="77777777" w:rsidR="008220C6" w:rsidRPr="00004C98" w:rsidRDefault="00000000">
      <w:pPr>
        <w:numPr>
          <w:ilvl w:val="0"/>
          <w:numId w:val="26"/>
        </w:numPr>
        <w:rPr>
          <w:lang w:val="es-CO"/>
        </w:rPr>
      </w:pPr>
      <w:r w:rsidRPr="00004C98">
        <w:rPr>
          <w:b/>
          <w:bCs/>
          <w:lang w:val="es-CO"/>
        </w:rPr>
        <w:t>RTM</w:t>
      </w:r>
      <w:r w:rsidRPr="00004C98">
        <w:rPr>
          <w:lang w:val="es-CO"/>
        </w:rPr>
        <w:t xml:space="preserve"> forma una categoría donde los objetos portan una </w:t>
      </w:r>
      <w:r w:rsidRPr="00004C98">
        <w:rPr>
          <w:b/>
          <w:bCs/>
          <w:lang w:val="es-CO"/>
        </w:rPr>
        <w:t>1-forma de gauge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.</w:t>
      </w:r>
    </w:p>
    <w:p w14:paraId="5B3B5F2F" w14:textId="77777777" w:rsidR="008220C6" w:rsidRPr="00004C98" w:rsidRDefault="00000000">
      <w:pPr>
        <w:numPr>
          <w:ilvl w:val="0"/>
          <w:numId w:val="26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morfismos</w:t>
      </w:r>
      <w:r w:rsidRPr="00004C98">
        <w:rPr>
          <w:lang w:val="es-CO"/>
        </w:rPr>
        <w:t xml:space="preserve"> son reparametrizaciones que preservan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salvo formas exactas; el </w:t>
      </w:r>
      <w:r w:rsidRPr="00004C98">
        <w:rPr>
          <w:b/>
          <w:bCs/>
          <w:lang w:val="es-CO"/>
        </w:rPr>
        <w:t>grupo de gauge</w:t>
      </w:r>
      <w:r w:rsidRPr="00004C98">
        <w:rPr>
          <w:lang w:val="es-CO"/>
        </w:rPr>
        <w:t xml:space="preserve"> actúa por desplazamientos de reloj.</w:t>
      </w:r>
    </w:p>
    <w:p w14:paraId="0FBF643F" w14:textId="77777777" w:rsidR="008220C6" w:rsidRPr="00004C98" w:rsidRDefault="00000000">
      <w:pPr>
        <w:numPr>
          <w:ilvl w:val="0"/>
          <w:numId w:val="26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el invariante de móduli; el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es igual a </w:t>
      </w:r>
      <w:r w:rsidRPr="00004C98">
        <w:rPr>
          <w:b/>
          <w:bCs/>
          <w:lang w:val="es-CO"/>
        </w:rPr>
        <w:t>trivialización plana</w:t>
      </w:r>
      <w:r w:rsidRPr="00004C98">
        <w:rPr>
          <w:lang w:val="es-CO"/>
        </w:rPr>
        <w:t xml:space="preserve"> (curvatura y holonomía cero).</w:t>
      </w:r>
    </w:p>
    <w:p w14:paraId="3C757404" w14:textId="77777777" w:rsidR="008220C6" w:rsidRPr="00004C98" w:rsidRDefault="00000000">
      <w:pPr>
        <w:numPr>
          <w:ilvl w:val="0"/>
          <w:numId w:val="26"/>
        </w:numPr>
        <w:rPr>
          <w:lang w:val="es-CO"/>
        </w:rPr>
      </w:pPr>
      <w:r w:rsidRPr="00004C98">
        <w:rPr>
          <w:lang w:val="es-CO"/>
        </w:rPr>
        <w:t xml:space="preserve">Los </w:t>
      </w:r>
      <w:r w:rsidRPr="00004C98">
        <w:rPr>
          <w:b/>
          <w:bCs/>
          <w:lang w:val="es-CO"/>
        </w:rPr>
        <w:t>productos</w:t>
      </w:r>
      <w:r w:rsidRPr="00004C98">
        <w:rPr>
          <w:lang w:val="es-CO"/>
        </w:rPr>
        <w:t xml:space="preserve"> y el </w:t>
      </w:r>
      <w:r w:rsidRPr="00004C98">
        <w:rPr>
          <w:b/>
          <w:bCs/>
          <w:lang w:val="es-CO"/>
        </w:rPr>
        <w:t>engrosamiento</w:t>
      </w:r>
      <w:r w:rsidRPr="00004C98">
        <w:rPr>
          <w:lang w:val="es-CO"/>
        </w:rPr>
        <w:t xml:space="preserve"> son funtoriales; las leyes de potencia son puntos fijos de endofuntores de engrosamiento.</w:t>
      </w:r>
    </w:p>
    <w:p w14:paraId="00F0A0F6" w14:textId="77777777" w:rsidR="008220C6" w:rsidRPr="00004C98" w:rsidRDefault="00000000">
      <w:pPr>
        <w:numPr>
          <w:ilvl w:val="0"/>
          <w:numId w:val="26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cohomología</w:t>
      </w:r>
      <w:r w:rsidRPr="00004C98">
        <w:rPr>
          <w:lang w:val="es-CO"/>
        </w:rPr>
        <w:t xml:space="preserve"> captura obstrucciones globales al colapso; el agrupamiento en bins proporciona cartas simplemente conexas donde el colapso es factible.</w:t>
      </w:r>
    </w:p>
    <w:p w14:paraId="2A5BB93D" w14:textId="77777777" w:rsidR="008220C6" w:rsidRPr="00004C98" w:rsidRDefault="00000000">
      <w:pPr>
        <w:pStyle w:val="Heading2"/>
        <w:rPr>
          <w:lang w:val="es-CO"/>
        </w:rPr>
      </w:pPr>
      <w:bookmarkStart w:id="70" w:name="X03103e2205b32186ed4c8cb1b083ac2765381af"/>
      <w:bookmarkEnd w:id="61"/>
      <w:bookmarkEnd w:id="69"/>
      <w:r w:rsidRPr="00004C98">
        <w:rPr>
          <w:lang w:val="es-CO"/>
        </w:rPr>
        <w:t>9. Ejemplos, Contraejemplos, y Problemas Abiertos</w:t>
      </w:r>
    </w:p>
    <w:p w14:paraId="1BDE11A9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Cerramos la exposición matemática con ejemplos trabajados que satisfacen RTM exactamente, contraejemplos controlados que </w:t>
      </w:r>
      <w:r w:rsidRPr="00004C98">
        <w:rPr>
          <w:b/>
          <w:bCs/>
          <w:lang w:val="es-CO"/>
        </w:rPr>
        <w:t>deben</w:t>
      </w:r>
      <w:r w:rsidRPr="00004C98">
        <w:rPr>
          <w:lang w:val="es-CO"/>
        </w:rPr>
        <w:t xml:space="preserve"> fallar el colapso, y una lista corta de problemas abiertos sugeridos por el marco escala–reloj.</w:t>
      </w:r>
    </w:p>
    <w:p w14:paraId="31583DB9" w14:textId="77777777" w:rsidR="008220C6" w:rsidRPr="00004C98" w:rsidRDefault="00000000">
      <w:pPr>
        <w:pStyle w:val="Heading3"/>
        <w:rPr>
          <w:lang w:val="es-CO"/>
        </w:rPr>
      </w:pPr>
      <w:bookmarkStart w:id="71" w:name="X35d925e058bf2f452c3e0364a47e0ad4ad20af2"/>
      <w:r w:rsidRPr="00004C98">
        <w:rPr>
          <w:lang w:val="es-CO"/>
        </w:rPr>
        <w:lastRenderedPageBreak/>
        <w:t>9.1 Ejemplos RTM exactos (el colapso se sostiene)</w:t>
      </w:r>
    </w:p>
    <w:p w14:paraId="2144C2A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Ejemplo 9.1 (Ley de potencia pura)</w:t>
      </w:r>
    </w:p>
    <w:p w14:paraId="65ED4E95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 en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. Entonces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O"/>
          </w:rPr>
          <m:t>=log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+log</m:t>
        </m:r>
        <m:r>
          <w:rPr>
            <w:rFonts w:ascii="Cambria Math" w:hAnsi="Cambria Math"/>
          </w:rPr>
          <m:t>κ</m:t>
        </m:r>
      </m:oMath>
      <w:r w:rsidRPr="00004C98">
        <w:rPr>
          <w:lang w:val="es-CO"/>
        </w:rPr>
        <w:t xml:space="preserve">,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5BECA99E" w14:textId="77777777" w:rsidR="008220C6" w:rsidRDefault="00000000">
      <w:pPr>
        <w:numPr>
          <w:ilvl w:val="0"/>
          <w:numId w:val="27"/>
        </w:numPr>
      </w:pPr>
      <w:r>
        <w:rPr>
          <w:b/>
          <w:bCs/>
        </w:rPr>
        <w:t>Colapso:</w:t>
      </w:r>
      <w:r>
        <w:t xml:space="preserve"> trivial (residuo constante).</w:t>
      </w:r>
    </w:p>
    <w:p w14:paraId="213401BE" w14:textId="77777777" w:rsidR="008220C6" w:rsidRPr="00004C98" w:rsidRDefault="00000000">
      <w:pPr>
        <w:numPr>
          <w:ilvl w:val="0"/>
          <w:numId w:val="27"/>
        </w:numPr>
        <w:rPr>
          <w:lang w:val="es-CO"/>
        </w:rPr>
      </w:pPr>
      <w:r w:rsidRPr="00004C98">
        <w:rPr>
          <w:b/>
          <w:bCs/>
          <w:lang w:val="es-CO"/>
        </w:rPr>
        <w:t>Renormalización:</w:t>
      </w:r>
      <w:r w:rsidRPr="00004C98">
        <w:rPr>
          <w:lang w:val="es-CO"/>
        </w:rPr>
        <w:t xml:space="preserve"> punto fijo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para todo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s-CO"/>
          </w:rPr>
          <m:t>&gt;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>.</w:t>
      </w:r>
    </w:p>
    <w:p w14:paraId="6333ACB7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Ejemplo 9.2 (Reloj lentamente variable)</w:t>
      </w:r>
    </w:p>
    <w:p w14:paraId="5075C86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m:rPr>
            <m:scr m:val="script"/>
            <m:sty m:val="p"/>
          </m:rPr>
          <w:rPr>
            <w:rFonts w:ascii="Cambria Math" w:hAnsi="Cambria Math"/>
            <w:lang w:val="es-CO"/>
          </w:rPr>
          <m:t>l</m:t>
        </m:r>
      </m:oMath>
      <w:r w:rsidRPr="00004C98">
        <w:rPr>
          <w:lang w:val="es-CO"/>
        </w:rPr>
        <w:t xml:space="preserve"> lentamente variable (Karamata). En cualquier ventana finita de </w:t>
      </w:r>
      <m:oMath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  <w:lang w:val="es-CO"/>
          </w:rPr>
          <m:t> 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,</w:t>
      </w:r>
    </w:p>
    <w:p w14:paraId="51956AFC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362A66" w14:textId="77777777" w:rsidR="008220C6" w:rsidRPr="00004C98" w:rsidRDefault="00000000">
      <w:pPr>
        <w:numPr>
          <w:ilvl w:val="0"/>
          <w:numId w:val="28"/>
        </w:numPr>
        <w:rPr>
          <w:lang w:val="es-CO"/>
        </w:rPr>
      </w:pPr>
      <w:r w:rsidRPr="00004C98">
        <w:rPr>
          <w:b/>
          <w:bCs/>
          <w:lang w:val="es-CO"/>
        </w:rPr>
        <w:t>Colapso:</w:t>
      </w:r>
      <w:r w:rsidRPr="00004C98">
        <w:rPr>
          <w:lang w:val="es-CO"/>
        </w:rPr>
        <w:t xml:space="preserve"> se sostiene hasta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sup∣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+</m:t>
                </m:r>
                <m:r>
                  <w:rPr>
                    <w:rFonts w:ascii="Cambria Math" w:hAnsi="Cambria Math"/>
                    <w:lang w:val="es-CO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∣</m:t>
            </m:r>
          </m:e>
        </m:d>
      </m:oMath>
      <w:r w:rsidRPr="00004C98">
        <w:rPr>
          <w:lang w:val="es-CO"/>
        </w:rPr>
        <w:t>.</w:t>
      </w:r>
    </w:p>
    <w:p w14:paraId="7505779F" w14:textId="77777777" w:rsidR="008220C6" w:rsidRPr="00004C98" w:rsidRDefault="00000000">
      <w:pPr>
        <w:numPr>
          <w:ilvl w:val="0"/>
          <w:numId w:val="28"/>
        </w:numPr>
        <w:rPr>
          <w:lang w:val="es-CO"/>
        </w:rPr>
      </w:pPr>
      <w:r w:rsidRPr="00004C98">
        <w:rPr>
          <w:b/>
          <w:bCs/>
          <w:lang w:val="es-CO"/>
        </w:rPr>
        <w:t>RG:</w:t>
      </w:r>
      <w:r w:rsidRPr="00004C98">
        <w:rPr>
          <w:lang w:val="es-C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auto-normalizado fluye a la hoja de ley de potencia (Sec. 5.5).</w:t>
      </w:r>
    </w:p>
    <w:p w14:paraId="6DCB169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Ejemplo 9.3 (Medios homogéneos por piezas en EDP)</w:t>
      </w:r>
    </w:p>
    <w:p w14:paraId="232F1E4A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004C98">
        <w:rPr>
          <w:lang w:val="es-CO"/>
        </w:rPr>
        <w:t xml:space="preserve">, tome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y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es-CO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s-CO"/>
          </w:rPr>
          <m:t>∣</m:t>
        </m:r>
      </m:oMath>
      <w:r w:rsidRPr="00004C98">
        <w:rPr>
          <w:lang w:val="es-CO"/>
        </w:rPr>
        <w:t xml:space="preserve">. El núcleo de calor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=∇⋅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lang w:val="es-CO"/>
                      </w:rPr>
                      <m:t>0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∇</m:t>
            </m:r>
            <m:r>
              <w:rPr>
                <w:rFonts w:ascii="Cambria Math" w:hAnsi="Cambria Math"/>
              </w:rPr>
              <m:t>u</m:t>
            </m:r>
          </m:e>
        </m:d>
      </m:oMath>
      <w:r w:rsidRPr="00004C98">
        <w:rPr>
          <w:lang w:val="es-CO"/>
        </w:rPr>
        <w:t xml:space="preserve"> satisface similaridad con exponente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 xml:space="preserve"> (Sec. 6.2).</w:t>
      </w:r>
    </w:p>
    <w:p w14:paraId="61A9B899" w14:textId="77777777" w:rsidR="008220C6" w:rsidRPr="00004C98" w:rsidRDefault="00000000">
      <w:pPr>
        <w:pStyle w:val="Compact"/>
        <w:numPr>
          <w:ilvl w:val="0"/>
          <w:numId w:val="29"/>
        </w:numPr>
        <w:rPr>
          <w:lang w:val="es-CO"/>
        </w:rPr>
      </w:pPr>
      <w:r w:rsidRPr="00004C98">
        <w:rPr>
          <w:b/>
          <w:bCs/>
          <w:lang w:val="es-CO"/>
        </w:rPr>
        <w:t>Observable:</w:t>
      </w:r>
      <w:r w:rsidRPr="00004C98">
        <w:rPr>
          <w:lang w:val="es-CO"/>
        </w:rPr>
        <w:t xml:space="preserve"> tiempo de salida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z</m:t>
            </m:r>
          </m:sup>
        </m:sSup>
      </m:oMath>
      <w:r w:rsidRPr="00004C98">
        <w:rPr>
          <w:lang w:val="es-CO"/>
        </w:rPr>
        <w:t xml:space="preserve"> recupera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s-CO"/>
              </w:rPr>
              <m:t>0</m:t>
            </m:r>
          </m:sub>
        </m:sSub>
      </m:oMath>
      <w:r w:rsidRPr="00004C98">
        <w:rPr>
          <w:lang w:val="es-CO"/>
        </w:rPr>
        <w:t>.</w:t>
      </w:r>
    </w:p>
    <w:p w14:paraId="471BBCDE" w14:textId="77777777" w:rsidR="008220C6" w:rsidRPr="00004C98" w:rsidRDefault="00000000">
      <w:pPr>
        <w:pStyle w:val="Heading3"/>
        <w:rPr>
          <w:lang w:val="es-CO"/>
        </w:rPr>
      </w:pPr>
      <w:bookmarkStart w:id="72" w:name="Xc63e79cfaa416397bda3bdf7f6e950a379cc5e9"/>
      <w:bookmarkEnd w:id="71"/>
      <w:r w:rsidRPr="00004C98">
        <w:rPr>
          <w:lang w:val="es-CO"/>
        </w:rPr>
        <w:t>9.2 Fallas controladas (el colapso debe fallar)</w:t>
      </w:r>
    </w:p>
    <w:p w14:paraId="0E29711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Contraejemplo 9.4 (Costura de régimen / quiebre)</w:t>
      </w:r>
    </w:p>
    <w:p w14:paraId="66E403B3" w14:textId="77777777" w:rsidR="008220C6" w:rsidRPr="00004C98" w:rsidRDefault="008220C6">
      <w:pPr>
        <w:pStyle w:val="BodyText"/>
        <w:rPr>
          <w:lang w:val="es-CO"/>
        </w:rPr>
      </w:pPr>
    </w:p>
    <w:p w14:paraId="546ED865" w14:textId="77777777" w:rsidR="008220C6" w:rsidRDefault="00000000">
      <w:pPr>
        <w:pStyle w:val="FirstParagraph"/>
      </w:pPr>
      <w:r>
        <w:t>T(L) =</w:t>
      </w:r>
    </w:p>
    <w:p w14:paraId="3B7089E3" w14:textId="77777777" w:rsidR="008220C6" w:rsidRDefault="008220C6">
      <w:pPr>
        <w:pStyle w:val="BodyText"/>
      </w:pPr>
    </w:p>
    <w:p w14:paraId="67669238" w14:textId="77777777" w:rsidR="008220C6" w:rsidRPr="00004C98" w:rsidRDefault="00000000">
      <w:pPr>
        <w:numPr>
          <w:ilvl w:val="0"/>
          <w:numId w:val="30"/>
        </w:numPr>
        <w:rPr>
          <w:lang w:val="es-CO"/>
        </w:rPr>
      </w:pPr>
      <w:r w:rsidRPr="00004C98">
        <w:rPr>
          <w:b/>
          <w:bCs/>
          <w:lang w:val="es-CO"/>
        </w:rPr>
        <w:t>Geometría: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 xml:space="preserve"> es exacta en cada lado, pero los lazos que cruzan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⋆</m:t>
            </m:r>
          </m:sup>
        </m:sSup>
      </m:oMath>
      <w:r w:rsidRPr="00004C98">
        <w:rPr>
          <w:lang w:val="es-CO"/>
        </w:rPr>
        <w:t xml:space="preserve"> tienen holonomía no nula </w:t>
      </w:r>
      <m:oMath>
        <m:r>
          <m:rPr>
            <m:sty m:val="p"/>
          </m:rPr>
          <w:rPr>
            <w:rFonts w:ascii="Cambria Math" w:hAnsi="Cambria Math"/>
            <w:lang w:val="es-CO"/>
          </w:rPr>
          <m:t>∮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s-CO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es-CO"/>
                  </w:rPr>
                  <m:t>1</m:t>
                </m:r>
              </m:sub>
            </m:sSub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>.</w:t>
      </w:r>
    </w:p>
    <w:p w14:paraId="6504567E" w14:textId="77777777" w:rsidR="008220C6" w:rsidRPr="00004C98" w:rsidRDefault="00000000">
      <w:pPr>
        <w:numPr>
          <w:ilvl w:val="0"/>
          <w:numId w:val="30"/>
        </w:numPr>
        <w:rPr>
          <w:lang w:val="es-CO"/>
        </w:rPr>
      </w:pPr>
      <w:r w:rsidRPr="00004C98">
        <w:rPr>
          <w:b/>
          <w:bCs/>
          <w:lang w:val="es-CO"/>
        </w:rPr>
        <w:t>Empíricos:</w:t>
      </w:r>
      <w:r w:rsidRPr="00004C98">
        <w:rPr>
          <w:lang w:val="es-CO"/>
        </w:rPr>
        <w:t xml:space="preserve"> los residuos muestran cambio de signo;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</m:oMath>
      <w:r w:rsidRPr="00004C98">
        <w:rPr>
          <w:lang w:val="es-CO"/>
        </w:rPr>
        <w:t xml:space="preserve"> acotado por abajo desde 0 a menos que </w:t>
      </w:r>
      <w:r w:rsidRPr="00004C98">
        <w:rPr>
          <w:b/>
          <w:bCs/>
          <w:lang w:val="es-CO"/>
        </w:rPr>
        <w:t>reagrupemos en bins</w:t>
      </w:r>
      <w:r w:rsidRPr="00004C98">
        <w:rPr>
          <w:lang w:val="es-CO"/>
        </w:rPr>
        <w:t>.</w:t>
      </w:r>
    </w:p>
    <w:p w14:paraId="72770C0B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Contraejemplo 9.5 (Relación log–log curva)</w:t>
      </w:r>
    </w:p>
    <w:p w14:paraId="5C15EDE4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Sea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+sin</m:t>
        </m:r>
        <m:r>
          <w:rPr>
            <w:rFonts w:ascii="Cambria Math" w:hAnsi="Cambria Math"/>
          </w:rPr>
          <m:t>u</m:t>
        </m:r>
      </m:oMath>
      <w:r w:rsidRPr="00004C98">
        <w:rPr>
          <w:lang w:val="es-CO"/>
        </w:rPr>
        <w:t xml:space="preserve"> así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L</m:t>
        </m:r>
        <m:r>
          <m:rPr>
            <m:nor/>
          </m:rPr>
          <w:rPr>
            <w:lang w:val="es-CO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s-CO"/>
                  </w:rPr>
                  <m:t>log</m:t>
                </m:r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 w:rsidRPr="00004C98">
        <w:rPr>
          <w:lang w:val="es-CO"/>
        </w:rPr>
        <w:t>.</w:t>
      </w:r>
    </w:p>
    <w:p w14:paraId="5054333F" w14:textId="77777777" w:rsidR="008220C6" w:rsidRPr="00004C98" w:rsidRDefault="00000000">
      <w:pPr>
        <w:numPr>
          <w:ilvl w:val="0"/>
          <w:numId w:val="31"/>
        </w:numPr>
        <w:rPr>
          <w:lang w:val="es-CO"/>
        </w:rPr>
      </w:pPr>
      <w:r w:rsidRPr="00004C98">
        <w:rPr>
          <w:b/>
          <w:bCs/>
          <w:lang w:val="es-CO"/>
        </w:rPr>
        <w:t>Curvatura:</w:t>
      </w:r>
      <w:r w:rsidRPr="00004C98">
        <w:rPr>
          <w:lang w:val="es-CO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=-sin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es-CO"/>
          </w:rPr>
          <m:t>≠</m:t>
        </m:r>
        <m:r>
          <w:rPr>
            <w:rFonts w:ascii="Cambria Math" w:hAnsi="Cambria Math"/>
            <w:lang w:val="es-CO"/>
          </w:rPr>
          <m:t>0</m:t>
        </m:r>
      </m:oMath>
      <w:r w:rsidRPr="00004C98">
        <w:rPr>
          <w:lang w:val="es-CO"/>
        </w:rPr>
        <w:t xml:space="preserve"> ⇒ estadística de colapso escala como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lang w:val="es-CO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s-CO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2</m:t>
            </m:r>
          </m:sup>
        </m:sSup>
      </m:oMath>
      <w:r w:rsidRPr="00004C98">
        <w:rPr>
          <w:lang w:val="es-CO"/>
        </w:rPr>
        <w:t xml:space="preserve"> (Sec. 4.4).</w:t>
      </w:r>
    </w:p>
    <w:p w14:paraId="493ED58C" w14:textId="77777777" w:rsidR="008220C6" w:rsidRPr="00004C98" w:rsidRDefault="00000000">
      <w:pPr>
        <w:numPr>
          <w:ilvl w:val="0"/>
          <w:numId w:val="31"/>
        </w:numPr>
        <w:rPr>
          <w:lang w:val="es-CO"/>
        </w:rPr>
      </w:pPr>
      <w:r w:rsidRPr="00004C98">
        <w:rPr>
          <w:b/>
          <w:bCs/>
          <w:lang w:val="es-CO"/>
        </w:rPr>
        <w:t>RG:</w:t>
      </w:r>
      <w:r w:rsidRPr="00004C98">
        <w:rPr>
          <w:lang w:val="es-CO"/>
        </w:rPr>
        <w:t xml:space="preserve"> los residuos se trasladan bajo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es-CO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>, nunca contrayéndose en una ventana fija (Prop. 5.7).</w:t>
      </w:r>
    </w:p>
    <w:p w14:paraId="0A9337A6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Contraejemplo 9.6 (Reloj dependiendo de la escala)</w:t>
      </w:r>
    </w:p>
    <w:p w14:paraId="4CCAA25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Si un factor de “reloj” depende secretamente de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Pr="00004C98">
        <w:rPr>
          <w:lang w:val="es-CO"/>
        </w:rPr>
        <w:t xml:space="preserve"> con </w:t>
      </w:r>
      <m:oMath>
        <m:r>
          <w:rPr>
            <w:rFonts w:ascii="Cambria Math" w:hAnsi="Cambria Math"/>
          </w:rPr>
          <m:t>c</m:t>
        </m:r>
      </m:oMath>
      <w:r w:rsidRPr="00004C98">
        <w:rPr>
          <w:lang w:val="es-CO"/>
        </w:rPr>
        <w:t xml:space="preserve"> no constante, entonces</w:t>
      </w:r>
    </w:p>
    <w:p w14:paraId="14C29E94" w14:textId="77777777" w:rsidR="008220C6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4A455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lastRenderedPageBreak/>
        <w:t xml:space="preserve">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#</m:t>
            </m:r>
          </m:sup>
        </m:sSup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</m:oMath>
      <w:r w:rsidRPr="00004C98">
        <w:rPr>
          <w:lang w:val="es-CO"/>
        </w:rPr>
        <w:t xml:space="preserve"> adquiere un </w:t>
      </w:r>
      <w:r w:rsidRPr="00004C98">
        <w:rPr>
          <w:b/>
          <w:bCs/>
          <w:lang w:val="es-CO"/>
        </w:rPr>
        <w:t>componente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du</m:t>
        </m:r>
      </m:oMath>
      <w:r w:rsidRPr="00004C98">
        <w:rPr>
          <w:lang w:val="es-CO"/>
        </w:rPr>
        <w:t>.</w:t>
      </w:r>
    </w:p>
    <w:p w14:paraId="01540A6F" w14:textId="77777777" w:rsidR="008220C6" w:rsidRPr="00004C98" w:rsidRDefault="00000000">
      <w:pPr>
        <w:pStyle w:val="Compact"/>
        <w:numPr>
          <w:ilvl w:val="0"/>
          <w:numId w:val="32"/>
        </w:numPr>
        <w:rPr>
          <w:lang w:val="es-CO"/>
        </w:rPr>
      </w:pPr>
      <w:r w:rsidRPr="00004C98">
        <w:rPr>
          <w:b/>
          <w:bCs/>
          <w:lang w:val="es-CO"/>
        </w:rPr>
        <w:t>Interpretación:</w:t>
      </w:r>
      <w:r w:rsidRPr="00004C98">
        <w:rPr>
          <w:lang w:val="es-CO"/>
        </w:rPr>
        <w:t xml:space="preserve"> esto </w:t>
      </w:r>
      <w:r w:rsidRPr="00004C98">
        <w:rPr>
          <w:b/>
          <w:bCs/>
          <w:lang w:val="es-CO"/>
        </w:rPr>
        <w:t>no</w:t>
      </w:r>
      <w:r w:rsidRPr="00004C98">
        <w:rPr>
          <w:lang w:val="es-CO"/>
        </w:rPr>
        <w:t xml:space="preserve"> es un gauge permisible en RTM (los relojes deben ser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>-independientes dentro del bin). El colapso debería y fallará—señalando correctamente la mala especificación.</w:t>
      </w:r>
    </w:p>
    <w:p w14:paraId="1020EB4A" w14:textId="77777777" w:rsidR="008220C6" w:rsidRPr="00004C98" w:rsidRDefault="00000000">
      <w:pPr>
        <w:pStyle w:val="Heading3"/>
        <w:rPr>
          <w:lang w:val="es-CO"/>
        </w:rPr>
      </w:pPr>
      <w:bookmarkStart w:id="73" w:name="construcciones-compuestas-trabajadas"/>
      <w:bookmarkEnd w:id="72"/>
      <w:r w:rsidRPr="00004C98">
        <w:rPr>
          <w:lang w:val="es-CO"/>
        </w:rPr>
        <w:t>9.3 Construcciones compuestas trabajadas</w:t>
      </w:r>
    </w:p>
    <w:p w14:paraId="59EF3ABE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b/>
          <w:bCs/>
          <w:lang w:val="es-CO"/>
        </w:rPr>
        <w:t>Construcción 9.7 (Sistemas producto → aditividad de pendiente)</w:t>
      </w:r>
    </w:p>
    <w:p w14:paraId="49AD6D97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Sea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p>
        </m:sSubSup>
      </m:oMath>
      <w:r w:rsidRPr="00004C98">
        <w:rPr>
          <w:lang w:val="es-C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bSup>
      </m:oMath>
      <w:r w:rsidRPr="00004C98">
        <w:rPr>
          <w:lang w:val="es-CO"/>
        </w:rPr>
        <w:t xml:space="preserve">. Para composición independiente con escala total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 xml:space="preserve"> y tiempo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04C98">
        <w:rPr>
          <w:lang w:val="es-CO"/>
        </w:rPr>
        <w:t>:</w:t>
      </w:r>
    </w:p>
    <w:p w14:paraId="1D5224DB" w14:textId="77777777" w:rsidR="008220C6" w:rsidRPr="00004C98" w:rsidRDefault="008220C6">
      <w:pPr>
        <w:pStyle w:val="BodyText"/>
        <w:rPr>
          <w:lang w:val="es-CO"/>
        </w:rPr>
      </w:pPr>
    </w:p>
    <w:p w14:paraId="735CA7B8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T(L) = </w:t>
      </w:r>
      <w:r w:rsidRPr="00004C98">
        <w:rPr>
          <w:i/>
          <w:iCs/>
          <w:lang w:val="es-CO"/>
        </w:rPr>
        <w:t>{A}</w:t>
      </w:r>
      <w:r w:rsidRPr="00004C98">
        <w:rPr>
          <w:lang w:val="es-CO"/>
        </w:rPr>
        <w:t>{B} L^{</w:t>
      </w:r>
      <w:r w:rsidRPr="00004C98">
        <w:rPr>
          <w:i/>
          <w:iCs/>
          <w:lang w:val="es-CO"/>
        </w:rPr>
        <w:t xml:space="preserve">{A} + </w:t>
      </w:r>
      <w:r w:rsidRPr="00004C98">
        <w:rPr>
          <w:lang w:val="es-CO"/>
        </w:rPr>
        <w:t xml:space="preserve">{B}}, </w:t>
      </w:r>
      <w:r w:rsidRPr="00004C98">
        <w:rPr>
          <w:i/>
          <w:iCs/>
          <w:lang w:val="es-CO"/>
        </w:rPr>
        <w:t xml:space="preserve">{} = </w:t>
      </w:r>
      <w:r w:rsidRPr="00004C98">
        <w:rPr>
          <w:lang w:val="es-CO"/>
        </w:rPr>
        <w:t>{A} + _{B}</w:t>
      </w:r>
    </w:p>
    <w:p w14:paraId="449B2698" w14:textId="77777777" w:rsidR="008220C6" w:rsidRPr="00004C98" w:rsidRDefault="008220C6">
      <w:pPr>
        <w:pStyle w:val="BodyText"/>
        <w:rPr>
          <w:lang w:val="es-CO"/>
        </w:rPr>
      </w:pPr>
    </w:p>
    <w:p w14:paraId="0F246CA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(Sec. 8.4). Esto modela etapas en cascada cuyos tiempos característicos se multiplican.</w:t>
      </w:r>
    </w:p>
    <w:p w14:paraId="03696843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b/>
          <w:bCs/>
          <w:lang w:val="es-CO"/>
        </w:rPr>
        <w:t>Construcción 9.8 (Empalme adiabático)</w:t>
      </w:r>
    </w:p>
    <w:p w14:paraId="7DD19626" w14:textId="77777777" w:rsidR="008220C6" w:rsidRPr="00004C98" w:rsidRDefault="00000000">
      <w:pPr>
        <w:pStyle w:val="BodyText"/>
        <w:rPr>
          <w:lang w:val="es-CO"/>
        </w:rPr>
      </w:pPr>
      <w:r w:rsidRPr="00004C98">
        <w:rPr>
          <w:lang w:val="es-CO"/>
        </w:rPr>
        <w:t xml:space="preserve">Particione el eje de escala en ventanas </w:t>
      </w:r>
      <m:oMath>
        <m:r>
          <m:rPr>
            <m:sty m:val="p"/>
          </m:rPr>
          <w:rPr>
            <w:rFonts w:ascii="Cambria Math" w:hAnsi="Cambria Math"/>
            <w:lang w:val="es-CO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}</m:t>
        </m:r>
      </m:oMath>
      <w:r w:rsidRPr="00004C98">
        <w:rPr>
          <w:lang w:val="es-CO"/>
        </w:rPr>
        <w:t xml:space="preserve"> donde </w:t>
      </w:r>
      <m:oMath>
        <m:r>
          <m:rPr>
            <m:sty m:val="p"/>
          </m:rPr>
          <w:rPr>
            <w:rFonts w:ascii="Cambria Math" w:hAnsi="Cambria Math"/>
            <w:lang w:val="es-CO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s-CO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s-CO"/>
          </w:rPr>
          <m:t>∥≤</m:t>
        </m:r>
        <m:r>
          <w:rPr>
            <w:rFonts w:ascii="Cambria Math" w:hAnsi="Cambria Math"/>
          </w:rPr>
          <m:t>ε</m:t>
        </m:r>
      </m:oMath>
      <w:r w:rsidRPr="00004C98">
        <w:rPr>
          <w:lang w:val="es-CO"/>
        </w:rPr>
        <w:t xml:space="preserve">. En cada ventana, ajuste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04C98">
        <w:rPr>
          <w:lang w:val="es-CO"/>
        </w:rPr>
        <w:t xml:space="preserve">; defina un modelo </w:t>
      </w:r>
      <w:r w:rsidRPr="00004C98">
        <w:rPr>
          <w:b/>
          <w:bCs/>
          <w:lang w:val="es-CO"/>
        </w:rPr>
        <w:t>adiabático por piezas</w:t>
      </w:r>
    </w:p>
    <w:p w14:paraId="6C7A1867" w14:textId="77777777" w:rsidR="008220C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3071723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con restricciones de continuidad en las costuras.</w:t>
      </w:r>
    </w:p>
    <w:p w14:paraId="620F6CF5" w14:textId="77777777" w:rsidR="008220C6" w:rsidRPr="00004C98" w:rsidRDefault="00000000">
      <w:pPr>
        <w:pStyle w:val="Compact"/>
        <w:numPr>
          <w:ilvl w:val="0"/>
          <w:numId w:val="33"/>
        </w:numPr>
        <w:rPr>
          <w:lang w:val="es-CO"/>
        </w:rPr>
      </w:pPr>
      <w:r w:rsidRPr="00004C98">
        <w:rPr>
          <w:b/>
          <w:bCs/>
          <w:lang w:val="es-CO"/>
        </w:rPr>
        <w:t>Error: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d>
      </m:oMath>
      <w:r w:rsidRPr="00004C98">
        <w:rPr>
          <w:lang w:val="es-CO"/>
        </w:rPr>
        <w:t xml:space="preserve"> por parche; el colapso se sostiene localmente, falla globalmente si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deriva.</w:t>
      </w:r>
    </w:p>
    <w:p w14:paraId="04D3EBA4" w14:textId="77777777" w:rsidR="008220C6" w:rsidRDefault="00000000">
      <w:pPr>
        <w:pStyle w:val="Heading3"/>
      </w:pPr>
      <w:bookmarkStart w:id="74" w:name="puentes-a-otras-teorías"/>
      <w:bookmarkEnd w:id="73"/>
      <w:r>
        <w:t>9.4 Puentes a otras teorías</w:t>
      </w:r>
    </w:p>
    <w:p w14:paraId="5103B6FD" w14:textId="77777777" w:rsidR="008220C6" w:rsidRPr="00004C98" w:rsidRDefault="00000000">
      <w:pPr>
        <w:numPr>
          <w:ilvl w:val="0"/>
          <w:numId w:val="34"/>
        </w:numPr>
        <w:rPr>
          <w:lang w:val="es-CO"/>
        </w:rPr>
      </w:pPr>
      <w:r w:rsidRPr="00004C98">
        <w:rPr>
          <w:b/>
          <w:bCs/>
          <w:lang w:val="es-CO"/>
        </w:rPr>
        <w:t>Variación regular / Karamata–de Haan.</w:t>
      </w:r>
      <w:r w:rsidRPr="00004C98">
        <w:rPr>
          <w:lang w:val="es-CO"/>
        </w:rPr>
        <w:t xml:space="preserve"> RTM vive en la </w:t>
      </w:r>
      <w:r w:rsidRPr="00004C98">
        <w:rPr>
          <w:b/>
          <w:bCs/>
          <w:lang w:val="es-CO"/>
        </w:rPr>
        <w:t>variedad de ley de potencia</w:t>
      </w:r>
      <w:r w:rsidRPr="00004C98">
        <w:rPr>
          <w:lang w:val="es-CO"/>
        </w:rPr>
        <w:t xml:space="preserve">; los relojes lentamente variables son la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 (Sec. 5.5).</w:t>
      </w:r>
    </w:p>
    <w:p w14:paraId="168FDB88" w14:textId="77777777" w:rsidR="008220C6" w:rsidRPr="00004C98" w:rsidRDefault="00000000">
      <w:pPr>
        <w:numPr>
          <w:ilvl w:val="0"/>
          <w:numId w:val="34"/>
        </w:numPr>
        <w:rPr>
          <w:lang w:val="es-CO"/>
        </w:rPr>
      </w:pPr>
      <w:r w:rsidRPr="00004C98">
        <w:rPr>
          <w:b/>
          <w:bCs/>
          <w:lang w:val="es-CO"/>
        </w:rPr>
        <w:t>Grupo de renormalización.</w:t>
      </w:r>
      <w:r w:rsidRPr="00004C98">
        <w:rPr>
          <w:lang w:val="es-CO"/>
        </w:rPr>
        <w:t xml:space="preserve"> Los puntos fijos de RTM son puntos fijos RG; la curvatura es un modo no decayente.</w:t>
      </w:r>
    </w:p>
    <w:p w14:paraId="27E5BF28" w14:textId="77777777" w:rsidR="008220C6" w:rsidRPr="00004C98" w:rsidRDefault="00000000">
      <w:pPr>
        <w:numPr>
          <w:ilvl w:val="0"/>
          <w:numId w:val="34"/>
        </w:numPr>
        <w:rPr>
          <w:lang w:val="es-CO"/>
        </w:rPr>
      </w:pPr>
      <w:r w:rsidRPr="00004C98">
        <w:rPr>
          <w:b/>
          <w:bCs/>
          <w:lang w:val="es-CO"/>
        </w:rPr>
        <w:t>Difusiones con cambio de tiempo.</w:t>
      </w:r>
      <w:r w:rsidRPr="00004C98">
        <w:rPr>
          <w:lang w:val="es-CO"/>
        </w:rPr>
        <w:t xml:space="preserve"> Las EDPs RTM son movimientos brownianos con </w:t>
      </w:r>
      <w:r w:rsidRPr="00004C98">
        <w:rPr>
          <w:b/>
          <w:bCs/>
          <w:lang w:val="es-CO"/>
        </w:rPr>
        <w:t>relojes dependientes del estado</w:t>
      </w:r>
      <w:r w:rsidRPr="00004C98">
        <w:rPr>
          <w:lang w:val="es-CO"/>
        </w:rPr>
        <w:t xml:space="preserve"> (Sec. 6.7).</w:t>
      </w:r>
    </w:p>
    <w:p w14:paraId="33E337B3" w14:textId="77777777" w:rsidR="008220C6" w:rsidRPr="00004C98" w:rsidRDefault="00000000">
      <w:pPr>
        <w:numPr>
          <w:ilvl w:val="0"/>
          <w:numId w:val="34"/>
        </w:numPr>
        <w:rPr>
          <w:lang w:val="es-CO"/>
        </w:rPr>
      </w:pPr>
      <w:r w:rsidRPr="00004C98">
        <w:rPr>
          <w:b/>
          <w:bCs/>
          <w:lang w:val="es-CO"/>
        </w:rPr>
        <w:t>Lenguaje de gauge/conexión.</w:t>
      </w:r>
      <w:r w:rsidRPr="00004C98">
        <w:rPr>
          <w:lang w:val="es-CO"/>
        </w:rPr>
        <w:t xml:space="preserve"> Colapso </w:t>
      </w:r>
      <m:oMath>
        <m:r>
          <m:rPr>
            <m:sty m:val="p"/>
          </m:rPr>
          <w:rPr>
            <w:rFonts w:ascii="Cambria Math" w:hAnsi="Cambria Math"/>
            <w:lang w:val="es-CO"/>
          </w:rPr>
          <m:t>⇔</m:t>
        </m:r>
      </m:oMath>
      <w:r w:rsidRPr="00004C98">
        <w:rPr>
          <w:lang w:val="es-CO"/>
        </w:rPr>
        <w:t xml:space="preserve"> conexión plana; la holonomía captura mezcla de regímenes (Secs. 3, 8).</w:t>
      </w:r>
    </w:p>
    <w:p w14:paraId="2EDCA386" w14:textId="77777777" w:rsidR="008220C6" w:rsidRDefault="00000000">
      <w:pPr>
        <w:pStyle w:val="Heading3"/>
      </w:pPr>
      <w:bookmarkStart w:id="75" w:name="problemas-abiertos"/>
      <w:bookmarkEnd w:id="74"/>
      <w:r>
        <w:t>9.5 Problemas abiertos</w:t>
      </w:r>
    </w:p>
    <w:p w14:paraId="617A08D2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Umbrales de colapso precisos.</w:t>
      </w:r>
      <w:r w:rsidRPr="00004C98">
        <w:rPr>
          <w:lang w:val="es-CO"/>
        </w:rPr>
        <w:t xml:space="preserve"> Demostrar cotas de muestra finita, no asintóticas, vinculando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es-CO"/>
              </w:rPr>
              <m:t>colapso</m:t>
            </m:r>
          </m:sub>
        </m:sSub>
      </m:oMath>
      <w:r w:rsidRPr="00004C98">
        <w:rPr>
          <w:lang w:val="es-CO"/>
        </w:rPr>
        <w:t xml:space="preserve"> a curvatura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s-CO"/>
              </w:rPr>
              <m:t>″</m:t>
            </m:r>
          </m:sup>
        </m:sSup>
      </m:oMath>
      <w:r w:rsidRPr="00004C98">
        <w:rPr>
          <w:lang w:val="es-CO"/>
        </w:rPr>
        <w:t xml:space="preserve"> bajo EIV, con constantes óptimas.</w:t>
      </w:r>
    </w:p>
    <w:p w14:paraId="21B14286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Detección de holonomía.</w:t>
      </w:r>
      <w:r w:rsidRPr="00004C98">
        <w:rPr>
          <w:lang w:val="es-CO"/>
        </w:rPr>
        <w:t xml:space="preserve"> Construir pruebas estadísticas que distingan curvatura de </w:t>
      </w:r>
      <w:r w:rsidRPr="00004C98">
        <w:rPr>
          <w:b/>
          <w:bCs/>
          <w:lang w:val="es-CO"/>
        </w:rPr>
        <w:t>obstrucciones topológicas</w:t>
      </w:r>
      <w:r w:rsidRPr="00004C98">
        <w:rPr>
          <w:lang w:val="es-CO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  <w:lang w:val="es-CO"/>
              </w:rPr>
              <m:t>1</m:t>
            </m:r>
          </m:sup>
        </m:sSup>
      </m:oMath>
      <w:r w:rsidRPr="00004C98">
        <w:rPr>
          <w:lang w:val="es-CO"/>
        </w:rPr>
        <w:t xml:space="preserve"> no trivial) usando integrales de lazo de 1-formas residuales.</w:t>
      </w:r>
    </w:p>
    <w:p w14:paraId="2851C72D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lastRenderedPageBreak/>
        <w:t>Variación regular con exponente variable en grafos.</w:t>
      </w:r>
      <w:r w:rsidRPr="00004C98">
        <w:rPr>
          <w:lang w:val="es-CO"/>
        </w:rPr>
        <w:t xml:space="preserve"> Sea </w:t>
      </w:r>
      <m:oMath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 grado o longitud de camino en un grafo aleatorio; establecer ley de grandes números para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004C98">
        <w:rPr>
          <w:lang w:val="es-CO"/>
        </w:rPr>
        <w:t xml:space="preserve"> local.</w:t>
      </w:r>
    </w:p>
    <w:p w14:paraId="6452E189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Problemas inversos.</w:t>
      </w:r>
      <w:r w:rsidRPr="00004C98">
        <w:rPr>
          <w:lang w:val="es-CO"/>
        </w:rPr>
        <w:t xml:space="preserve"> De datos de tiempo de salida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es-CO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w:rPr>
                <w:lang w:val="es-CO"/>
              </w:rPr>
              <m:t xml:space="preserve"> 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+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 w:rsidRPr="00004C98">
        <w:rPr>
          <w:lang w:val="es-CO"/>
        </w:rPr>
        <w:t xml:space="preserve">, reconstruir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(unicidad tipo Calderón con coeficientes dependientes de escala).</w:t>
      </w:r>
    </w:p>
    <w:p w14:paraId="5AA33CF4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Gauges globales en bins no simplemente conexos.</w:t>
      </w:r>
      <w:r w:rsidRPr="00004C98">
        <w:rPr>
          <w:lang w:val="es-CO"/>
        </w:rPr>
        <w:t xml:space="preserve"> Clasificar cuándo existe un reloj global (clase de cohomología nula de </w:t>
      </w:r>
      <m:oMath>
        <m:r>
          <w:rPr>
            <w:rFonts w:ascii="Cambria Math" w:hAnsi="Cambria Math"/>
          </w:rPr>
          <m:t>ω</m:t>
        </m:r>
      </m:oMath>
      <w:r w:rsidRPr="00004C98">
        <w:rPr>
          <w:lang w:val="es-CO"/>
        </w:rPr>
        <w:t>), y dar algoritmos constructivos para trivializar si es posible.</w:t>
      </w:r>
    </w:p>
    <w:p w14:paraId="436643F8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Más allá de leyes de potencia.</w:t>
      </w:r>
      <w:r w:rsidRPr="00004C98">
        <w:rPr>
          <w:lang w:val="es-CO"/>
        </w:rPr>
        <w:t xml:space="preserve"> Caracterizar las clases de curvatura mínimas </w:t>
      </w:r>
      <m:oMath>
        <m:r>
          <w:rPr>
            <w:rFonts w:ascii="Cambria Math" w:hAnsi="Cambria Math"/>
          </w:rPr>
          <m:t>g</m:t>
        </m:r>
      </m:oMath>
      <w:r w:rsidRPr="00004C98">
        <w:rPr>
          <w:lang w:val="es-CO"/>
        </w:rPr>
        <w:t xml:space="preserve"> para las cuales RG se vuelve contractivo después de reparametrizaciones </w:t>
      </w:r>
      <w:r w:rsidRPr="00004C98">
        <w:rPr>
          <w:b/>
          <w:bCs/>
          <w:lang w:val="es-CO"/>
        </w:rPr>
        <w:t>no lineales</w:t>
      </w:r>
      <w:r w:rsidRPr="00004C98">
        <w:rPr>
          <w:lang w:val="es-CO"/>
        </w:rPr>
        <w:t xml:space="preserve"> (ej., log–poly o gauges spline).</w:t>
      </w:r>
    </w:p>
    <w:p w14:paraId="454A4714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Asintóticas bajo error de medición de colas pesadas.</w:t>
      </w:r>
      <w:r w:rsidRPr="00004C98">
        <w:rPr>
          <w:lang w:val="es-CO"/>
        </w:rPr>
        <w:t xml:space="preserve"> Extender la consistencia de ODR/SIMEX a ruido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-estable; cuantificar envolventes de robustez.</w:t>
      </w:r>
    </w:p>
    <w:p w14:paraId="4D9596C4" w14:textId="77777777" w:rsidR="008220C6" w:rsidRPr="00004C98" w:rsidRDefault="00000000">
      <w:pPr>
        <w:numPr>
          <w:ilvl w:val="0"/>
          <w:numId w:val="35"/>
        </w:numPr>
        <w:rPr>
          <w:lang w:val="es-CO"/>
        </w:rPr>
      </w:pPr>
      <w:r w:rsidRPr="00004C98">
        <w:rPr>
          <w:b/>
          <w:bCs/>
          <w:lang w:val="es-CO"/>
        </w:rPr>
        <w:t>Campos acoplados.</w:t>
      </w:r>
      <w:r w:rsidRPr="00004C98">
        <w:rPr>
          <w:lang w:val="es-CO"/>
        </w:rPr>
        <w:t xml:space="preserve"> Analizar EDPs con retroalimentación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lang w:val="es-CO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004C98">
        <w:rPr>
          <w:lang w:val="es-CO"/>
        </w:rPr>
        <w:t xml:space="preserve"> (el proxy de escala depende del estado), produciendo </w:t>
      </w:r>
      <w:r w:rsidRPr="00004C98">
        <w:rPr>
          <w:b/>
          <w:bCs/>
          <w:lang w:val="es-CO"/>
        </w:rPr>
        <w:t>relojes no lineales</w:t>
      </w:r>
      <w:r w:rsidRPr="00004C98">
        <w:rPr>
          <w:lang w:val="es-CO"/>
        </w:rPr>
        <w:t xml:space="preserve"> y potenciales bifurcaciones en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>.</w:t>
      </w:r>
    </w:p>
    <w:p w14:paraId="7EC5C87F" w14:textId="77777777" w:rsidR="008220C6" w:rsidRPr="00004C98" w:rsidRDefault="00000000">
      <w:pPr>
        <w:pStyle w:val="Heading2"/>
        <w:rPr>
          <w:lang w:val="es-CO"/>
        </w:rPr>
      </w:pPr>
      <w:bookmarkStart w:id="76" w:name="conclusión-matemática"/>
      <w:bookmarkEnd w:id="70"/>
      <w:bookmarkEnd w:id="75"/>
      <w:r w:rsidRPr="00004C98">
        <w:rPr>
          <w:lang w:val="es-CO"/>
        </w:rPr>
        <w:t>10. Conclusión Matemática</w:t>
      </w:r>
    </w:p>
    <w:p w14:paraId="04A9B48A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>Proporcionamos una columna vertebral rigurosa para RTM:</w:t>
      </w:r>
    </w:p>
    <w:p w14:paraId="7D7FC41B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De un </w:t>
      </w:r>
      <w:r w:rsidRPr="00004C98">
        <w:rPr>
          <w:b/>
          <w:bCs/>
          <w:lang w:val="es-CO"/>
        </w:rPr>
        <w:t>semigrupo de escala</w:t>
      </w:r>
      <w:r w:rsidRPr="00004C98">
        <w:rPr>
          <w:lang w:val="es-CO"/>
        </w:rPr>
        <w:t xml:space="preserve"> y regularidad moderada, el tiempo característico obedece una </w:t>
      </w:r>
      <w:r w:rsidRPr="00004C98">
        <w:rPr>
          <w:b/>
          <w:bCs/>
          <w:lang w:val="es-CO"/>
        </w:rPr>
        <w:t>ley de potencia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004C98">
        <w:rPr>
          <w:lang w:val="es-CO"/>
        </w:rPr>
        <w:t xml:space="preserve">; la </w:t>
      </w:r>
      <w:r w:rsidRPr="00004C98">
        <w:rPr>
          <w:b/>
          <w:bCs/>
          <w:lang w:val="es-CO"/>
        </w:rPr>
        <w:t>pendiente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es una cantidad estructural </w:t>
      </w:r>
      <w:r w:rsidRPr="00004C98">
        <w:rPr>
          <w:b/>
          <w:bCs/>
          <w:lang w:val="es-CO"/>
        </w:rPr>
        <w:t>invariante de reloj</w:t>
      </w:r>
      <w:r w:rsidRPr="00004C98">
        <w:rPr>
          <w:lang w:val="es-CO"/>
        </w:rPr>
        <w:t xml:space="preserve"> (Sec. 2).</w:t>
      </w:r>
    </w:p>
    <w:p w14:paraId="299345EF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RTM se expresa más naturalmente vía la </w:t>
      </w:r>
      <w:r w:rsidRPr="00004C98">
        <w:rPr>
          <w:b/>
          <w:bCs/>
          <w:lang w:val="es-CO"/>
        </w:rPr>
        <w:t>1-forma</w:t>
      </w:r>
      <w:r w:rsidRPr="00004C98">
        <w:rPr>
          <w:lang w:val="es-CO"/>
        </w:rP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O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lang w:val="es-CO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s-CO"/>
          </w:rPr>
          <m:t> </m:t>
        </m:r>
        <m:r>
          <m:rPr>
            <m:sty m:val="p"/>
          </m:rPr>
          <w:rPr>
            <w:rFonts w:ascii="Cambria Math" w:hAnsi="Cambria Math"/>
            <w:lang w:val="es-CO"/>
          </w:rPr>
          <m:t>log</m:t>
        </m:r>
        <m:r>
          <w:rPr>
            <w:rFonts w:ascii="Cambria Math" w:hAnsi="Cambria Math"/>
          </w:rPr>
          <m:t>L</m:t>
        </m:r>
      </m:oMath>
      <w:r w:rsidRPr="00004C98">
        <w:rPr>
          <w:lang w:val="es-CO"/>
        </w:rPr>
        <w:t xml:space="preserve">; el </w:t>
      </w:r>
      <w:r w:rsidRPr="00004C98">
        <w:rPr>
          <w:b/>
          <w:bCs/>
          <w:lang w:val="es-CO"/>
        </w:rPr>
        <w:t>colapso</w:t>
      </w:r>
      <w:r w:rsidRPr="00004C98">
        <w:rPr>
          <w:lang w:val="es-CO"/>
        </w:rPr>
        <w:t xml:space="preserve"> es igual a </w:t>
      </w:r>
      <w:r w:rsidRPr="00004C98">
        <w:rPr>
          <w:b/>
          <w:bCs/>
          <w:lang w:val="es-CO"/>
        </w:rPr>
        <w:t>exactitud/planitud</w:t>
      </w:r>
      <w:r w:rsidRPr="00004C98">
        <w:rPr>
          <w:lang w:val="es-CO"/>
        </w:rPr>
        <w:t xml:space="preserve">, mientras que la mezcla de regímenes y la curvatura aparecen como </w:t>
      </w:r>
      <w:r w:rsidRPr="00004C98">
        <w:rPr>
          <w:b/>
          <w:bCs/>
          <w:lang w:val="es-CO"/>
        </w:rPr>
        <w:t>holonomía</w:t>
      </w:r>
      <w:r w:rsidRPr="00004C98">
        <w:rPr>
          <w:lang w:val="es-CO"/>
        </w:rPr>
        <w:t xml:space="preserve"> (Sec. 3).</w:t>
      </w:r>
    </w:p>
    <w:p w14:paraId="11EE9AB3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La </w:t>
      </w:r>
      <w:r w:rsidRPr="00004C98">
        <w:rPr>
          <w:b/>
          <w:bCs/>
          <w:lang w:val="es-CO"/>
        </w:rPr>
        <w:t>variación regular</w:t>
      </w:r>
      <w:r w:rsidRPr="00004C98">
        <w:rPr>
          <w:lang w:val="es-CO"/>
        </w:rPr>
        <w:t xml:space="preserve"> con exponentes (lentamente) </w:t>
      </w:r>
      <w:r w:rsidRPr="00004C98">
        <w:rPr>
          <w:b/>
          <w:bCs/>
          <w:lang w:val="es-CO"/>
        </w:rPr>
        <w:t>variables</w:t>
      </w:r>
      <w:r w:rsidRPr="00004C98">
        <w:rPr>
          <w:lang w:val="es-CO"/>
        </w:rPr>
        <w:t xml:space="preserve"> explica las estimaciones de ventana finita y el sesgo; las estadísticas de colapso cuantifican la curvatura (Sec. 4).</w:t>
      </w:r>
    </w:p>
    <w:p w14:paraId="09B17356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Un operador de </w:t>
      </w:r>
      <w:r w:rsidRPr="00004C98">
        <w:rPr>
          <w:b/>
          <w:bCs/>
          <w:lang w:val="es-CO"/>
        </w:rPr>
        <w:t>renormalización</w:t>
      </w:r>
      <w:r w:rsidRPr="00004C98">
        <w:rPr>
          <w:lang w:val="es-CO"/>
        </w:rPr>
        <w:t xml:space="preserve"> en funciones tiene </w:t>
      </w:r>
      <w:r w:rsidRPr="00004C98">
        <w:rPr>
          <w:b/>
          <w:bCs/>
          <w:lang w:val="es-CO"/>
        </w:rPr>
        <w:t>leyes de potencia como puntos fijos</w:t>
      </w:r>
      <w:r w:rsidRPr="00004C98">
        <w:rPr>
          <w:lang w:val="es-CO"/>
        </w:rPr>
        <w:t xml:space="preserve"> y es </w:t>
      </w:r>
      <w:r w:rsidRPr="00004C98">
        <w:rPr>
          <w:b/>
          <w:bCs/>
          <w:lang w:val="es-CO"/>
        </w:rPr>
        <w:t>contractivo</w:t>
      </w:r>
      <w:r w:rsidRPr="00004C98">
        <w:rPr>
          <w:lang w:val="es-CO"/>
        </w:rPr>
        <w:t xml:space="preserve"> en clases Hölder/Zygmund; los relojes lentamente variables forman una </w:t>
      </w:r>
      <w:r w:rsidRPr="00004C98">
        <w:rPr>
          <w:b/>
          <w:bCs/>
          <w:lang w:val="es-CO"/>
        </w:rPr>
        <w:t>variedad central</w:t>
      </w:r>
      <w:r w:rsidRPr="00004C98">
        <w:rPr>
          <w:lang w:val="es-CO"/>
        </w:rPr>
        <w:t xml:space="preserve"> (Sec. 5).</w:t>
      </w:r>
    </w:p>
    <w:p w14:paraId="77A26775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En dinámica, los exponentes RTM actúan como </w:t>
      </w:r>
      <w:r w:rsidRPr="00004C98">
        <w:rPr>
          <w:b/>
          <w:bCs/>
          <w:lang w:val="es-CO"/>
        </w:rPr>
        <w:t>campos de reloj locales</w:t>
      </w:r>
      <w:r w:rsidRPr="00004C98">
        <w:rPr>
          <w:lang w:val="es-CO"/>
        </w:rPr>
        <w:t xml:space="preserve"> para difusiones/EDPs, produciendo exponentes de similaridad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es-CO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O"/>
          </w:rPr>
          <m:t>+</m:t>
        </m:r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y aproximaciones </w:t>
      </w:r>
      <w:r w:rsidRPr="00004C98">
        <w:rPr>
          <w:b/>
          <w:bCs/>
          <w:lang w:val="es-CO"/>
        </w:rPr>
        <w:t>adiabáticas</w:t>
      </w:r>
      <w:r w:rsidRPr="00004C98">
        <w:rPr>
          <w:lang w:val="es-CO"/>
        </w:rPr>
        <w:t xml:space="preserve"> cuando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deriva (Sec. 6).</w:t>
      </w:r>
    </w:p>
    <w:p w14:paraId="2C67DCB4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Estadísticamente, </w:t>
      </w:r>
      <w:r w:rsidRPr="00004C98">
        <w:rPr>
          <w:b/>
          <w:bCs/>
          <w:lang w:val="es-CO"/>
        </w:rPr>
        <w:t>ODR/SIMEX/Theil–Sen</w:t>
      </w:r>
      <w:r w:rsidRPr="00004C98">
        <w:rPr>
          <w:lang w:val="es-CO"/>
        </w:rPr>
        <w:t xml:space="preserve"> recuperan consistentemente </w:t>
      </w:r>
      <m:oMath>
        <m:r>
          <w:rPr>
            <w:rFonts w:ascii="Cambria Math" w:hAnsi="Cambria Math"/>
          </w:rPr>
          <m:t>α</m:t>
        </m:r>
      </m:oMath>
      <w:r w:rsidRPr="00004C98">
        <w:rPr>
          <w:lang w:val="es-CO"/>
        </w:rPr>
        <w:t xml:space="preserve"> local bajo EIV, y la </w:t>
      </w:r>
      <w:r w:rsidRPr="00004C98">
        <w:rPr>
          <w:b/>
          <w:bCs/>
          <w:lang w:val="es-CO"/>
        </w:rPr>
        <w:t>estadística de colapso</w:t>
      </w:r>
      <w:r w:rsidRPr="00004C98">
        <w:rPr>
          <w:lang w:val="es-CO"/>
        </w:rPr>
        <w:t xml:space="preserve"> es una prueba de especificación contra curvatura—incluso con ruido (Sec. 7).</w:t>
      </w:r>
    </w:p>
    <w:p w14:paraId="278AC021" w14:textId="77777777" w:rsidR="008220C6" w:rsidRPr="00004C98" w:rsidRDefault="00000000">
      <w:pPr>
        <w:numPr>
          <w:ilvl w:val="0"/>
          <w:numId w:val="36"/>
        </w:numPr>
        <w:rPr>
          <w:lang w:val="es-CO"/>
        </w:rPr>
      </w:pPr>
      <w:r w:rsidRPr="00004C98">
        <w:rPr>
          <w:lang w:val="es-CO"/>
        </w:rPr>
        <w:t xml:space="preserve">Una formulación </w:t>
      </w:r>
      <w:r w:rsidRPr="00004C98">
        <w:rPr>
          <w:b/>
          <w:bCs/>
          <w:lang w:val="es-CO"/>
        </w:rPr>
        <w:t>categorial</w:t>
      </w:r>
      <w:r w:rsidRPr="00004C98">
        <w:rPr>
          <w:lang w:val="es-CO"/>
        </w:rPr>
        <w:t xml:space="preserve"> empaqueta invariancia, gauges, y engrosamiento funtorialmente (Sec. 8).</w:t>
      </w:r>
    </w:p>
    <w:p w14:paraId="10F98A8F" w14:textId="77777777" w:rsidR="008220C6" w:rsidRPr="00004C98" w:rsidRDefault="00000000">
      <w:pPr>
        <w:pStyle w:val="FirstParagraph"/>
        <w:rPr>
          <w:lang w:val="es-CO"/>
        </w:rPr>
      </w:pPr>
      <w:r w:rsidRPr="00004C98">
        <w:rPr>
          <w:lang w:val="es-CO"/>
        </w:rPr>
        <w:t xml:space="preserve">El programa produce un principio compacto: </w:t>
      </w:r>
      <w:r w:rsidRPr="00004C98">
        <w:rPr>
          <w:b/>
          <w:bCs/>
          <w:lang w:val="es-CO"/>
        </w:rPr>
        <w:t>la estructura vive en la pendiente</w:t>
      </w:r>
      <w:r w:rsidRPr="00004C98">
        <w:rPr>
          <w:lang w:val="es-CO"/>
        </w:rPr>
        <w:t xml:space="preserve">, los relojes viven en el gauge. Donde los bins son estables y el colapso se sostiene, RTM da una descripción falsificable y transportable de cómo </w:t>
      </w:r>
      <w:r w:rsidRPr="00004C98">
        <w:rPr>
          <w:b/>
          <w:bCs/>
          <w:lang w:val="es-CO"/>
        </w:rPr>
        <w:t>el tiempo se estira con la escala</w:t>
      </w:r>
      <w:r w:rsidRPr="00004C98">
        <w:rPr>
          <w:lang w:val="es-CO"/>
        </w:rPr>
        <w:t xml:space="preserve">. Donde el colapso falla, RTM proporciona un </w:t>
      </w:r>
      <w:r w:rsidRPr="00004C98">
        <w:rPr>
          <w:b/>
          <w:bCs/>
          <w:lang w:val="es-CO"/>
        </w:rPr>
        <w:t>diagnóstico</w:t>
      </w:r>
      <w:r w:rsidRPr="00004C98">
        <w:rPr>
          <w:lang w:val="es-CO"/>
        </w:rPr>
        <w:t xml:space="preserve">—curvatura o mezcla de regímenes—no un parche. Los problemas abiertos arriba delinean un camino para profundizar la teoría (gauges no </w:t>
      </w:r>
      <w:r w:rsidRPr="00004C98">
        <w:rPr>
          <w:lang w:val="es-CO"/>
        </w:rPr>
        <w:lastRenderedPageBreak/>
        <w:t>simplemente conexos, problemas inversos, grafos, colas pesadas) y conectarla con análisis y probabilidad más amplios.</w:t>
      </w:r>
    </w:p>
    <w:p w14:paraId="2B0BFA25" w14:textId="77777777" w:rsidR="00004C98" w:rsidRPr="00004C98" w:rsidRDefault="00004C98" w:rsidP="00004C98">
      <w:pPr>
        <w:pStyle w:val="BodyText"/>
        <w:rPr>
          <w:lang w:val="es-CO"/>
        </w:rPr>
      </w:pPr>
    </w:p>
    <w:p w14:paraId="504537E3" w14:textId="77777777" w:rsidR="008220C6" w:rsidRPr="00004C98" w:rsidRDefault="00000000">
      <w:pPr>
        <w:pStyle w:val="BodyText"/>
        <w:rPr>
          <w:sz w:val="18"/>
          <w:szCs w:val="18"/>
          <w:lang w:val="es-CO"/>
        </w:rPr>
      </w:pPr>
      <w:r w:rsidRPr="00004C98">
        <w:rPr>
          <w:i/>
          <w:iCs/>
          <w:sz w:val="18"/>
          <w:szCs w:val="18"/>
          <w:lang w:val="es-CO"/>
        </w:rPr>
        <w:t>© 2026 Álvaro José Quiceno Rendón. Este documento se distribuye bajo una licencia Creative Commons Atribución 4.0 Internacional (CC BY 4.0).</w:t>
      </w:r>
      <w:bookmarkEnd w:id="76"/>
    </w:p>
    <w:sectPr w:rsidR="008220C6" w:rsidRPr="00004C98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D1C46" w14:textId="77777777" w:rsidR="00297532" w:rsidRDefault="00297532">
      <w:pPr>
        <w:spacing w:after="0"/>
      </w:pPr>
      <w:r>
        <w:separator/>
      </w:r>
    </w:p>
  </w:endnote>
  <w:endnote w:type="continuationSeparator" w:id="0">
    <w:p w14:paraId="35395722" w14:textId="77777777" w:rsidR="00297532" w:rsidRDefault="002975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97C4" w14:textId="77777777" w:rsidR="00297532" w:rsidRDefault="00297532">
      <w:r>
        <w:separator/>
      </w:r>
    </w:p>
  </w:footnote>
  <w:footnote w:type="continuationSeparator" w:id="0">
    <w:p w14:paraId="59EBF8D2" w14:textId="77777777" w:rsidR="00297532" w:rsidRDefault="00297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DC96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96A5E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61843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5120B9E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826160704">
    <w:abstractNumId w:val="0"/>
  </w:num>
  <w:num w:numId="2" w16cid:durableId="1330019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3344898">
    <w:abstractNumId w:val="1"/>
  </w:num>
  <w:num w:numId="4" w16cid:durableId="1670015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3046008">
    <w:abstractNumId w:val="1"/>
  </w:num>
  <w:num w:numId="6" w16cid:durableId="1150363768">
    <w:abstractNumId w:val="1"/>
  </w:num>
  <w:num w:numId="7" w16cid:durableId="1831679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88486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885485983">
    <w:abstractNumId w:val="1"/>
  </w:num>
  <w:num w:numId="10" w16cid:durableId="66266307">
    <w:abstractNumId w:val="1"/>
  </w:num>
  <w:num w:numId="11" w16cid:durableId="1768767683">
    <w:abstractNumId w:val="1"/>
  </w:num>
  <w:num w:numId="12" w16cid:durableId="863903541">
    <w:abstractNumId w:val="1"/>
  </w:num>
  <w:num w:numId="13" w16cid:durableId="703364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03575794">
    <w:abstractNumId w:val="1"/>
  </w:num>
  <w:num w:numId="15" w16cid:durableId="1943997887">
    <w:abstractNumId w:val="1"/>
  </w:num>
  <w:num w:numId="16" w16cid:durableId="137958325">
    <w:abstractNumId w:val="1"/>
  </w:num>
  <w:num w:numId="17" w16cid:durableId="1337732758">
    <w:abstractNumId w:val="1"/>
  </w:num>
  <w:num w:numId="18" w16cid:durableId="1586454889">
    <w:abstractNumId w:val="1"/>
  </w:num>
  <w:num w:numId="19" w16cid:durableId="1345355753">
    <w:abstractNumId w:val="1"/>
  </w:num>
  <w:num w:numId="20" w16cid:durableId="1700428410">
    <w:abstractNumId w:val="1"/>
  </w:num>
  <w:num w:numId="21" w16cid:durableId="1456676119">
    <w:abstractNumId w:val="1"/>
  </w:num>
  <w:num w:numId="22" w16cid:durableId="52583983">
    <w:abstractNumId w:val="1"/>
  </w:num>
  <w:num w:numId="23" w16cid:durableId="278340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9170892">
    <w:abstractNumId w:val="1"/>
  </w:num>
  <w:num w:numId="25" w16cid:durableId="1870096434">
    <w:abstractNumId w:val="1"/>
  </w:num>
  <w:num w:numId="26" w16cid:durableId="2026125894">
    <w:abstractNumId w:val="1"/>
  </w:num>
  <w:num w:numId="27" w16cid:durableId="1213227415">
    <w:abstractNumId w:val="1"/>
  </w:num>
  <w:num w:numId="28" w16cid:durableId="205994533">
    <w:abstractNumId w:val="1"/>
  </w:num>
  <w:num w:numId="29" w16cid:durableId="750590618">
    <w:abstractNumId w:val="1"/>
  </w:num>
  <w:num w:numId="30" w16cid:durableId="2020689722">
    <w:abstractNumId w:val="1"/>
  </w:num>
  <w:num w:numId="31" w16cid:durableId="616067629">
    <w:abstractNumId w:val="1"/>
  </w:num>
  <w:num w:numId="32" w16cid:durableId="897938679">
    <w:abstractNumId w:val="1"/>
  </w:num>
  <w:num w:numId="33" w16cid:durableId="1899436183">
    <w:abstractNumId w:val="1"/>
  </w:num>
  <w:num w:numId="34" w16cid:durableId="1419792255">
    <w:abstractNumId w:val="1"/>
  </w:num>
  <w:num w:numId="35" w16cid:durableId="2060007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52355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0C6"/>
    <w:rsid w:val="00004C98"/>
    <w:rsid w:val="00297532"/>
    <w:rsid w:val="00354A27"/>
    <w:rsid w:val="0082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7B63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9690</Words>
  <Characters>53299</Characters>
  <Application>Microsoft Office Word</Application>
  <DocSecurity>0</DocSecurity>
  <Lines>444</Lines>
  <Paragraphs>125</Paragraphs>
  <ScaleCrop>false</ScaleCrop>
  <Company/>
  <LinksUpToDate>false</LinksUpToDate>
  <CharactersWithSpaces>62864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2</cp:revision>
  <dcterms:created xsi:type="dcterms:W3CDTF">2026-09-24T02:41:00Z</dcterms:created>
  <dcterms:modified xsi:type="dcterms:W3CDTF">2026-09-26T23:49:00Z</dcterms:modified>
</cp:coreProperties>
</file>