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71288" w14:textId="12B5CFB5" w:rsidR="00F7514B" w:rsidRDefault="00D65611" w:rsidP="008B722F">
      <w:pPr>
        <w:pStyle w:val="Title"/>
        <w:suppressLineNumbers/>
        <w:spacing w:after="240"/>
        <w:rPr>
          <w:b/>
        </w:rPr>
      </w:pPr>
      <w:bookmarkStart w:id="0" w:name="_Hlk36832768"/>
      <w:r>
        <w:rPr>
          <w:b/>
        </w:rPr>
        <w:t>Telescoping into the US to analyze d</w:t>
      </w:r>
      <w:r w:rsidR="006F7D50">
        <w:rPr>
          <w:b/>
        </w:rPr>
        <w:t>ynamic multi-sector hotspots and inter-sectoral linkages</w:t>
      </w:r>
      <w:r>
        <w:rPr>
          <w:b/>
        </w:rPr>
        <w:t>.</w:t>
      </w:r>
    </w:p>
    <w:p w14:paraId="32E7B25F" w14:textId="77777777" w:rsidR="00CC2211" w:rsidRPr="00CC2211" w:rsidRDefault="00CC2211" w:rsidP="008B722F">
      <w:pPr>
        <w:suppressLineNumbers/>
        <w:pBdr>
          <w:bottom w:val="single" w:sz="6" w:space="1" w:color="auto"/>
        </w:pBdr>
        <w:jc w:val="both"/>
      </w:pPr>
    </w:p>
    <w:p w14:paraId="19E101B5" w14:textId="1A6E05D4" w:rsidR="00F7514B" w:rsidRPr="00A823A8" w:rsidRDefault="00F7514B">
      <w:pPr>
        <w:pStyle w:val="Els-Author"/>
        <w:rPr>
          <w:vertAlign w:val="superscript"/>
        </w:rPr>
      </w:pPr>
      <w:bookmarkStart w:id="1" w:name="_Hlk32567135"/>
      <w:r w:rsidRPr="00CC2211">
        <w:t>Zarrar Khan</w:t>
      </w:r>
      <w:r w:rsidRPr="00CC2211">
        <w:rPr>
          <w:vertAlign w:val="superscript"/>
        </w:rPr>
        <w:t>1</w:t>
      </w:r>
      <w:r w:rsidRPr="00CC2211">
        <w:t>, Thomas B. Wild</w:t>
      </w:r>
      <w:r w:rsidRPr="00CC2211">
        <w:rPr>
          <w:vertAlign w:val="superscript"/>
        </w:rPr>
        <w:t>1,2</w:t>
      </w:r>
      <w:r w:rsidRPr="00CC2211">
        <w:t>, Mohamad Hejazi</w:t>
      </w:r>
      <w:r w:rsidRPr="00CC2211">
        <w:rPr>
          <w:vertAlign w:val="superscript"/>
        </w:rPr>
        <w:t>1</w:t>
      </w:r>
      <w:r w:rsidRPr="00CC2211">
        <w:t xml:space="preserve">, </w:t>
      </w:r>
      <w:r w:rsidR="00F14957">
        <w:t>Chris R. Vernon</w:t>
      </w:r>
      <w:r w:rsidR="00F14957">
        <w:rPr>
          <w:vertAlign w:val="superscript"/>
        </w:rPr>
        <w:t>1</w:t>
      </w:r>
      <w:r w:rsidR="00F14957">
        <w:t xml:space="preserve">, </w:t>
      </w:r>
      <w:r w:rsidR="006F7D50">
        <w:t>Gokul Iyer</w:t>
      </w:r>
      <w:r w:rsidR="006F7D50">
        <w:rPr>
          <w:vertAlign w:val="superscript"/>
        </w:rPr>
        <w:t>1</w:t>
      </w:r>
      <w:r w:rsidR="006F7D50">
        <w:t xml:space="preserve">, </w:t>
      </w:r>
      <w:r w:rsidR="006F7D50" w:rsidRPr="00CC2211">
        <w:t>Leon Clarke</w:t>
      </w:r>
      <w:r w:rsidR="006F7D50" w:rsidRPr="00CC2211">
        <w:rPr>
          <w:vertAlign w:val="superscript"/>
        </w:rPr>
        <w:t>1</w:t>
      </w:r>
    </w:p>
    <w:p w14:paraId="680B29A2" w14:textId="77777777" w:rsidR="00F7514B" w:rsidRPr="003A6EEF" w:rsidRDefault="00F7514B" w:rsidP="008B722F">
      <w:pPr>
        <w:suppressLineNumbers/>
        <w:spacing w:after="0"/>
        <w:jc w:val="both"/>
      </w:pPr>
    </w:p>
    <w:p w14:paraId="0F49247D" w14:textId="77777777" w:rsidR="00F7514B" w:rsidRDefault="00F7514B" w:rsidP="008B722F">
      <w:pPr>
        <w:suppressLineNumbers/>
        <w:pBdr>
          <w:bottom w:val="single" w:sz="6" w:space="1" w:color="auto"/>
        </w:pBdr>
        <w:spacing w:after="0"/>
        <w:jc w:val="both"/>
        <w:rPr>
          <w:i/>
          <w:sz w:val="16"/>
          <w:szCs w:val="16"/>
        </w:rPr>
      </w:pPr>
      <w:r w:rsidRPr="003A6EEF">
        <w:rPr>
          <w:i/>
          <w:sz w:val="16"/>
          <w:szCs w:val="16"/>
        </w:rPr>
        <w:t>1 Joint Global Change Research institute, Pacific Northwest National Laboratory (PNNL), College Park, MD 20740, USA</w:t>
      </w:r>
    </w:p>
    <w:p w14:paraId="040993D3" w14:textId="77777777" w:rsidR="00F7514B" w:rsidRDefault="00F7514B" w:rsidP="008B722F">
      <w:pPr>
        <w:suppressLineNumbers/>
        <w:pBdr>
          <w:bottom w:val="single" w:sz="6" w:space="1" w:color="auto"/>
        </w:pBdr>
        <w:spacing w:after="0"/>
        <w:jc w:val="both"/>
        <w:rPr>
          <w:i/>
          <w:sz w:val="16"/>
          <w:szCs w:val="16"/>
        </w:rPr>
      </w:pPr>
      <w:r>
        <w:rPr>
          <w:i/>
          <w:sz w:val="16"/>
          <w:szCs w:val="16"/>
        </w:rPr>
        <w:t>2</w:t>
      </w:r>
      <w:r w:rsidRPr="003A6EEF">
        <w:rPr>
          <w:i/>
          <w:sz w:val="16"/>
          <w:szCs w:val="16"/>
        </w:rPr>
        <w:t xml:space="preserve"> </w:t>
      </w:r>
      <w:r w:rsidRPr="00200199">
        <w:rPr>
          <w:i/>
          <w:sz w:val="16"/>
          <w:szCs w:val="16"/>
        </w:rPr>
        <w:t>Earth System Science Interdisciplinary Center</w:t>
      </w:r>
      <w:r>
        <w:rPr>
          <w:i/>
          <w:sz w:val="16"/>
          <w:szCs w:val="16"/>
        </w:rPr>
        <w:t xml:space="preserve"> (ESSIC), University of Maryland, College Park, MD 20740, USA</w:t>
      </w:r>
    </w:p>
    <w:bookmarkEnd w:id="1"/>
    <w:p w14:paraId="08232FC7" w14:textId="77777777" w:rsidR="00F7514B" w:rsidRPr="00EA3414" w:rsidRDefault="00F7514B" w:rsidP="008B722F">
      <w:pPr>
        <w:suppressLineNumbers/>
        <w:pBdr>
          <w:bottom w:val="single" w:sz="6" w:space="1" w:color="auto"/>
        </w:pBdr>
        <w:spacing w:after="0"/>
        <w:jc w:val="both"/>
      </w:pPr>
    </w:p>
    <w:p w14:paraId="48EC9D6A" w14:textId="77777777" w:rsidR="00F7514B" w:rsidRPr="00EA3414" w:rsidRDefault="00F7514B" w:rsidP="008B722F">
      <w:pPr>
        <w:suppressLineNumbers/>
        <w:spacing w:after="0"/>
        <w:jc w:val="both"/>
        <w:rPr>
          <w:rFonts w:asciiTheme="majorHAnsi" w:hAnsiTheme="majorHAnsi"/>
          <w:b/>
        </w:rPr>
      </w:pPr>
    </w:p>
    <w:p w14:paraId="385FC739" w14:textId="77777777" w:rsidR="00F7514B" w:rsidRPr="00D84F46" w:rsidRDefault="00F7514B" w:rsidP="008B722F">
      <w:pPr>
        <w:suppressLineNumbers/>
        <w:spacing w:after="0"/>
        <w:jc w:val="both"/>
        <w:rPr>
          <w:rFonts w:asciiTheme="majorHAnsi" w:hAnsiTheme="majorHAnsi"/>
          <w:b/>
          <w:sz w:val="36"/>
          <w:szCs w:val="36"/>
        </w:rPr>
      </w:pPr>
      <w:r w:rsidRPr="00D84F46">
        <w:rPr>
          <w:rFonts w:asciiTheme="majorHAnsi" w:hAnsiTheme="majorHAnsi"/>
          <w:b/>
          <w:sz w:val="36"/>
          <w:szCs w:val="36"/>
        </w:rPr>
        <w:t>Abstract</w:t>
      </w:r>
    </w:p>
    <w:p w14:paraId="4F0502FE" w14:textId="119DEA31" w:rsidR="00811136" w:rsidRPr="00EF61A1" w:rsidRDefault="00E966AD" w:rsidP="001D4B48">
      <w:pPr>
        <w:suppressLineNumbers/>
        <w:pBdr>
          <w:bottom w:val="single" w:sz="6" w:space="1" w:color="auto"/>
        </w:pBdr>
        <w:spacing w:after="0"/>
        <w:jc w:val="both"/>
        <w:rPr>
          <w:sz w:val="20"/>
          <w:szCs w:val="20"/>
        </w:rPr>
      </w:pPr>
      <w:bookmarkStart w:id="2" w:name="_Hlk35683707"/>
      <w:proofErr w:type="spellStart"/>
      <w:r>
        <w:rPr>
          <w:sz w:val="20"/>
          <w:szCs w:val="20"/>
        </w:rPr>
        <w:t>Xxxxxx</w:t>
      </w:r>
      <w:proofErr w:type="spellEnd"/>
      <w:r w:rsidR="001D4B48" w:rsidRPr="00EF61A1">
        <w:rPr>
          <w:sz w:val="20"/>
          <w:szCs w:val="20"/>
        </w:rPr>
        <w:t xml:space="preserve"> </w:t>
      </w:r>
    </w:p>
    <w:bookmarkEnd w:id="2"/>
    <w:p w14:paraId="5A5256FD" w14:textId="77777777" w:rsidR="004D0332" w:rsidRDefault="004D0332" w:rsidP="001D4B48">
      <w:pPr>
        <w:suppressLineNumbers/>
        <w:pBdr>
          <w:bottom w:val="single" w:sz="6" w:space="1" w:color="auto"/>
        </w:pBdr>
        <w:spacing w:after="0"/>
        <w:jc w:val="both"/>
      </w:pPr>
    </w:p>
    <w:p w14:paraId="58B03563" w14:textId="55B4FB12" w:rsidR="004D0332" w:rsidRDefault="004D0332" w:rsidP="004D0332">
      <w:bookmarkStart w:id="3" w:name="_Toc25072378"/>
    </w:p>
    <w:p w14:paraId="1B10BF5A" w14:textId="77777777" w:rsidR="004D0332" w:rsidRDefault="004D0332" w:rsidP="004D0332"/>
    <w:p w14:paraId="1CF19935" w14:textId="2AB40F00" w:rsidR="00F7514B" w:rsidRDefault="00F7514B" w:rsidP="004D0332">
      <w:pPr>
        <w:pStyle w:val="Heading1"/>
        <w:spacing w:after="0" w:line="480" w:lineRule="auto"/>
        <w:jc w:val="both"/>
      </w:pPr>
      <w:r>
        <w:t>Introduction</w:t>
      </w:r>
      <w:bookmarkEnd w:id="3"/>
    </w:p>
    <w:p w14:paraId="7B8F590C" w14:textId="77777777" w:rsidR="00F7514B" w:rsidRDefault="00F7514B" w:rsidP="008B722F">
      <w:pPr>
        <w:spacing w:after="0" w:line="480" w:lineRule="auto"/>
        <w:jc w:val="both"/>
      </w:pPr>
    </w:p>
    <w:p w14:paraId="79B26212" w14:textId="754ED293" w:rsidR="00103C29" w:rsidRDefault="00362AA2" w:rsidP="00362AA2">
      <w:pPr>
        <w:pStyle w:val="Heading2"/>
      </w:pPr>
      <w:r>
        <w:t>Literature Review:</w:t>
      </w:r>
    </w:p>
    <w:p w14:paraId="6BF14623" w14:textId="77777777" w:rsidR="00362AA2" w:rsidRPr="00362AA2" w:rsidRDefault="00362AA2" w:rsidP="00362AA2"/>
    <w:p w14:paraId="35B107B3" w14:textId="140F3E97" w:rsidR="00362AA2" w:rsidRDefault="001923A4" w:rsidP="00E966AD">
      <w:pPr>
        <w:spacing w:after="0" w:line="480" w:lineRule="auto"/>
        <w:ind w:firstLine="720"/>
        <w:jc w:val="both"/>
        <w:rPr>
          <w:b/>
          <w:bCs/>
          <w:u w:val="single"/>
        </w:rPr>
      </w:pPr>
      <w:r>
        <w:rPr>
          <w:b/>
          <w:bCs/>
          <w:u w:val="single"/>
        </w:rPr>
        <w:t xml:space="preserve">Dynamic </w:t>
      </w:r>
      <w:r w:rsidR="00362AA2" w:rsidRPr="00362AA2">
        <w:rPr>
          <w:b/>
          <w:bCs/>
          <w:u w:val="single"/>
        </w:rPr>
        <w:t>Hotspot Analysis</w:t>
      </w:r>
    </w:p>
    <w:tbl>
      <w:tblPr>
        <w:tblStyle w:val="TableGrid"/>
        <w:tblW w:w="0" w:type="auto"/>
        <w:tblLook w:val="04A0" w:firstRow="1" w:lastRow="0" w:firstColumn="1" w:lastColumn="0" w:noHBand="0" w:noVBand="1"/>
      </w:tblPr>
      <w:tblGrid>
        <w:gridCol w:w="1915"/>
        <w:gridCol w:w="1915"/>
        <w:gridCol w:w="1915"/>
        <w:gridCol w:w="1915"/>
        <w:gridCol w:w="1916"/>
      </w:tblGrid>
      <w:tr w:rsidR="00EA3414" w14:paraId="769C8CCF" w14:textId="77777777" w:rsidTr="00543908">
        <w:tc>
          <w:tcPr>
            <w:tcW w:w="1915" w:type="dxa"/>
            <w:vAlign w:val="center"/>
          </w:tcPr>
          <w:p w14:paraId="6287E5F1" w14:textId="13B6A3F6" w:rsidR="00EA3414" w:rsidRPr="00543908" w:rsidRDefault="00EA3414" w:rsidP="00543908">
            <w:pPr>
              <w:jc w:val="center"/>
              <w:rPr>
                <w:b/>
                <w:bCs/>
              </w:rPr>
            </w:pPr>
            <w:r w:rsidRPr="00543908">
              <w:rPr>
                <w:b/>
                <w:bCs/>
              </w:rPr>
              <w:t>Study</w:t>
            </w:r>
          </w:p>
        </w:tc>
        <w:tc>
          <w:tcPr>
            <w:tcW w:w="1915" w:type="dxa"/>
            <w:vAlign w:val="center"/>
          </w:tcPr>
          <w:p w14:paraId="128D2EFD" w14:textId="748A940C" w:rsidR="00EA3414" w:rsidRPr="00543908" w:rsidRDefault="00EA3414" w:rsidP="00543908">
            <w:pPr>
              <w:jc w:val="center"/>
              <w:rPr>
                <w:b/>
                <w:bCs/>
              </w:rPr>
            </w:pPr>
            <w:r w:rsidRPr="00543908">
              <w:rPr>
                <w:b/>
                <w:bCs/>
              </w:rPr>
              <w:t>Definition</w:t>
            </w:r>
          </w:p>
        </w:tc>
        <w:tc>
          <w:tcPr>
            <w:tcW w:w="1915" w:type="dxa"/>
            <w:vAlign w:val="center"/>
          </w:tcPr>
          <w:p w14:paraId="4D504A9E" w14:textId="7C608B01" w:rsidR="00EA3414" w:rsidRPr="00543908" w:rsidRDefault="00EA3414" w:rsidP="00543908">
            <w:pPr>
              <w:jc w:val="center"/>
              <w:rPr>
                <w:b/>
                <w:bCs/>
              </w:rPr>
            </w:pPr>
            <w:r w:rsidRPr="00543908">
              <w:rPr>
                <w:b/>
                <w:bCs/>
              </w:rPr>
              <w:t>Theme</w:t>
            </w:r>
          </w:p>
        </w:tc>
        <w:tc>
          <w:tcPr>
            <w:tcW w:w="1915" w:type="dxa"/>
            <w:vAlign w:val="center"/>
          </w:tcPr>
          <w:p w14:paraId="1C4B7DC5" w14:textId="5A25F900" w:rsidR="00EA3414" w:rsidRPr="00543908" w:rsidRDefault="00EA3414" w:rsidP="00543908">
            <w:pPr>
              <w:jc w:val="center"/>
              <w:rPr>
                <w:b/>
                <w:bCs/>
              </w:rPr>
            </w:pPr>
            <w:r w:rsidRPr="00543908">
              <w:rPr>
                <w:b/>
                <w:bCs/>
              </w:rPr>
              <w:t>Positives</w:t>
            </w:r>
          </w:p>
        </w:tc>
        <w:tc>
          <w:tcPr>
            <w:tcW w:w="1916" w:type="dxa"/>
            <w:vAlign w:val="center"/>
          </w:tcPr>
          <w:p w14:paraId="1724B766" w14:textId="3720CEA1" w:rsidR="00EA3414" w:rsidRPr="00543908" w:rsidRDefault="00EA3414" w:rsidP="00543908">
            <w:pPr>
              <w:jc w:val="center"/>
              <w:rPr>
                <w:b/>
                <w:bCs/>
              </w:rPr>
            </w:pPr>
            <w:r w:rsidRPr="00543908">
              <w:rPr>
                <w:b/>
                <w:bCs/>
              </w:rPr>
              <w:t>Negatives</w:t>
            </w:r>
          </w:p>
        </w:tc>
      </w:tr>
      <w:tr w:rsidR="00EA3414" w14:paraId="777A1F12" w14:textId="77777777" w:rsidTr="00EA3414">
        <w:tc>
          <w:tcPr>
            <w:tcW w:w="1915" w:type="dxa"/>
          </w:tcPr>
          <w:p w14:paraId="6ED2C959" w14:textId="77777777" w:rsidR="00EA3414" w:rsidRDefault="00EA3414" w:rsidP="00E966AD">
            <w:pPr>
              <w:spacing w:line="480" w:lineRule="auto"/>
              <w:jc w:val="both"/>
              <w:rPr>
                <w:b/>
                <w:bCs/>
                <w:u w:val="single"/>
              </w:rPr>
            </w:pPr>
          </w:p>
        </w:tc>
        <w:tc>
          <w:tcPr>
            <w:tcW w:w="1915" w:type="dxa"/>
          </w:tcPr>
          <w:p w14:paraId="278347C1" w14:textId="77777777" w:rsidR="00EA3414" w:rsidRDefault="00EA3414" w:rsidP="00E966AD">
            <w:pPr>
              <w:spacing w:line="480" w:lineRule="auto"/>
              <w:jc w:val="both"/>
              <w:rPr>
                <w:b/>
                <w:bCs/>
                <w:u w:val="single"/>
              </w:rPr>
            </w:pPr>
          </w:p>
        </w:tc>
        <w:tc>
          <w:tcPr>
            <w:tcW w:w="1915" w:type="dxa"/>
          </w:tcPr>
          <w:p w14:paraId="72648AA8" w14:textId="77777777" w:rsidR="00EA3414" w:rsidRDefault="00EA3414" w:rsidP="00E966AD">
            <w:pPr>
              <w:spacing w:line="480" w:lineRule="auto"/>
              <w:jc w:val="both"/>
              <w:rPr>
                <w:b/>
                <w:bCs/>
                <w:u w:val="single"/>
              </w:rPr>
            </w:pPr>
          </w:p>
        </w:tc>
        <w:tc>
          <w:tcPr>
            <w:tcW w:w="1915" w:type="dxa"/>
          </w:tcPr>
          <w:p w14:paraId="16283D2E" w14:textId="77777777" w:rsidR="00EA3414" w:rsidRDefault="00EA3414" w:rsidP="00E966AD">
            <w:pPr>
              <w:spacing w:line="480" w:lineRule="auto"/>
              <w:jc w:val="both"/>
              <w:rPr>
                <w:b/>
                <w:bCs/>
                <w:u w:val="single"/>
              </w:rPr>
            </w:pPr>
          </w:p>
        </w:tc>
        <w:tc>
          <w:tcPr>
            <w:tcW w:w="1916" w:type="dxa"/>
          </w:tcPr>
          <w:p w14:paraId="20BFC1CA" w14:textId="77777777" w:rsidR="00EA3414" w:rsidRDefault="00EA3414" w:rsidP="00E966AD">
            <w:pPr>
              <w:spacing w:line="480" w:lineRule="auto"/>
              <w:jc w:val="both"/>
              <w:rPr>
                <w:b/>
                <w:bCs/>
                <w:u w:val="single"/>
              </w:rPr>
            </w:pPr>
          </w:p>
        </w:tc>
      </w:tr>
      <w:tr w:rsidR="00EA3414" w14:paraId="5D69F4F7" w14:textId="77777777" w:rsidTr="00EA3414">
        <w:tc>
          <w:tcPr>
            <w:tcW w:w="1915" w:type="dxa"/>
          </w:tcPr>
          <w:p w14:paraId="2306FAB0" w14:textId="77777777" w:rsidR="00EA3414" w:rsidRDefault="00EA3414" w:rsidP="00E966AD">
            <w:pPr>
              <w:spacing w:line="480" w:lineRule="auto"/>
              <w:jc w:val="both"/>
              <w:rPr>
                <w:b/>
                <w:bCs/>
                <w:u w:val="single"/>
              </w:rPr>
            </w:pPr>
          </w:p>
        </w:tc>
        <w:tc>
          <w:tcPr>
            <w:tcW w:w="1915" w:type="dxa"/>
          </w:tcPr>
          <w:p w14:paraId="5DCC033C" w14:textId="77777777" w:rsidR="00EA3414" w:rsidRDefault="00EA3414" w:rsidP="00E966AD">
            <w:pPr>
              <w:spacing w:line="480" w:lineRule="auto"/>
              <w:jc w:val="both"/>
              <w:rPr>
                <w:b/>
                <w:bCs/>
                <w:u w:val="single"/>
              </w:rPr>
            </w:pPr>
          </w:p>
        </w:tc>
        <w:tc>
          <w:tcPr>
            <w:tcW w:w="1915" w:type="dxa"/>
          </w:tcPr>
          <w:p w14:paraId="76A4F1B4" w14:textId="77777777" w:rsidR="00EA3414" w:rsidRDefault="00EA3414" w:rsidP="00E966AD">
            <w:pPr>
              <w:spacing w:line="480" w:lineRule="auto"/>
              <w:jc w:val="both"/>
              <w:rPr>
                <w:b/>
                <w:bCs/>
                <w:u w:val="single"/>
              </w:rPr>
            </w:pPr>
          </w:p>
        </w:tc>
        <w:tc>
          <w:tcPr>
            <w:tcW w:w="1915" w:type="dxa"/>
          </w:tcPr>
          <w:p w14:paraId="30D98F96" w14:textId="77777777" w:rsidR="00EA3414" w:rsidRDefault="00EA3414" w:rsidP="00E966AD">
            <w:pPr>
              <w:spacing w:line="480" w:lineRule="auto"/>
              <w:jc w:val="both"/>
              <w:rPr>
                <w:b/>
                <w:bCs/>
                <w:u w:val="single"/>
              </w:rPr>
            </w:pPr>
          </w:p>
        </w:tc>
        <w:tc>
          <w:tcPr>
            <w:tcW w:w="1916" w:type="dxa"/>
          </w:tcPr>
          <w:p w14:paraId="25663773" w14:textId="77777777" w:rsidR="00EA3414" w:rsidRDefault="00EA3414" w:rsidP="00E966AD">
            <w:pPr>
              <w:spacing w:line="480" w:lineRule="auto"/>
              <w:jc w:val="both"/>
              <w:rPr>
                <w:b/>
                <w:bCs/>
                <w:u w:val="single"/>
              </w:rPr>
            </w:pPr>
          </w:p>
        </w:tc>
      </w:tr>
      <w:tr w:rsidR="00EA3414" w14:paraId="19DC0EAF" w14:textId="77777777" w:rsidTr="00EA3414">
        <w:tc>
          <w:tcPr>
            <w:tcW w:w="1915" w:type="dxa"/>
          </w:tcPr>
          <w:p w14:paraId="44E79ECB" w14:textId="77777777" w:rsidR="00EA3414" w:rsidRDefault="00EA3414" w:rsidP="00E966AD">
            <w:pPr>
              <w:spacing w:line="480" w:lineRule="auto"/>
              <w:jc w:val="both"/>
              <w:rPr>
                <w:b/>
                <w:bCs/>
                <w:u w:val="single"/>
              </w:rPr>
            </w:pPr>
          </w:p>
        </w:tc>
        <w:tc>
          <w:tcPr>
            <w:tcW w:w="1915" w:type="dxa"/>
          </w:tcPr>
          <w:p w14:paraId="04C39D47" w14:textId="77777777" w:rsidR="00EA3414" w:rsidRDefault="00EA3414" w:rsidP="00E966AD">
            <w:pPr>
              <w:spacing w:line="480" w:lineRule="auto"/>
              <w:jc w:val="both"/>
              <w:rPr>
                <w:b/>
                <w:bCs/>
                <w:u w:val="single"/>
              </w:rPr>
            </w:pPr>
          </w:p>
        </w:tc>
        <w:tc>
          <w:tcPr>
            <w:tcW w:w="1915" w:type="dxa"/>
          </w:tcPr>
          <w:p w14:paraId="5F7563DD" w14:textId="77777777" w:rsidR="00EA3414" w:rsidRDefault="00EA3414" w:rsidP="00E966AD">
            <w:pPr>
              <w:spacing w:line="480" w:lineRule="auto"/>
              <w:jc w:val="both"/>
              <w:rPr>
                <w:b/>
                <w:bCs/>
                <w:u w:val="single"/>
              </w:rPr>
            </w:pPr>
          </w:p>
        </w:tc>
        <w:tc>
          <w:tcPr>
            <w:tcW w:w="1915" w:type="dxa"/>
          </w:tcPr>
          <w:p w14:paraId="35850288" w14:textId="77777777" w:rsidR="00EA3414" w:rsidRDefault="00EA3414" w:rsidP="00E966AD">
            <w:pPr>
              <w:spacing w:line="480" w:lineRule="auto"/>
              <w:jc w:val="both"/>
              <w:rPr>
                <w:b/>
                <w:bCs/>
                <w:u w:val="single"/>
              </w:rPr>
            </w:pPr>
          </w:p>
        </w:tc>
        <w:tc>
          <w:tcPr>
            <w:tcW w:w="1916" w:type="dxa"/>
          </w:tcPr>
          <w:p w14:paraId="4ABEEECD" w14:textId="77777777" w:rsidR="00EA3414" w:rsidRDefault="00EA3414" w:rsidP="00E966AD">
            <w:pPr>
              <w:spacing w:line="480" w:lineRule="auto"/>
              <w:jc w:val="both"/>
              <w:rPr>
                <w:b/>
                <w:bCs/>
                <w:u w:val="single"/>
              </w:rPr>
            </w:pPr>
          </w:p>
        </w:tc>
      </w:tr>
      <w:tr w:rsidR="00EA3414" w14:paraId="56CDEEF2" w14:textId="77777777" w:rsidTr="00EA3414">
        <w:tc>
          <w:tcPr>
            <w:tcW w:w="1915" w:type="dxa"/>
          </w:tcPr>
          <w:p w14:paraId="2A2C0BBE" w14:textId="77777777" w:rsidR="00EA3414" w:rsidRDefault="00EA3414" w:rsidP="00E966AD">
            <w:pPr>
              <w:spacing w:line="480" w:lineRule="auto"/>
              <w:jc w:val="both"/>
              <w:rPr>
                <w:b/>
                <w:bCs/>
                <w:u w:val="single"/>
              </w:rPr>
            </w:pPr>
          </w:p>
        </w:tc>
        <w:tc>
          <w:tcPr>
            <w:tcW w:w="1915" w:type="dxa"/>
          </w:tcPr>
          <w:p w14:paraId="76CB4C64" w14:textId="77777777" w:rsidR="00EA3414" w:rsidRDefault="00EA3414" w:rsidP="00E966AD">
            <w:pPr>
              <w:spacing w:line="480" w:lineRule="auto"/>
              <w:jc w:val="both"/>
              <w:rPr>
                <w:b/>
                <w:bCs/>
                <w:u w:val="single"/>
              </w:rPr>
            </w:pPr>
          </w:p>
        </w:tc>
        <w:tc>
          <w:tcPr>
            <w:tcW w:w="1915" w:type="dxa"/>
          </w:tcPr>
          <w:p w14:paraId="703E8665" w14:textId="77777777" w:rsidR="00EA3414" w:rsidRDefault="00EA3414" w:rsidP="00E966AD">
            <w:pPr>
              <w:spacing w:line="480" w:lineRule="auto"/>
              <w:jc w:val="both"/>
              <w:rPr>
                <w:b/>
                <w:bCs/>
                <w:u w:val="single"/>
              </w:rPr>
            </w:pPr>
          </w:p>
        </w:tc>
        <w:tc>
          <w:tcPr>
            <w:tcW w:w="1915" w:type="dxa"/>
          </w:tcPr>
          <w:p w14:paraId="29B6CA74" w14:textId="77777777" w:rsidR="00EA3414" w:rsidRDefault="00EA3414" w:rsidP="00E966AD">
            <w:pPr>
              <w:spacing w:line="480" w:lineRule="auto"/>
              <w:jc w:val="both"/>
              <w:rPr>
                <w:b/>
                <w:bCs/>
                <w:u w:val="single"/>
              </w:rPr>
            </w:pPr>
          </w:p>
        </w:tc>
        <w:tc>
          <w:tcPr>
            <w:tcW w:w="1916" w:type="dxa"/>
          </w:tcPr>
          <w:p w14:paraId="64817E0F" w14:textId="77777777" w:rsidR="00EA3414" w:rsidRDefault="00EA3414" w:rsidP="00E966AD">
            <w:pPr>
              <w:spacing w:line="480" w:lineRule="auto"/>
              <w:jc w:val="both"/>
              <w:rPr>
                <w:b/>
                <w:bCs/>
                <w:u w:val="single"/>
              </w:rPr>
            </w:pPr>
          </w:p>
        </w:tc>
      </w:tr>
    </w:tbl>
    <w:p w14:paraId="492B432A" w14:textId="54412A18" w:rsidR="00EA3414" w:rsidRDefault="00EA3414" w:rsidP="00EA3414">
      <w:pPr>
        <w:spacing w:after="0" w:line="480" w:lineRule="auto"/>
        <w:jc w:val="both"/>
        <w:rPr>
          <w:b/>
          <w:bCs/>
          <w:u w:val="single"/>
        </w:rPr>
      </w:pPr>
    </w:p>
    <w:p w14:paraId="77EAC73C" w14:textId="6D6F438D" w:rsidR="001934F8" w:rsidRDefault="001934F8" w:rsidP="002E7360">
      <w:pPr>
        <w:spacing w:after="0" w:line="480" w:lineRule="auto"/>
        <w:jc w:val="both"/>
      </w:pPr>
    </w:p>
    <w:p w14:paraId="468EBCA4" w14:textId="296A01AF" w:rsidR="001934F8" w:rsidRPr="0083647F" w:rsidRDefault="001934F8" w:rsidP="0083647F">
      <w:pPr>
        <w:spacing w:after="0" w:line="240" w:lineRule="auto"/>
        <w:jc w:val="both"/>
        <w:rPr>
          <w:b/>
          <w:bCs/>
          <w:u w:val="single"/>
        </w:rPr>
      </w:pPr>
      <w:r w:rsidRPr="0083647F">
        <w:rPr>
          <w:b/>
          <w:bCs/>
          <w:u w:val="single"/>
        </w:rPr>
        <w:t>Hotspot Analysis</w:t>
      </w:r>
    </w:p>
    <w:p w14:paraId="6CE7C4F4" w14:textId="6C9C3B73" w:rsidR="001934F8" w:rsidRDefault="001934F8" w:rsidP="0083647F">
      <w:pPr>
        <w:spacing w:after="0" w:line="240" w:lineRule="auto"/>
        <w:jc w:val="both"/>
      </w:pPr>
      <w:r w:rsidRPr="007C0789">
        <w:rPr>
          <w:highlight w:val="yellow"/>
        </w:rPr>
        <w:t>Ed Byers</w:t>
      </w:r>
    </w:p>
    <w:p w14:paraId="40A1A01E" w14:textId="77777777" w:rsidR="00B31F5E" w:rsidRDefault="00B31F5E" w:rsidP="0083647F">
      <w:pPr>
        <w:spacing w:after="0" w:line="240" w:lineRule="auto"/>
        <w:jc w:val="both"/>
      </w:pPr>
    </w:p>
    <w:p w14:paraId="5FED8AE9" w14:textId="4B186E57" w:rsidR="001934F8" w:rsidRDefault="001934F8" w:rsidP="0083647F">
      <w:pPr>
        <w:spacing w:after="0" w:line="240" w:lineRule="auto"/>
        <w:jc w:val="both"/>
      </w:pPr>
      <w:r w:rsidRPr="007C0789">
        <w:rPr>
          <w:highlight w:val="yellow"/>
        </w:rPr>
        <w:t>RAND</w:t>
      </w:r>
    </w:p>
    <w:p w14:paraId="6E2D278A" w14:textId="59405F47" w:rsidR="001934F8" w:rsidRDefault="001934F8" w:rsidP="0083647F">
      <w:pPr>
        <w:spacing w:after="0" w:line="240" w:lineRule="auto"/>
        <w:jc w:val="both"/>
      </w:pPr>
      <w:hyperlink r:id="rId8" w:history="1">
        <w:r>
          <w:rPr>
            <w:rStyle w:val="Hyperlink"/>
          </w:rPr>
          <w:t>https://www.prgs.edu/pardee-initiative/food-energy-water/about.html</w:t>
        </w:r>
      </w:hyperlink>
    </w:p>
    <w:p w14:paraId="159412A7" w14:textId="77777777" w:rsidR="00B31F5E" w:rsidRDefault="00B31F5E" w:rsidP="0083647F">
      <w:pPr>
        <w:spacing w:after="0" w:line="240" w:lineRule="auto"/>
        <w:jc w:val="both"/>
      </w:pPr>
    </w:p>
    <w:p w14:paraId="61CDFF03" w14:textId="1C2D2FC3" w:rsidR="001934F8" w:rsidRDefault="001934F8" w:rsidP="0083647F">
      <w:pPr>
        <w:spacing w:after="0" w:line="240" w:lineRule="auto"/>
        <w:jc w:val="both"/>
      </w:pPr>
      <w:proofErr w:type="spellStart"/>
      <w:r w:rsidRPr="007C0789">
        <w:rPr>
          <w:highlight w:val="yellow"/>
        </w:rPr>
        <w:t>Inas</w:t>
      </w:r>
      <w:proofErr w:type="spellEnd"/>
      <w:r w:rsidRPr="007C0789">
        <w:rPr>
          <w:highlight w:val="yellow"/>
        </w:rPr>
        <w:t xml:space="preserve"> 2017</w:t>
      </w:r>
      <w:r>
        <w:t xml:space="preserve"> </w:t>
      </w:r>
    </w:p>
    <w:p w14:paraId="76AE5A7D" w14:textId="4D04547D" w:rsidR="001934F8" w:rsidRDefault="001934F8" w:rsidP="0083647F">
      <w:pPr>
        <w:spacing w:after="0" w:line="240" w:lineRule="auto"/>
        <w:jc w:val="both"/>
      </w:pPr>
      <w:hyperlink r:id="rId9" w:history="1">
        <w:r>
          <w:rPr>
            <w:rStyle w:val="Hyperlink"/>
          </w:rPr>
          <w:t>https://link.springer.com/article/10.1007/s13201-017-0551-3</w:t>
        </w:r>
      </w:hyperlink>
    </w:p>
    <w:p w14:paraId="6C75C47A" w14:textId="7CFF5ABA" w:rsidR="0083647F" w:rsidRDefault="0083647F" w:rsidP="0083647F">
      <w:pPr>
        <w:spacing w:after="0" w:line="240" w:lineRule="auto"/>
        <w:jc w:val="both"/>
      </w:pPr>
    </w:p>
    <w:p w14:paraId="3A2A284F" w14:textId="0CF2EE21" w:rsidR="007C0789" w:rsidRDefault="0083647F" w:rsidP="0083647F">
      <w:pPr>
        <w:spacing w:after="0" w:line="240" w:lineRule="auto"/>
        <w:jc w:val="both"/>
      </w:pPr>
      <w:r w:rsidRPr="0083647F">
        <w:rPr>
          <w:highlight w:val="yellow"/>
        </w:rPr>
        <w:t>Karan 2018</w:t>
      </w:r>
      <w:r>
        <w:t xml:space="preserve"> </w:t>
      </w:r>
      <w:r w:rsidRPr="0083647F">
        <w:t>Quantitative modeling of interconnections associated with sustainable food, energy and water (FEW) systems</w:t>
      </w:r>
    </w:p>
    <w:p w14:paraId="5EA62E92" w14:textId="01241805" w:rsidR="0083647F" w:rsidRDefault="0083647F" w:rsidP="0083647F">
      <w:pPr>
        <w:spacing w:after="0" w:line="240" w:lineRule="auto"/>
        <w:jc w:val="both"/>
      </w:pPr>
      <w:hyperlink r:id="rId10" w:history="1">
        <w:r>
          <w:rPr>
            <w:rStyle w:val="Hyperlink"/>
          </w:rPr>
          <w:t>https://www.sciencedirect.com/science/article/pii/S0959652618322649</w:t>
        </w:r>
      </w:hyperlink>
    </w:p>
    <w:p w14:paraId="01B5F6C3" w14:textId="017F2075" w:rsidR="0083647F" w:rsidRDefault="0083647F" w:rsidP="0083647F">
      <w:pPr>
        <w:spacing w:after="0" w:line="240" w:lineRule="auto"/>
        <w:jc w:val="both"/>
      </w:pPr>
      <w:r>
        <w:t xml:space="preserve">Nexus Indicator. </w:t>
      </w:r>
    </w:p>
    <w:p w14:paraId="050CDB29" w14:textId="77777777" w:rsidR="00B31F5E" w:rsidRDefault="00B31F5E" w:rsidP="0083647F">
      <w:pPr>
        <w:spacing w:after="0" w:line="240" w:lineRule="auto"/>
        <w:jc w:val="both"/>
      </w:pPr>
    </w:p>
    <w:p w14:paraId="391DC974" w14:textId="4BC9B9E3" w:rsidR="00B770FD" w:rsidRDefault="00B770FD" w:rsidP="0083647F">
      <w:pPr>
        <w:spacing w:after="0" w:line="240" w:lineRule="auto"/>
        <w:jc w:val="both"/>
      </w:pPr>
      <w:proofErr w:type="spellStart"/>
      <w:r w:rsidRPr="00B770FD">
        <w:rPr>
          <w:highlight w:val="yellow"/>
        </w:rPr>
        <w:t>Venghaus</w:t>
      </w:r>
      <w:proofErr w:type="spellEnd"/>
      <w:r w:rsidRPr="00B770FD">
        <w:rPr>
          <w:highlight w:val="yellow"/>
        </w:rPr>
        <w:t xml:space="preserve"> 2019</w:t>
      </w:r>
      <w:r>
        <w:t xml:space="preserve"> </w:t>
      </w:r>
      <w:r w:rsidRPr="00B770FD">
        <w:t>From a few security indices to the FEW Security Index: Consistency in global food, energy and water security assessment</w:t>
      </w:r>
    </w:p>
    <w:p w14:paraId="14ED206C" w14:textId="138863C3" w:rsidR="00B770FD" w:rsidRDefault="00B770FD" w:rsidP="0083647F">
      <w:pPr>
        <w:spacing w:after="0" w:line="240" w:lineRule="auto"/>
        <w:jc w:val="both"/>
      </w:pPr>
      <w:hyperlink r:id="rId11" w:history="1">
        <w:r>
          <w:rPr>
            <w:rStyle w:val="Hyperlink"/>
          </w:rPr>
          <w:t>https://www.sciencedirect.com/science/article/pii/S2352550919301587</w:t>
        </w:r>
      </w:hyperlink>
    </w:p>
    <w:p w14:paraId="7267E08A" w14:textId="161E10E3" w:rsidR="00B31F5E" w:rsidRDefault="00B31F5E" w:rsidP="0083647F">
      <w:pPr>
        <w:spacing w:after="0" w:line="240" w:lineRule="auto"/>
        <w:jc w:val="both"/>
      </w:pPr>
    </w:p>
    <w:p w14:paraId="1A7A8698" w14:textId="4601091F" w:rsidR="00B31F5E" w:rsidRDefault="00B31F5E" w:rsidP="0083647F">
      <w:pPr>
        <w:spacing w:after="0" w:line="240" w:lineRule="auto"/>
        <w:jc w:val="both"/>
      </w:pPr>
      <w:r w:rsidRPr="00B31F5E">
        <w:rPr>
          <w:highlight w:val="yellow"/>
        </w:rPr>
        <w:t>Miner 2019</w:t>
      </w:r>
      <w:r>
        <w:t xml:space="preserve"> </w:t>
      </w:r>
      <w:r>
        <w:t>Parts Unmapped: Linear Multi-variate Analysis of Food, Water, and Temperature Requirements for Regional Stability</w:t>
      </w:r>
    </w:p>
    <w:p w14:paraId="68C603BF" w14:textId="643A17DE" w:rsidR="00B31F5E" w:rsidRDefault="00B31F5E" w:rsidP="0083647F">
      <w:pPr>
        <w:spacing w:after="0" w:line="240" w:lineRule="auto"/>
        <w:jc w:val="both"/>
      </w:pPr>
      <w:hyperlink r:id="rId12" w:history="1">
        <w:r>
          <w:rPr>
            <w:rStyle w:val="Hyperlink"/>
          </w:rPr>
          <w:t>https://apps.dtic.mil/dtic/tr/fulltext/u2/1081507.pdf</w:t>
        </w:r>
      </w:hyperlink>
    </w:p>
    <w:p w14:paraId="23B28B2C" w14:textId="1391E390" w:rsidR="00327D30" w:rsidRDefault="00327D30" w:rsidP="0083647F">
      <w:pPr>
        <w:spacing w:after="0" w:line="240" w:lineRule="auto"/>
        <w:jc w:val="both"/>
      </w:pPr>
    </w:p>
    <w:p w14:paraId="5ED3D737" w14:textId="5E26B2FB" w:rsidR="00327D30" w:rsidRDefault="00327D30" w:rsidP="0083647F">
      <w:pPr>
        <w:spacing w:after="0" w:line="240" w:lineRule="auto"/>
        <w:jc w:val="both"/>
      </w:pPr>
      <w:r w:rsidRPr="00327D30">
        <w:rPr>
          <w:highlight w:val="yellow"/>
        </w:rPr>
        <w:t>Zhang 2019</w:t>
      </w:r>
      <w:r>
        <w:t xml:space="preserve"> </w:t>
      </w:r>
      <w:r w:rsidRPr="00327D30">
        <w:t>Understanding the tele-coupling mechanism of urban food-energy-water nexus: Critical sources, nodes, and supply chains</w:t>
      </w:r>
    </w:p>
    <w:p w14:paraId="16257971" w14:textId="0DAD4015" w:rsidR="00327D30" w:rsidRDefault="00327D30" w:rsidP="0083647F">
      <w:pPr>
        <w:spacing w:after="0" w:line="240" w:lineRule="auto"/>
        <w:jc w:val="both"/>
      </w:pPr>
      <w:hyperlink r:id="rId13" w:history="1">
        <w:r>
          <w:rPr>
            <w:rStyle w:val="Hyperlink"/>
          </w:rPr>
          <w:t>https://www.sciencedirect.com/science/article/pii/S0959652619321973</w:t>
        </w:r>
      </w:hyperlink>
    </w:p>
    <w:p w14:paraId="4A802F35" w14:textId="329FEC55" w:rsidR="00327D30" w:rsidRDefault="00327D30" w:rsidP="0083647F">
      <w:pPr>
        <w:spacing w:after="0" w:line="240" w:lineRule="auto"/>
        <w:jc w:val="both"/>
      </w:pPr>
    </w:p>
    <w:p w14:paraId="3C3A37D2" w14:textId="6C6A57C0" w:rsidR="00327D30" w:rsidRDefault="00327D30" w:rsidP="0083647F">
      <w:pPr>
        <w:spacing w:after="0" w:line="240" w:lineRule="auto"/>
        <w:jc w:val="both"/>
      </w:pPr>
      <w:proofErr w:type="spellStart"/>
      <w:r w:rsidRPr="00327D30">
        <w:rPr>
          <w:highlight w:val="yellow"/>
        </w:rPr>
        <w:t>Tashtoush</w:t>
      </w:r>
      <w:proofErr w:type="spellEnd"/>
      <w:r w:rsidRPr="00327D30">
        <w:rPr>
          <w:highlight w:val="yellow"/>
        </w:rPr>
        <w:t xml:space="preserve"> 2019</w:t>
      </w:r>
      <w:r>
        <w:t xml:space="preserve"> </w:t>
      </w:r>
      <w:r w:rsidRPr="00327D30">
        <w:t>A review of the water–energy–food nexus measurement and management approach</w:t>
      </w:r>
    </w:p>
    <w:p w14:paraId="51668D21" w14:textId="721AE949" w:rsidR="0083647F" w:rsidRDefault="00327D30" w:rsidP="0083647F">
      <w:pPr>
        <w:spacing w:after="0" w:line="240" w:lineRule="auto"/>
        <w:jc w:val="both"/>
      </w:pPr>
      <w:hyperlink r:id="rId14" w:history="1">
        <w:r>
          <w:rPr>
            <w:rStyle w:val="Hyperlink"/>
          </w:rPr>
          <w:t>https://link.springer.com/article/10.1007/s42108-019-00042-8</w:t>
        </w:r>
      </w:hyperlink>
    </w:p>
    <w:p w14:paraId="0D748218" w14:textId="49AF8DD6" w:rsidR="00327D30" w:rsidRDefault="00327D30" w:rsidP="0083647F">
      <w:pPr>
        <w:spacing w:after="0" w:line="240" w:lineRule="auto"/>
        <w:jc w:val="both"/>
      </w:pPr>
    </w:p>
    <w:p w14:paraId="6EE130A4" w14:textId="3DBFF8DF" w:rsidR="00327D30" w:rsidRDefault="00327D30" w:rsidP="0083647F">
      <w:pPr>
        <w:spacing w:after="0" w:line="240" w:lineRule="auto"/>
        <w:jc w:val="both"/>
      </w:pPr>
      <w:bookmarkStart w:id="4" w:name="_GoBack"/>
      <w:bookmarkEnd w:id="4"/>
      <w:r w:rsidRPr="00327D30">
        <w:rPr>
          <w:highlight w:val="yellow"/>
        </w:rPr>
        <w:t xml:space="preserve">Mc </w:t>
      </w:r>
      <w:proofErr w:type="spellStart"/>
      <w:r w:rsidRPr="00327D30">
        <w:rPr>
          <w:highlight w:val="yellow"/>
        </w:rPr>
        <w:t>Grane</w:t>
      </w:r>
      <w:proofErr w:type="spellEnd"/>
      <w:r w:rsidRPr="00327D30">
        <w:rPr>
          <w:highlight w:val="yellow"/>
        </w:rPr>
        <w:t xml:space="preserve"> 2018</w:t>
      </w:r>
      <w:r>
        <w:t xml:space="preserve"> </w:t>
      </w:r>
      <w:r w:rsidRPr="00327D30">
        <w:t xml:space="preserve">Scaling the nexus: Towards integrated frameworks for </w:t>
      </w:r>
      <w:proofErr w:type="spellStart"/>
      <w:r w:rsidRPr="00327D30">
        <w:t>analysing</w:t>
      </w:r>
      <w:proofErr w:type="spellEnd"/>
      <w:r w:rsidRPr="00327D30">
        <w:t xml:space="preserve"> water, energy and food</w:t>
      </w:r>
    </w:p>
    <w:p w14:paraId="41DDD5C2" w14:textId="55CCE2FE" w:rsidR="00327D30" w:rsidRDefault="00327D30" w:rsidP="0083647F">
      <w:pPr>
        <w:spacing w:after="0" w:line="240" w:lineRule="auto"/>
        <w:jc w:val="both"/>
      </w:pPr>
      <w:hyperlink r:id="rId15" w:history="1">
        <w:r>
          <w:rPr>
            <w:rStyle w:val="Hyperlink"/>
          </w:rPr>
          <w:t>https://rgs-ibg.onlinelibrary.wiley.com/doi/abs/10.1111/geoj.12256@10.1111/(ISSN)1475-4959.Geography_and_the_Water-Energy-Food_Nexus</w:t>
        </w:r>
      </w:hyperlink>
    </w:p>
    <w:p w14:paraId="4CCD113B" w14:textId="77777777" w:rsidR="00327D30" w:rsidRDefault="00327D30" w:rsidP="0083647F">
      <w:pPr>
        <w:spacing w:after="0" w:line="240" w:lineRule="auto"/>
        <w:jc w:val="both"/>
      </w:pPr>
    </w:p>
    <w:p w14:paraId="3EE74DDD" w14:textId="76A3B725" w:rsidR="00B527BF" w:rsidRPr="00B770FD" w:rsidRDefault="00B527BF" w:rsidP="0083647F">
      <w:pPr>
        <w:spacing w:after="0" w:line="240" w:lineRule="auto"/>
        <w:jc w:val="both"/>
      </w:pPr>
      <w:proofErr w:type="spellStart"/>
      <w:r w:rsidRPr="00B770FD">
        <w:t>Vinca</w:t>
      </w:r>
      <w:proofErr w:type="spellEnd"/>
      <w:r w:rsidRPr="00B770FD">
        <w:t xml:space="preserve"> et al.</w:t>
      </w:r>
    </w:p>
    <w:p w14:paraId="1917BE2C" w14:textId="66411F0D" w:rsidR="00B527BF" w:rsidRDefault="00B527BF" w:rsidP="0083647F">
      <w:pPr>
        <w:spacing w:after="0" w:line="240" w:lineRule="auto"/>
        <w:jc w:val="both"/>
        <w:rPr>
          <w:lang w:val="es-ES"/>
        </w:rPr>
      </w:pPr>
      <w:r>
        <w:rPr>
          <w:lang w:val="es-ES"/>
        </w:rPr>
        <w:t>NEST</w:t>
      </w:r>
    </w:p>
    <w:p w14:paraId="6B511D6C" w14:textId="77777777" w:rsidR="0083647F" w:rsidRPr="0080492F" w:rsidRDefault="0083647F" w:rsidP="0083647F">
      <w:pPr>
        <w:spacing w:after="0" w:line="240" w:lineRule="auto"/>
        <w:jc w:val="both"/>
        <w:rPr>
          <w:lang w:val="es-ES"/>
        </w:rPr>
      </w:pPr>
    </w:p>
    <w:p w14:paraId="4364B2C2" w14:textId="77777777" w:rsidR="007C0789" w:rsidRPr="007C0789" w:rsidRDefault="007C0789" w:rsidP="0083647F">
      <w:pPr>
        <w:spacing w:after="0" w:line="240" w:lineRule="auto"/>
        <w:jc w:val="both"/>
        <w:rPr>
          <w:lang w:val="es-ES"/>
        </w:rPr>
      </w:pPr>
      <w:r w:rsidRPr="007C0789">
        <w:rPr>
          <w:lang w:val="es-ES"/>
        </w:rPr>
        <w:t>Endo, Makoto</w:t>
      </w:r>
    </w:p>
    <w:p w14:paraId="092A84DC" w14:textId="77777777" w:rsidR="007C0789" w:rsidRPr="007C0789" w:rsidRDefault="007C0789" w:rsidP="0083647F">
      <w:pPr>
        <w:spacing w:after="0" w:line="240" w:lineRule="auto"/>
        <w:jc w:val="both"/>
        <w:rPr>
          <w:lang w:val="es-ES"/>
        </w:rPr>
      </w:pPr>
      <w:hyperlink r:id="rId16" w:history="1">
        <w:r w:rsidRPr="007C0789">
          <w:rPr>
            <w:rStyle w:val="Hyperlink"/>
            <w:lang w:val="es-ES"/>
          </w:rPr>
          <w:t>https://www.mdpi.com/2073-4441/7/10/5806/htm</w:t>
        </w:r>
      </w:hyperlink>
    </w:p>
    <w:p w14:paraId="3C89EB77" w14:textId="77777777" w:rsidR="001934F8" w:rsidRPr="007C0789" w:rsidRDefault="001934F8" w:rsidP="0083647F">
      <w:pPr>
        <w:spacing w:after="0" w:line="240" w:lineRule="auto"/>
        <w:jc w:val="both"/>
        <w:rPr>
          <w:lang w:val="es-ES"/>
        </w:rPr>
      </w:pPr>
    </w:p>
    <w:p w14:paraId="3DB11DA8" w14:textId="176E2B9F" w:rsidR="001934F8" w:rsidRPr="0083647F" w:rsidRDefault="001934F8" w:rsidP="0083647F">
      <w:pPr>
        <w:spacing w:after="0" w:line="240" w:lineRule="auto"/>
        <w:jc w:val="both"/>
        <w:rPr>
          <w:b/>
          <w:bCs/>
          <w:u w:val="single"/>
        </w:rPr>
      </w:pPr>
      <w:r w:rsidRPr="0083647F">
        <w:rPr>
          <w:b/>
          <w:bCs/>
          <w:u w:val="single"/>
        </w:rPr>
        <w:t>Multi-Scale (Inter-links)</w:t>
      </w:r>
    </w:p>
    <w:p w14:paraId="788C3346" w14:textId="38416C9C" w:rsidR="0080492F" w:rsidRDefault="0080492F" w:rsidP="0083647F">
      <w:pPr>
        <w:spacing w:after="0" w:line="240" w:lineRule="auto"/>
        <w:jc w:val="both"/>
      </w:pPr>
      <w:r w:rsidRPr="0080492F">
        <w:rPr>
          <w:highlight w:val="yellow"/>
        </w:rPr>
        <w:t>Veldhuis (2017)</w:t>
      </w:r>
      <w:r>
        <w:t xml:space="preserve"> </w:t>
      </w:r>
      <w:r w:rsidRPr="0080492F">
        <w:t xml:space="preserve">Integrated approaches to the </w:t>
      </w:r>
      <w:proofErr w:type="spellStart"/>
      <w:r w:rsidRPr="0080492F">
        <w:t>optimisation</w:t>
      </w:r>
      <w:proofErr w:type="spellEnd"/>
      <w:r w:rsidRPr="0080492F">
        <w:t xml:space="preserve"> of regional and local food–energy–water systems</w:t>
      </w:r>
    </w:p>
    <w:p w14:paraId="207894BF" w14:textId="3BCB79C3" w:rsidR="0080492F" w:rsidRDefault="0080492F" w:rsidP="0083647F">
      <w:pPr>
        <w:spacing w:after="0" w:line="240" w:lineRule="auto"/>
        <w:jc w:val="both"/>
      </w:pPr>
      <w:hyperlink r:id="rId17" w:history="1">
        <w:r>
          <w:rPr>
            <w:rStyle w:val="Hyperlink"/>
          </w:rPr>
          <w:t>https://www.sciencedirect.com/science/article/pii/S2211339817300242</w:t>
        </w:r>
      </w:hyperlink>
    </w:p>
    <w:p w14:paraId="34269E7D" w14:textId="77777777" w:rsidR="001934F8" w:rsidRDefault="001934F8" w:rsidP="0083647F">
      <w:pPr>
        <w:spacing w:after="0" w:line="240" w:lineRule="auto"/>
        <w:jc w:val="both"/>
      </w:pPr>
      <w:proofErr w:type="spellStart"/>
      <w:r w:rsidRPr="001923A4">
        <w:t>Abu</w:t>
      </w:r>
      <w:r>
        <w:t>libdeh</w:t>
      </w:r>
      <w:proofErr w:type="spellEnd"/>
      <w:r>
        <w:t xml:space="preserve"> &amp; </w:t>
      </w:r>
      <w:proofErr w:type="spellStart"/>
      <w:r>
        <w:t>Zaidan</w:t>
      </w:r>
      <w:proofErr w:type="spellEnd"/>
      <w:r>
        <w:t xml:space="preserve"> (2020) </w:t>
      </w:r>
      <w:r>
        <w:fldChar w:fldCharType="begin"/>
      </w:r>
      <w:r>
        <w:instrText xml:space="preserve"> ADDIN ZOTERO_ITEM CSL_CITATION {"citationID":"Berwh2HI","properties":{"formattedCitation":"[1]","plainCitation":"[1]","noteIndex":0},"citationItems":[{"id":630,"uris":["http://zotero.org/users/2476381/items/ZWISS3QN"],"uri":["http://zotero.org/users/2476381/items/ZWISS3QN"],"itemData":{"id":630,"type":"article-journal","abstract":"The water-energy-food (WEF) nexus is the subject of much research focusing on different aspects, a wide range of issues, and development of a variety of models and tools. This study takes a different approach by developing a holistic framework that concentrates on the spatial elements of continuity and change associated with WEF transition on national, regional, and international scale. The study also investigates the interconnected challenges that could affect these resources and the actions and polices that should be taken on different geographical scales to address these challenges. The results can help practitioners and policy makers gain a clearer understanding of the state of the knowledge when performing WEF nexus assessments at different geographical scales.","container-title":"Environmental Development","DOI":"10.1016/j.envdev.2020.100498","ISSN":"2211-4645","journalAbbreviation":"Environmental Development","language":"en","page":"100498","source":"ScienceDirect","title":"Managing the water-energy-food nexus on an integrated geographical scale","author":[{"family":"Abulibdeh","given":"Ammar"},{"family":"Zaidan","given":"Esmat"}],"issued":{"date-parts":[["2020",2,1]]}}}],"schema":"https://github.com/citation-style-language/schema/raw/master/csl-citation.json"} </w:instrText>
      </w:r>
      <w:r>
        <w:fldChar w:fldCharType="separate"/>
      </w:r>
      <w:r w:rsidRPr="001923A4">
        <w:rPr>
          <w:rFonts w:ascii="Calibri" w:hAnsi="Calibri" w:cs="Calibri"/>
        </w:rPr>
        <w:t>[1]</w:t>
      </w:r>
      <w:r>
        <w:fldChar w:fldCharType="end"/>
      </w:r>
    </w:p>
    <w:p w14:paraId="489B03B7" w14:textId="77777777" w:rsidR="001934F8" w:rsidRDefault="001934F8" w:rsidP="0083647F">
      <w:pPr>
        <w:pStyle w:val="ListParagraph"/>
        <w:numPr>
          <w:ilvl w:val="0"/>
          <w:numId w:val="30"/>
        </w:numPr>
        <w:spacing w:after="0" w:line="240" w:lineRule="auto"/>
        <w:jc w:val="both"/>
      </w:pPr>
      <w:r>
        <w:t>Uses WEF index from RAND 2018.</w:t>
      </w:r>
    </w:p>
    <w:p w14:paraId="7DEA694E" w14:textId="77777777" w:rsidR="001934F8" w:rsidRDefault="001934F8" w:rsidP="0083647F">
      <w:pPr>
        <w:spacing w:after="0" w:line="240" w:lineRule="auto"/>
        <w:jc w:val="both"/>
      </w:pPr>
      <w:proofErr w:type="spellStart"/>
      <w:r>
        <w:t>Cremades</w:t>
      </w:r>
      <w:proofErr w:type="spellEnd"/>
      <w:r>
        <w:t xml:space="preserve"> et al. (2019) </w:t>
      </w:r>
      <w:r>
        <w:fldChar w:fldCharType="begin"/>
      </w:r>
      <w:r>
        <w:instrText xml:space="preserve"> ADDIN ZOTERO_ITEM CSL_CITATION {"citationID":"xyuMQ4Vz","properties":{"formattedCitation":"[2]","plainCitation":"[2]","noteIndex":0},"citationItems":[{"id":270,"uris":["http://zotero.org/users/2476381/items/F9QW5I5U"],"uri":["http://zotero.org/users/2476381/items/F9QW5I5U"],"itemData":{"id":270,"type":"article-journal","container-title":"Science of The Total Environment","DOI":"10.1016/j.scitotenv.2019.133662","ISSN":"00489697","language":"en","page":"133662","source":"Crossref","title":"Ten principles to integrate the water-energy-land nexus with climate services for co-producing local and regional integrated assessments","volume":"693","author":[{"family":"Cremades","given":"Roger"},{"family":"Mitter","given":"Hermine"},{"family":"Tudose","given":"Nicu Constantin"},{"family":"Sanchez-Plaza","given":"Anabel"},{"family":"Graves","given":"Anil"},{"family":"Broekman","given":"Annelies"},{"family":"Bender","given":"Steffen"},{"family":"Giupponi","given":"Carlo"},{"family":"Koundouri","given":"Phoebe"},{"family":"Bahri","given":"Muhamad"},{"family":"Cheval","given":"Sorin"},{"family":"Cortekar","given":"Jörg"},{"family":"Moreno","given":"Yamir"},{"family":"Melo","given":"Oscar"},{"family":"Karner","given":"Katrin"},{"family":"Ungurean","given":"Cezar"},{"family":"Davidescu","given":"Serban Octavian"},{"family":"Kropf","given":"Bernadette"},{"family":"Brouwer","given":"Floor"},{"family":"Marin","given":"Mirabela"}],"issued":{"date-parts":[["2019",11]]}}}],"schema":"https://github.com/citation-style-language/schema/raw/master/csl-citation.json"} </w:instrText>
      </w:r>
      <w:r>
        <w:fldChar w:fldCharType="separate"/>
      </w:r>
      <w:r w:rsidRPr="00D8340F">
        <w:rPr>
          <w:rFonts w:ascii="Calibri" w:hAnsi="Calibri" w:cs="Calibri"/>
        </w:rPr>
        <w:t>[2]</w:t>
      </w:r>
      <w:r>
        <w:fldChar w:fldCharType="end"/>
      </w:r>
    </w:p>
    <w:p w14:paraId="6AB1701B" w14:textId="77777777" w:rsidR="001934F8" w:rsidRDefault="001934F8" w:rsidP="002E7360">
      <w:pPr>
        <w:spacing w:after="0" w:line="480" w:lineRule="auto"/>
        <w:jc w:val="both"/>
      </w:pPr>
    </w:p>
    <w:p w14:paraId="598A8B34" w14:textId="00B54375" w:rsidR="000B3872" w:rsidRPr="001923A4" w:rsidRDefault="000B3872" w:rsidP="002E7360">
      <w:pPr>
        <w:spacing w:after="0" w:line="480" w:lineRule="auto"/>
        <w:jc w:val="both"/>
      </w:pPr>
      <w:r>
        <w:t>--------</w:t>
      </w:r>
    </w:p>
    <w:p w14:paraId="03727A93" w14:textId="74D3C5FC" w:rsidR="00EA3414" w:rsidRDefault="00EA3414" w:rsidP="00362AA2">
      <w:pPr>
        <w:spacing w:after="0" w:line="480" w:lineRule="auto"/>
        <w:ind w:firstLine="720"/>
        <w:jc w:val="both"/>
        <w:rPr>
          <w:b/>
          <w:bCs/>
          <w:u w:val="single"/>
        </w:rPr>
      </w:pPr>
      <w:r>
        <w:rPr>
          <w:b/>
          <w:bCs/>
          <w:u w:val="single"/>
        </w:rPr>
        <w:fldChar w:fldCharType="begin"/>
      </w:r>
      <w:r w:rsidR="001923A4">
        <w:rPr>
          <w:b/>
          <w:bCs/>
          <w:u w:val="single"/>
        </w:rPr>
        <w:instrText xml:space="preserve"> ADDIN ZOTERO_ITEM CSL_CITATION {"citationID":"QLku3L17","properties":{"formattedCitation":"[1\\uc0\\u8211{}31]","plainCitation":"[1–31]","noteIndex":0},"citationItems":[{"id":630,"uris":["http://zotero.org/users/2476381/items/ZWISS3QN"],"uri":["http://zotero.org/users/2476381/items/ZWISS3QN"],"itemData":{"id":630,"type":"article-journal","abstract":"The water-energy-food (WEF) nexus is the subject of much research focusing on different aspects, a wide range of issues, and development of a variety of models and tools. This study takes a different approach by developing a holistic framework that concentrates on the spatial elements of continuity and change associated with WEF transition on national, regional, and international scale. The study also investigates the interconnected challenges that could affect these resources and the actions and polices that should be taken on different geographical scales to address these challenges. The results can help practitioners and policy makers gain a clearer understanding of the state of the knowledge when performing WEF nexus assessments at different geographical scales.","container-title":"Environmental Development","DOI":"10.1016/j.envdev.2020.100498","ISSN":"2211-4645","journalAbbreviation":"Environmental Development","language":"en","page":"100498","source":"ScienceDirect","title":"Managing the water-energy-food nexus on an integrated geographical scale","author":[{"family":"Abulibdeh","given":"Ammar"},{"family":"Zaidan","given":"Esmat"}],"issued":{"date-parts":[["2020",2,1]]}},"label":"page"},{"id":269,"uris":["http://zotero.org/users/2476381/items/I4LV3RQB"],"uri":["http://zotero.org/users/2476381/items/I4LV3RQB"],"itemData":{"id":269,"type":"article-journal","abstract":"The water-energy-food (WEF) nexus is rapidly expanding in scholarly literature and policy settings as a novel way to address complex resource and development challenges. The nexus approach aims to identify tradeoffs and synergies of water, energy, and food systems, internalize social and environmental impacts, and guide development of cross-sectoral policies. However, while the WEF nexus offers a promising conceptual approach, the use of WEF nexus methods to systematically evaluate water, energy, and food interlinkages or support development of socially and politically-relevant resource policies has been limited. This paper reviews WEF nexus methods to provide a knowledge base of existing approaches and promote further development of analytical methods that align with nexus thinking. The systematic review of 245 journal articles and book chapters reveals that (a) use of speciﬁc and reproducible methods for nexus assessment is uncommon (less than one-third); (b) nexus methods frequently fall short of capturing interactions among water, energy, and food—the very linkages they conceptually purport to address; (c) assessments strongly favor quantitative approaches (nearly three-quarters); (d) use of social science methods is limited (approximately one-quarter); and (e) many nexus methods are conﬁned to disciplinary silos—only about one-quarter combine methods from diverse disciplines and less than one-ﬁfth utilize both quantitative and qualitative approaches. To help overcome these limitations, we derive four key features of nexus analytical tools and methods—innovation, context, collaboration, and implementation—from the literature that reﬂect WEF nexus thinking. By evaluating existing nexus analytical approaches based on these features, we highlight 18 studies that demonstrate promising advances to guide future research. This paper ﬁnds that to address complex resource and development challenges, mixed-methods and transdisciplinary approaches are needed that incorporate social and political dimensions of water, energy, and food; utilize multiple and interdisciplinary approaches; and engage stakeholders and decision-makers.","container-title":"Environmental Research Letters","DOI":"10.1088/1748-9326/aaa9c6","ISSN":"1748-9326","issue":"4","language":"en","page":"043002","source":"Crossref","title":"The Water-Energy-Food Nexus: A systematic review of methods for nexus assessment","title-short":"The Water-Energy-Food Nexus","volume":"13","author":[{"family":"Albrecht","given":"Tamee R"},{"family":"Crootof","given":"Arica"},{"family":"Scott","given":"Christopher A"}],"issued":{"date-parts":[["2018",4,1]]}},"label":"page"},{"id":721,"uris":["http://zotero.org/users/2476381/items/P46VD9E5"],"uri":["http://zotero.org/users/2476381/items/P46VD9E5"],"itemData":{"id":721,"type":"article-journal","abstract":"The areas of energy, water and food policy have numerous interwoven concerns ranging from ensuring access to services, to environmental impacts to price volatility. These issues manifest in very different ways in each of the three “spheres”, but often the impacts are closely related. Identifying these interrelationships a priori is of great importance to help target synergies and avoid potential tensions. Systems thinking is required to address such a wide swath of possible topics. This paper briefly describes some of the linkages at a high-level of aggregation – primarily from a developing country perspective – and via case studies, to arrive at some promising directions for addressing the nexus. To that end, we also present the attributes of a modelling framework that specifically addresses the nexus, and can thus serve to inform more effective national policies and regulations. While environmental issues are normally the ‘cohesive principle’ from which the three areas are considered jointly, the enormous inequalities arising from a lack of access suggest that economic and security-related issues may be stronger motivators of change. Finally, consideration of the complex interactions will require new institutional capacity both in industrialised and developing countries.","collection-title":"Clean Cooking Fuels and Technologies in Developing Economies","container-title":"Energy Policy","DOI":"10.1016/j.enpol.2011.09.039","ISSN":"0301-4215","issue":"12","journalAbbreviation":"Energy Policy","language":"en","page":"7896-7906","source":"ScienceDirect","title":"Considering the energy, water and food nexus: Towards an integrated modelling approach","title-short":"Considering the energy, water and food nexus","volume":"39","author":[{"family":"Bazilian","given":"Morgan"},{"family":"Rogner","given":"Holger"},{"family":"Howells","given":"Mark"},{"family":"Hermann","given":"Sebastian"},{"family":"Arent","given":"Douglas"},{"family":"Gielen","given":"Dolf"},{"family":"Steduto","given":"Pasquale"},{"family":"Mueller","given":"Alexander"},{"family":"Komor","given":"Paul"},{"family":"Tol","given":"Richard S. J."},{"family":"Yumkella","given":"Kandeh K."}],"issued":{"date-parts":[["2011",12,1]]}},"label":"page"},{"id":270,"uris":["http://zotero.org/users/2476381/items/F9QW5I5U"],"uri":["http://zotero.org/users/2476381/items/F9QW5I5U"],"itemData":{"id":270,"type":"article-journal","container-title":"Science of The Total Environment","DOI":"10.1016/j.scitotenv.2019.133662","ISSN":"00489697","language":"en","page":"133662","source":"Crossref","title":"Ten principles to integrate the water-energy-land nexus with climate services for co-producing local and regional integrated assessments","volume":"693","author":[{"family":"Cremades","given":"Roger"},{"family":"Mitter","given":"Hermine"},{"family":"Tudose","given":"Nicu Constantin"},{"family":"Sanchez-Plaza","given":"Anabel"},{"family":"Graves","given":"Anil"},{"family":"Broekman","given":"Annelies"},{"family":"Bender","given":"Steffen"},{"family":"Giupponi","given":"Carlo"},{"family":"Koundouri","given":"Phoebe"},{"family":"Bahri","given":"Muhamad"},{"family":"Cheval","given":"Sorin"},{"family":"Cortekar","given":"Jörg"},{"family":"Moreno","given":"Yamir"},{"family":"Melo","given":"Oscar"},{"family":"Karner","given":"Katrin"},{"family":"Ungurean","given":"Cezar"},{"family":"Davidescu","given":"Serban Octavian"},{"family":"Kropf","given":"Bernadette"},{"family":"Brouwer","given":"Floor"},{"family":"Marin","given":"Mirabela"}],"issued":{"date-parts":[["2019",11]]}},"label":"page"},{"id":278,"uris":["http://zotero.org/users/2476381/items/UNNGS7MY"],"uri":["http://zotero.org/users/2476381/items/UNNGS7MY"],"itemData":{"id":278,"type":"article-journal","abstract":"The “nexus” is a potentially very appropriate approach to enhance resource efﬁciency and good governance in transboundary basins. Until now, however, evidence has been conﬁned to isolated case studies and the nexus approach remains largely undeﬁned. The methodology presented in this paper, developed for preparing a series of nexus assessments of selected river basins under the Water Convention of the United Nations Economic Commission for Europe (UNECE), is a timely contribution to this ongoing debate. The nexus assessment of a transboundary basin has the objective of identifying trade-offs and impacts across sectors and countries and to propose possible policy measures and technical actions at national and transboundary levels to reduce intersectoral tensions. This is done jointly with policy makers and local experts. Compared to an Integrated Water Resource Management approach, the water energy food ecosystems nexus approach concurrently considers multiple sectors and their evolution. This offers the opportunity to better involve key economic sectors—energy and agriculture in particular—in the dialogue over transboundary water resource uses, protection and management.","container-title":"Water","DOI":"10.3390/w8020059","ISSN":"2073-4441","issue":"2","language":"en","page":"59","source":"Crossref","title":"A Methodology to Assess the Water Energy Food Ecosystems Nexus in Transboundary River Basins","volume":"8","author":[{"family":"Strasser","given":"Lucia","non-dropping-particle":"de"},{"family":"Lipponen","given":"Annukka"},{"family":"Howells","given":"Mark"},{"family":"Stec","given":"Stephen"},{"family":"Bréthaut","given":"Christian"}],"issued":{"date-parts":[["2016",2,16]]}},"label":"page"},{"id":271,"uris":["http://zotero.org/users/2476381/items/BZJWX5XJ"],"uri":["http://zotero.org/users/2476381/items/BZJWX5XJ"],"itemData":{"id":271,"type":"article-journal","abstract":"Study region: Asia, Europe, Oceania, North America, South America, Middle East and Africa. Study focus: The purpose of this paper is to review and analyze the water, energy, and food nexus and regions of study, nexus keywords and stakeholders in order to understand the current state of nexus research.","container-title":"Journal of Hydrology: Regional Studies","DOI":"10.1016/j.ejrh.2015.11.010","ISSN":"22145818","language":"en","page":"20-30","source":"Crossref","title":"A review of the current state of research on the water, energy, and food nexus","volume":"11","author":[{"family":"Endo","given":"Aiko"},{"family":"Tsurita","given":"Izumi"},{"family":"Burnett","given":"Kimberly"},{"family":"Orencio","given":"Pedcris M."}],"issued":{"date-parts":[["2017",6]]}},"label":"page"},{"id":709,"uris":["http://zotero.org/users/2476381/items/6JCC72E4"],"uri":["http://zotero.org/users/2476381/items/6JCC72E4"],"itemData":{"id":709,"type":"chapter","abstract":"sThere is growing concern that traditional assessments focused on water resources alone ignore vulnerabilities related to water’s connections to food, energy, and land. The international trade in food includes embedded water, sometimes with unintended consequences. Water problems may appear in unexpected forms because of these interdependencies. The production of energy requires large volumes of water for cooling and turning turbines. Water shortages and disruptions from water-related events can interrupt power supplies with significant ramifications for the economy and society. Failure to account for the water consequences of land use decisions results in a governance gap between the land and water sectors. Vulnerabilities can occur in surprising and exaggerated ways in the water, energy, food, and land (WELF) systems that dominate today’s complex resource systems.","container-title":"Building Resilience for Uncertain Water Futures","event-place":"Cham","ISBN":"978-3-319-71234-5","language":"en","note":"DOI: 10.1007/978-3-319-71234-5_4","page":"61-89","publisher":"Springer International Publishing","publisher-place":"Cham","source":"Springer Link","title":"Hidden Vulnerabilities in the Water-Energy-Land-Food (WELF) Nexus","URL":"https://doi.org/10.1007/978-3-319-71234-5_4","author":[{"family":"Gober","given":"Patricia"}],"editor":[{"family":"Gober","given":"Patricia"}],"accessed":{"date-parts":[["2020",3,21]]},"issued":{"date-parts":[["2018"]]}},"label":"page"},{"id":702,"uris":["http://zotero.org/users/2476381/items/HCD75HNN"],"uri":["http://zotero.org/users/2476381/items/HCD75HNN"],"itemData":{"id":702,"type":"article-journal","abstract":"Depletion of natural resources needs quantification and efficiency analysis of the use of resources to improve sustainability. This paper evaluates the efficiency of Organization for Economic Co-Operation and Development (OECD) countries in terms of Water-Energy-Land-Food (WELF-Nexus) to ensure sustainability and environmental viability for both present and future generations. An input-output index system is built at a transnational level. Composite and intrinsic indicators are introduced to incorporate the interconnections and tradeoffs between sectors of the nexus and outcomes of the nexus. The nonparametric benchmarking order-α model, resulting from Data Envelopment Analysis (DEA) is used to estimate WELF-Nexus efficiency of each country, and to alleviate the intricacies of using composite and intrinsic indicators. To ensure resource generativity, an output target setting model that accommodates predefined input is proposed. Results show variation in performance among OECD members, with an annual average efficiency score of 68%, 69% and 78% in 2007, 2012, and 2016. Sensitivity analysis was performed to measure the effect of drought on WELF efficiency, a decrease of about 13% on average WELF efficiency was observed. Outputs improvement was recommended for each country: Lithuania (14%), Mexico (10%) and 11% for Hungary, Latvia, and Turkey due to their high inefficiency. The study provides a robust framework for policy making and shows that a win-win strategy for the nexus must be implemented to achieve WELF-Nexus efficiency, given the trade-offs within its sectors. Furthermore, it highlights that innovative-driven policies will enhance WELF-Nexus efficiency and sustainability.","container-title":"Science of The Total Environment","DOI":"10.1016/j.scitotenv.2019.134017","ISSN":"0048-9697","journalAbbreviation":"Science of The Total Environment","language":"en","page":"134017","source":"ScienceDirect","title":"Transnational resource generativity: Efficiency analysis and target setting of water, energy, land, and food nexus for OECD countries","title-short":"Transnational resource generativity","volume":"697","author":[{"family":"Ibrahim","given":"Mustapha D."},{"family":"Ferreira","given":"Diogo Cunha"},{"family":"Daneshvar","given":"Sahand"},{"family":"Marques","given":"Rui Cunha"}],"issued":{"date-parts":[["2019",12,20]]}},"label":"page"},{"id":272,"uris":["http://zotero.org/users/2476381/items/DWEAYS9W"],"uri":["http://zotero.org/users/2476381/items/DWEAYS9W"],"itemData":{"id":272,"type":"article-journal","container-title":"Water","DOI":"10.3390/w11112223","ISSN":"2073-4441","issue":"11","language":"en","page":"2223","source":"Crossref","title":"Integrated Solutions for the Water-Energy-Land Nexus: Are Global Models Rising to the Challenge?","title-short":"Integrated Solutions for the Water-Energy-Land Nexus","volume":"11","author":[{"family":"Johnson","given":"Nils"},{"family":"Burek","given":"Peter"},{"family":"Byers","given":"Edward"},{"family":"Falchetta","given":"Giacomo"},{"family":"Flörke","given":"Martina"},{"family":"Fujimori","given":"Shinichiro"},{"family":"Havlik","given":"Petr"},{"family":"Hejazi","given":"Mohamad"},{"family":"Hunt","given":"Julian"},{"family":"Krey","given":"Volker"},{"family":"Langan","given":"Simon"},{"family":"Nakicenovic","given":"Nebojsa"},{"family":"Palazzo","given":"Amanda"},{"family":"Popp","given":"Alexander"},{"family":"Riahi","given":"Keywan"},{"family":"Dijk","given":"Michiel","non-dropping-particle":"van"},{"family":"Vliet","given":"Michelle T.H.","non-dropping-particle":"van"},{"family":"Vuuren","given":"Detlef P.","non-dropping-particle":"van"},{"family":"Wada","given":"Yoshihide"},{"family":"Wiberg","given":"David"},{"family":"Willaarts","given":"Barbara"},{"family":"Zimm","given":"Caroline"},{"family":"Parkinson","given":"Simon"}],"issued":{"date-parts":[["2019",10,25]]}},"label":"page"},{"id":704,"uris":["http://zotero.org/users/2476381/items/TLEEXCXS"],"uri":["http://zotero.org/users/2476381/items/TLEEXCXS"],"itemData":{"id":704,"type":"article-journal","abstract":"Abstract This study presents the development of a new bottom-up large-scale hydroeconomic model, Extended Continental-scale Hydroeconomic Optimization (ECHO), that works at a subbasin scale over a continent. The strength of ECHO stems from the integration of a detailed representation of local hydrological and technological constraints with regional and global policies, while accounting for the feedbacks between water, energy, and agricultural sectors. In this study, ECHO has been applied over Africa as a case study with the aim of demonstrating the benefits of this integrated hydroeconomic modeling framework. Results of this framework are overall consistent with previous findings evaluating the cost of water supply and adaptation to global changes in Africa. Moreover, results provide critical assessments of future investment needs in both supply- and demand-side water management options, economic implications of contrasting future socioeconomic and climate change scenarios, and the potential trade-offs among economic and environmental objectives. Overall, this study demonstrates the capacity of ECHO to address challenging research questions examining the sustainability of water supply and the impacts of water management on energy and food sectors and vice versa. As such, we propose ECHO as useful tool for water-related scenario analysis and management options evaluation.","container-title":"Water Resources Research","DOI":"10.1029/2017WR022478@10.1002/(ISSN)1944-7973.HESSS4","ISSN":"0043-1397","journalAbbreviation":"Water Resources Research","note":"publisher: John Wiley &amp; Sons, Ltd","page":"7511-7533","source":"agupubs.onlinelibrary.wiley.com (Atypon)","title":"A Continental-Scale Hydroeconomic Model for Integrating Water-Energy-Land Nexus Solutions","author":[{"family":"Kahil","given":"Taher"},{"family":"Parkinson","given":"Simon"},{"family":"Satoh","given":"Yusuke"},{"family":"Greve","given":"Peter"},{"family":"Burek","given":"Peter"},{"family":"Veldkamp","given":"Ted I. E."},{"family":"Burtscher","given":"Robert"},{"family":"Byers","given":"Edward"},{"family":"Djilali","given":"Ned"},{"family":"Fischer","given":"Guenther"},{"family":"Krey","given":"Volker"},{"family":"Langan","given":"Simon"},{"family":"Riahi","given":"Keywan"},{"family":"Tramberend","given":"Sylvia"},{"family":"Wada","given":"Yoshihide"}],"issued":{"date-parts":[["2017",6,26]]}},"label":"page"},{"id":625,"uris":["http://zotero.org/users/2476381/items/QPE2KPC3"],"uri":["http://zotero.org/users/2476381/items/QPE2KPC3"],"itemData":{"id":625,"type":"book","abstract":"Global trends such as urbanization, demographic and climate change that are currently underway pose serious challenges to sustainable development and integrated resources management. The complex relations between demands, resource availability and quality and financial and physical constraints can be addressed by knowledge based policies and reform of professional practice. The nexus approach recognizes the urgent need for this knowledge and its interpretation in a policy- relevant setting that is guided by the understanding that there is a lack of blueprints for development based on integrated management of water, soil and waste resources in the Member States. Generation and application of knowledge is both a priority for individual but also institutional capacity development.","ISBN":"978-3-319-05746-0","language":"en","note":"DOI: 10.1007/978-3-319-05747-7","publisher":"Springer International Publishing","source":"www.springer.com","title":"Governing the Nexus: Water, Soil and Waste Resources Considering Global Change","title-short":"Governing the Nexus","URL":"https://www.springer.com/gp/book/9783319057460","editor":[{"family":"Kurian","given":"Mathew"},{"family":"Ardakanian","given":"Reza"}],"accessed":{"date-parts":[["2020",2,10]]},"issued":{"date-parts":[["2015"]]}},"label":"page"},{"id":706,"uris":["http://zotero.org/users/2476381/items/2XW42E7L"],"uri":["http://zotero.org/users/2476381/items/2XW42E7L"],"itemData":{"id":706,"type":"article-journal","abstract":"Over the last decades, combating climate change has been an important concern for policy makers. As a result, many policies have been designed towards this direction. Being electricity generation the focus of climate change mitigation policies, important changes are expected in this sector over the next few years as a result of the implementation of such policies. However, electricity production also generates other impacts on the water, energy and land (WEL) nexus that must be further investigated. To shed some light to this issue, this paper presents and discusses the potential impacts on the water-energy-land nexus resulting from the decarbonisation of the Spanish electricity system impacts under two different long-term scenarios. Using a Life Cycle Assessment (LCA) approach, a set of environmental impacts relevant for the nexus have been analysed for the current and future electricity generation technologies in Spain. Additionally, through the use of an optimization energy model&amp;mdash;Times-Spain&amp;mdash;the evolution of the electricity technologies in Spain until 2030, under two different scenarios and targets has been assessed. Taking into consideration such scenarios, the global warming, acidification, eutrophication, ecotoxicity, water consumption, resource depletion and land use impacts have been estimated. Results show that, over time, together with the decrease of greenhouse gas emission, acidification and eutrophication tend to decrease in both scenarios. On the contrary, ecotoxicity and resource use impacts tend to increase.","container-title":"Energies","DOI":"10.3390/en11051203","issue":"5","language":"en","note":"number: 5\npublisher: Multidisciplinary Digital Publishing Institute","page":"1203","source":"www.mdpi.com","title":"Impacts of Decarbonisation on the Water-Energy-Land (WEL) Nexus: A Case Study of the Spanish Electricity Sector","title-short":"Impacts of Decarbonisation on the Water-Energy-Land (WEL) Nexus","volume":"11","author":[{"family":"Lechón","given":"Yolanda"},{"family":"De La Rúa","given":"Cristina"},{"family":"Cabal","given":"Helena"}],"issued":{"date-parts":[["2018",5]]}},"label":"page"},{"id":626,"uris":["http://zotero.org/users/2476381/items/8YCUNYYU"],"uri":["http://zotero.org/users/2476381/items/8YCUNYYU"],"itemData":{"id":626,"type":"article-journal","abstract":"Sustainability challenges, such as feeding people with fewer resources, involve challenges at the nexus of multiple issues, such as food, water and energy. This Review explores such nexus approaches, surveying their use towards sustainable development challenges, discussing examples, and proposing a systematic procedure and future directions.","container-title":"Nature Sustainability","DOI":"10.1038/s41893-018-0135-8","ISSN":"2398-9629","issue":"9","language":"en","page":"466-476","source":"www.nature.com","title":"Nexus approaches to global sustainable development","volume":"1","author":[{"family":"Liu","given":"Jianguo"},{"family":"Hull","given":"Vanessa"},{"family":"Godfray","given":"H. Charles J."},{"family":"Tilman","given":"David"},{"family":"Gleick","given":"Peter"},{"family":"Hoff","given":"Holger"},{"family":"Pahl-Wostl","given":"Claudia"},{"family":"Xu","given":"Zhenci"},{"family":"Chung","given":"Min Gon"},{"family":"Sun","given":"Jing"},{"family":"Li","given":"Shuxin"}],"issued":{"date-parts":[["2018",9]]}},"label":"page"},{"id":273,"uris":["http://zotero.org/users/2476381/items/25H7GU6K"],"uri":["http://zotero.org/users/2476381/items/25H7GU6K"],"itemData":{"id":273,"type":"article-journal","abstract":"In their opinion paper, Liu et al. highlight the insufficient development of methods such as integrated modelling tools to assess the water–energy–food (WEF) nexus system complexity. This can be attributed to the lack of research programmes addressing the WEF nexus, especially in the European Union. To enable the development of innovative research methods, we need educational and research programmes that explicitly focus on the WEF security nexus. These programmes should promote interdisciplinary approaches that incorporate hydrology as well as sciences related to energy and food security, and environmental governance.","container-title":"Hydrological Sciences Journal","DOI":"10.1080/02626667.2018.1545096","ISSN":"0262-6667, 2150-3435","issue":"12","language":"en","page":"1866-1867","source":"Crossref","title":"Discussion of “Challenges in operationalizing the water–energy–food nexus” &lt;sup/&gt;","volume":"63","author":[{"family":"Nauditt","given":"Alexandra"}],"issued":{"date-parts":[["2018",9,10]]}},"label":"page"},{"id":628,"uris":["http://zotero.org/users/2476381/items/Q5BTMILY"],"uri":["http://zotero.org/users/2476381/items/Q5BTMILY"],"itemData":{"id":628,"type":"article-journal","abstract":"Essential for society to function, the production and consumption of food, energy, and water (FEW) are deeply intertwined, leading to calls for a nexus approach to understand and manage the complex tradeoffs and cascading effects. What research exists to date on this FEW nexus? How have scholars conceptualized these interactions at the urban scale? What are some promising approaches? Where are the research gaps? To answer these questions, we conducted a quantitative review of the academic literature on the FEW nexus (1399 publications) over more than four decades (1973–2017), followed by in-depth analysis of the most influential papers using an evaluation matrix that examined four components: 1) modeling approach; 2) scale; 3) nexus ‘trigger’; and 4) governance and policy. Scholars in the fields of environmental science predominated, while social science domains were under-represented. Most papers used quantitative rather than qualitative approaches, especially integrated assessment and systems dynamics modeling although spatial scale was generally recognized, explicit consideration of multi-scalar interactions was limited. Issues of institutional structure, governance, equity, resource access, and behavior were also underdeveloped. Bibliometric analysis of this literature revealed six distinct research communities, including a nascent urban FEW community. We replicated the analysis for this urban group, finding it to be just emerging (80% of papers have been published since 2010) and dominated by scholars in industrial ecology. These scholars focus on quantifying FEW flows of the urban metabolism in isolation rather than as a nexus, largely ignoring the political and socio-economic factors shaping these flows. We propose the urban FEW metabolism as a boundary object to draw in diverse scholarly and practitioner communities. This will advance research on complex FEW systems in four key areas: (1) integration of heterogeneous models and approaches; (2) scalar linkages between urban consumption and trans-boundary resource flows; (3) how actors and institutions shape resource access, distribution and use; and (4) co-production of knowledge with stakeholders.","container-title":"Environmental Research Letters","DOI":"10.1088/1748-9326/ab0767","ISSN":"1748-9326","issue":"7","journalAbbreviation":"Environ. Res. Lett.","language":"en","page":"073003","source":"Institute of Physics","title":"A 40-year review of food–energy–water nexus literature and its application to the urban scale","volume":"14","author":[{"family":"Newell","given":"Joshua P."},{"family":"Goldstein","given":"Benjamin"},{"family":"Foster","given":"Alec"}],"issued":{"date-parts":[["2019",7]]}},"label":"page"},{"id":634,"uris":["http://zotero.org/users/2476381/items/C3XCJUBE"],"uri":["http://zotero.org/users/2476381/items/C3XCJUBE"],"itemData":{"id":634,"type":"article-journal","abstract":"The discourse on the need for water, energy, and food security has dominated the development agenda of southern African countries, centred on improving livelihoods, building resilience, and regional integration. About 60% of the population in the Southern African Development Community (SADC) live in rural areas relying mainly on rainfed agriculture, lacking access to clean water and energy, yet the region is endowed with vast natural resources. The water-energy-food (WEF) nexus is a conceptual framework that presents opportunities for greater resource coordination, management, and policy convergence across sectors. This is particularly relevant in the SADC region as resources are transboundary and supports efforts linked to regional integration and inclusive socio-economic development and security. We conducted an appraisal of WEF-related policies and institutions in SADC and identified linkages among them. The present &amp;lsquo;silo&amp;rsquo; approach in resource management and allocation, often conducted at the national level, contributes to the region&amp;rsquo;s failure to meet its development targets, exacerbating its vulnerabilities. The lack of coordination of WEF nexus synergies and trade-offs in planning often threatens the sustainability of development initiatives. We highlighted the importance of the WEF nexus to sustainably address the sectoral coordination of resources through harmonised institutions and policies, as well as setting targets and indicators to direct and monitor nexus developments. We illustrate the significance of the nexus in promoting inclusive development and transforming vulnerable communities into resilient societies. The study recommends a set of integrated assessment models to monitor and evaluate the implementation of WEF nexus targets. Going forward, we propose the adoption of a regional WEF nexus framework.","container-title":"Water","DOI":"10.3390/w10050567","issue":"5","language":"en","page":"567","source":"www.mdpi.com","title":"The Water-Energy-Food Nexus: Climate Risks and Opportunities in Southern Africa","title-short":"The Water-Energy-Food Nexus","volume":"10","author":[{"family":"Nhamo","given":"Luxon"},{"family":"Ndlela","given":"Bekithemba"},{"family":"Nhemachena","given":"Charles"},{"family":"Mabhaudhi","given":"Tafadzwanashe"},{"family":"Mpandeli","given":"Sylvester"},{"family":"Matchaya","given":"Greenwell"}],"issued":{"date-parts":[["2018",5]]}},"label":"page"},{"id":715,"uris":["http://zotero.org/users/2476381/items/YLCI72G2"],"uri":["http://zotero.org/users/2476381/items/YLCI72G2"],"itemData":{"id":715,"type":"article-journal","abstract":"Although water is rarely traded over long distances by itself, the total weight of the water consumed to produce traded commodities exceeds the weight of any other commodity traded in the world. This concept is known as virtual water trade. Although space-/time-/commodity-based quantification has been conducted extensively, the underlying causes of this peculiar feature have thus far received little exploration. Here, we use estimates of water consumption from a global hydrological model and statistical data related to food trade to elucidate three facts that explain the fundamental nature of virtual water trade with respect to alleviating water scarcity. First, we quantitatively illustrate the unique position of water among commodities based on its unit price and quantity of sales. Water has an extremely low unit price, and a tremendous volume of water is consumed per person each day. Second, we show that rich but water-scarce countries tend to reduce local water consumption by importing virtual water. Third, we demonstrate that nations characterized by net virtual water exports have higher water resources and income per capita and that no countries fall below a certain threshold with respect to both GDP and water resources. These points suggest that the virtual water trade is explained by economic characteristics of water and that sustainable development depends on promoting the co-development of poverty alleviation and water resource development.","container-title":"Environmental Research Letters","DOI":"10.1088/1748-9326/aa625f","ISSN":"1748-9326","issue":"4","journalAbbreviation":"Environ. Res. Lett.","language":"en","note":"publisher: IOP Publishing","page":"044002","source":"Institute of Physics","title":"Economic aspects of virtual water trade","volume":"12","author":[{"family":"Oki","given":"Taikan"},{"family":"Yano","given":"Shinjiro"},{"family":"Hanasaki","given":"Naota"}],"issued":{"date-parts":[["2017",3]]}},"label":"page"},{"id":627,"uris":["http://zotero.org/users/2476381/items/LXL9E6IG"],"uri":["http://zotero.org/users/2476381/items/LXL9E6IG"],"itemData":{"id":627,"type":"article-journal","abstract":"Rapid growth in the food-energy-water (FEW) nexus literature calls for an assessment of the trajectory and impacts of this scholarship to identify key themes and future research directions. In this paper, we report on a bibliometric analysis of this literature that focuses on (1) examining publication trends and geographic focus of research, (2) identifying research hotspots and emerging themes, (3) assessing the integrated nature of research, and (4) reflecting on major developments and ways forward. We used Elsevier&amp;rsquo;s SCOPUS database to search for publications from January 2011 to May 2018 on the FEW nexus, and analyzed the final sample of 257 publications using BibExcel and Vosviewer software tools. The analysis showed steady growth in publications since 2011 with a sharp upturn in 2015 and 2016, coinciding with major funding calls. Thematic analysis of abstracts revealed a strong focus on quantitative resource interlinkages with limited attention to qualitative institutional capacities and intersectoral governance challenges. Term co-occurrence network map showed the term &amp;ldquo;investment&amp;rdquo; connected with a large number of frequently cited terms, while the term &amp;ldquo;governance&amp;rdquo; demonstrated much weaker links. We reflect on how these findings may help us better understand and address the enduring challenge of transitioning from nexus thinking to action.","container-title":"Sustainability","DOI":"10.3390/su12031112","issue":"3","language":"en","page":"1112","source":"www.mdpi.com","title":"A Bibliometric Analysis of Food-Energy-Water Nexus Literature","volume":"12","author":[{"family":"Opejin","given":"Adenike K."},{"family":"Aggarwal","given":"Rimjhim M."},{"family":"White","given":"Dave D."},{"family":"Jones","given":"J. Leah"},{"family":"Maciejewski","given":"Ross"},{"family":"Mascaro","given":"Giuseppe"},{"family":"Sarjoughian","given":"Hessam S."}],"issued":{"date-parts":[["2020",1]]}},"label":"page"},{"id":632,"uris":["http://zotero.org/users/2476381/items/WFLPYLIB"],"uri":["http://zotero.org/users/2476381/items/WFLPYLIB"],"itemData":{"id":632,"type":"article-journal","abstract":"Developing countries face a difficult challenge in meeting the growing demands for food, water, and energy, which is further compounded by climate change. Effective adaptation to change requires the efficient use of land, water, energy, and other vital resources, and coordinated efforts to minimize trade-offs and maximize synergies. However, as in many developing countries, the policy process in South Asia generally follows a sectoral approach that does not take into account the interconnections and interdependence among the three sectors. Although the concept of a water–energy–food nexus is gaining currency, and adaptation to climate change has become an urgent need, little effort has been made so far to understand the linkages between the nexus perspective and adaptation to climate change. Using the Hindu Kush Himalayan region as an example, this article seeks to increase understanding of the interlinkages in the water, energy, and food nexus, explains why it is important to consider this nexus in the context of adaptation responses, and argues that focusing on trade-offs and synergies using a nexus approach could facilitate greater climate change adaptation and help ensure food, water, and energy security by enhancing resource use efficiency and encouraging greater policy coherence. It concludes that a nexus-based adaption approach – which integrates a nexus perspective into climate change adaptation plans and an adaptation perspective into development plans – is crucial for effective adaptation. The article provides a conceptual framework for considering the nexus approach in relation to climate change adaptation, discusses the potential synergies, trade-offs, and offers a broader framework for making adaptation responses more effective.Policy relevanceThis article draws attention to the importance of the interlinkages in the water, energy, and food nexus, and the implications for sustainable development and adaptation. The potential synergies and complementarities among the sectors should be used to guide formulation of effective adaptation options. The issues highlight the need for a shift in policy approaches from a sectoral focus, which can result in competing and counterproductive actions, to an integrated approach with policy coherence among the sectors that uses knowledge of the interlinkages to maximize gain, optimize trade-offs, and avoid negative impacts.","container-title":"Climate Policy","DOI":"10.1080/14693062.2015.1029865","ISSN":"1469-3062","issue":"6","page":"682-702","source":"Taylor and Francis+NEJM","title":"The nexus approach to water–energy–food security: an option for adaptation to climate change","title-short":"The nexus approach to water–energy–food security","volume":"16","author":[{"family":"Rasul","given":"Golam"},{"family":"Sharma","given":"Bikash"}],"issued":{"date-parts":[["2016",8,17]]}},"label":"page"},{"id":274,"uris":["http://zotero.org/users/2476381/items/TVU5UXIR"],"uri":["http://zotero.org/users/2476381/items/TVU5UXIR"],"itemData":{"id":274,"type":"article-journal","container-title":"Current Opinion in Environmental Sustainability","DOI":"10.1016/j.cosust.2013.11.002","ISSN":"18773435","issue":"6","language":"en","page":"617-624","source":"Crossref","title":"The nexus across water, energy, land and food (WELF): potential for improved resource use efficiency?","title-short":"The nexus across water, energy, land and food (WELF)","volume":"5","author":[{"family":"Ringler","given":"Claudia"},{"family":"Bhaduri","given":"Anik"},{"family":"Lawford","given":"Richard"}],"issued":{"date-parts":[["2013",12]]}},"label":"page"},{"id":713,"uris":["http://zotero.org/users/2476381/items/REUUZUUT"],"uri":["http://zotero.org/users/2476381/items/REUUZUUT"],"itemData":{"id":713,"type":"article-journal","abstract":"Water use and agricultural practices in the Mediterranean area are unsustainable. The situation is worsened by the increased frequency of droughts and floods, as well as desertification and soil depletion, associated with climate change. The aim of Partnership for Research and Innovation in the Mediterranean Area (PRIMA) is to foster an integrated programme of sustainable food production and water provision in the framework of the water-energy-food nexus. A monitoring tool developed under PRIMA is based on the Sustainable Development Goals, two of which are specifically dedicated to food security (SDG 2) and sustainable management of water (SDG 6). The 12 indicators that have been chosen to be monitored in the Mediterranean area are: Multidimensional Poverty Index (MPI); population overweight (%); land use (%); GHG emissions (total and AFOLU)(tCO2e); cereal yield (kg/ha); agriculture value added (US$/worker); fertilizer consumption (kg/haarable land); crop water productivity (kg/m3); annual freshwater withdrawal for agriculture (%); population served using with safely managed water service (rural, %); population served using with safely managed sanitation (rural, %); amount of agricultural residues used for energy purposes (t). Datasets for these indicators are collected by international bodies such as the World Bank, WHO, FAO and UNFCCC; recent series are available for almost all Mediterranean countries and are constantly updated. The aim of the proposed monitoring tool is to keep track of the impact generated in by PRIMA research and innovation projects Mediterranean countries.","container-title":"Ecological Indicators","DOI":"10.1016/j.ecolind.2018.04.035","ISSN":"1470-160X","journalAbbreviation":"Ecological Indicators","language":"en","page":"689-697","source":"ScienceDirect","title":"Linking the water-energy-food nexus and sustainable development indicators for the Mediterranean region","volume":"91","author":[{"family":"Saladini","given":"F."},{"family":"Betti","given":"G."},{"family":"Ferragina","given":"E."},{"family":"Bouraoui","given":"F."},{"family":"Cupertino","given":"S."},{"family":"Canitano","given":"G."},{"family":"Gigliotti","given":"M."},{"family":"Autino","given":"A."},{"family":"Pulselli","given":"F. M."},{"family":"Riccaboni","given":"A."},{"family":"Bidoglio","given":"G."},{"family":"Bastianoni","given":"S."}],"issued":{"date-parts":[["2018",8,1]]}},"label":"page"},{"id":629,"uris":["http://zotero.org/users/2476381/items/AQZNDNIG"],"uri":["http://zotero.org/users/2476381/items/AQZNDNIG"],"itemData":{"id":629,"type":"article-journal","abstract":"Water–energy–food nexus has received global attention, as the interdependency of these resources is crucial to developing conceptual tools for environmental sustainability. Thus, water–energy–food nexus underpins economic development and improves life and well-being. We provide a critical assessment of extant literature on water–energy–food nexus using bibliometric analysis within the last 2 years. Using the keyword “Water-Energy-Food” from 2017 to 2020 in Scopus, data on 235 documents after preprocessing were used for further investigations. We found that scholarly research on water–energy–food nexus is expanding rapidly because of its policy implications. However, results and policy effects were heterogeneous because of a lack of a common conceptual framework of water–energy–food nexus—making the conceptual tool more challenging. Although renewable energy technologies have been described as the antidote for achieving environmental sustainability, however, a sustainability assessment revealed that while fossil fuel energy technologies compete with water withdrawal and consumption, some renewables compete with food for land-use—a situation that requires cost and benefits policy estimation. This article thus highlights that the effect of water–energy–food nexus on environmental sustainability depends on several socioeconomic factors that require attention.","container-title":"Current Opinion in Environmental Science &amp; Health","DOI":"10.1016/j.coesh.2019.10.008","ISSN":"2468-5844","journalAbbreviation":"Current Opinion in Environmental Science &amp; Health","language":"en","page":"29-34","source":"ScienceDirect","title":"Bibliometric analysis of water–energy–food nexus: Sustainability assessment of renewable energy","title-short":"Bibliometric analysis of water–energy–food nexus","volume":"13","author":[{"family":"Sarkodie","given":"Samuel Asumadu"},{"family":"Owusu","given":"Phebe Asantewaa"}],"issued":{"date-parts":[["2020",2,1]]}},"label":"page"},{"id":275,"uris":["http://zotero.org/users/2476381/items/WJDKUDQC"],"uri":["http://zotero.org/users/2476381/items/WJDKUDQC"],"itemData":{"id":275,"type":"chapter","container-title":"Governing the Nexus","event-place":"Cham","ISBN":"978-3-319-05746-0","language":"en","note":"DOI: 10.1007/978-3-319-05747-7_2","page":"15-38","publisher":"Springer International Publishing","publisher-place":"Cham","source":"Crossref","title":"The Water-Energy-Food Nexus: Enhancing Adaptive Capacity to Complex Global Challenges","title-short":"The Water-Energy-Food Nexus","URL":"http://link.springer.com/10.1007/978-3-319-05747-7_2","editor":[{"family":"Kurian","given":"Mathew"},{"family":"Ardakanian","given":"Reza"}],"author":[{"family":"Scott","given":"Christopher A."},{"family":"Kurian","given":"Mathew"},{"family":"Wescoat","given":"James L."}],"accessed":{"date-parts":[["2019",12,18]]},"issued":{"date-parts":[["2015"]]}},"label":"page"},{"id":624,"uris":["http://zotero.org/users/2476381/items/QQ8KVCI9"],"uri":["http://zotero.org/users/2476381/items/QQ8KVCI9"],"itemData":{"id":624,"type":"article-journal","container-title":"Governing the Nexus: Water, Soil and Waste Resources Considering Global Change","DOI":"10.1007/978-3-319-05747-7_3","language":"English (US)","page":"15-38","source":"arizona.pure.elsevier.com","title":"The Water-Energy-Food Nexus: Enhancing Adaptive Capacity to Complex Global Challenges","title-short":"The Water-Energy-Food Nexus","author":[{"family":"Scott","given":"Christopher A."},{"family":"Kurian","given":"Mathew"},{"family":"Wescoat","given":"James L."}],"issued":{"date-parts":[["2015",1,1]]}},"label":"page"},{"id":277,"uris":["http://zotero.org/users/2476381/items/WG5KJX72"],"uri":["http://zotero.org/users/2476381/items/WG5KJX72"],"itemData":{"id":277,"type":"article-journal","container-title":"Frontiers in Environmental Science","DOI":"10.3389/fenvs.2019.00008","ISSN":"2296-665X","language":"en","source":"Crossref","title":"The Development of the Water-Energy-Food Nexus as a Framework for Achieving Resource Security: A Review","title-short":"The Development of the Water-Energy-Food Nexus as a Framework for Achieving Resource Security","URL":"https://www.frontiersin.org/article/10.3389/fenvs.2019.00008/full","volume":"7","author":[{"family":"Simpson","given":"Gareth B."},{"family":"Jewitt","given":"Graham P. W."}],"accessed":{"date-parts":[["2019",12,18]]},"issued":{"date-parts":[["2019",2,8]]}},"label":"page"},{"id":279,"uris":["http://zotero.org/users/2476381/items/GIUMXUK4"],"uri":["http://zotero.org/users/2476381/items/GIUMXUK4"],"itemData":{"id":279,"type":"article-journal","abstract":"Water, energy, food, land and climate form a tightly-connected nexus in which actions on one sector impact other sectors, creating feedbacks and unanticipated consequences. This is especially because at present, much scientiﬁc research and many policies are constrained to single discipline/sector silos that are often not interacting (e.g., water-related research/policy). However, experimenting with the interaction and determining how a change in one sector could impact another may require unreasonable time frames, be very difﬁcult in practice and may be potentially dangerous, triggering any one of a number of unanticipated side-effects. Current modelling often neglects knowledge from practice. Therefore, a safe environment is required to test the potential cross-sectoral implications of policy decisions in one sector on other sectors. Serious games offer such an environment by creating realistic ‘simulations’, where long-term impacts of policies may be tested and rated. This paper describes how the ongoing (2016–2020) Horizon2020 project SIM4NEXUS will develop serious games investigating potential plausible cross-nexus implications and synergies due to policy interventions for 12 multi-scale case studies ranging from regional to global. What sets these games apart is that stakeholders and partners are involved in all aspects of the modelling deﬁnition and process, from case study conceptualisation, quantitative model development including the implementation and validation of each serious game. Learning from playing a serious game is justiﬁed by adopting a proof-of-concept for a speciﬁc regional case study in Sardinia (Italy). The value of multi-stakeholder involvement is demonstrated, and critical lessons learned for serious game development in general are presented.","container-title":"Water","DOI":"10.3390/w10020139","ISSN":"2073-4441","issue":"2","language":"en","page":"139","source":"Crossref","title":"Multi-Stakeholder Development of a Serious Game to Explore the Water-Energy-Food-Land-Climate Nexus: The SIM4NEXUS Approach","title-short":"Multi-Stakeholder Development of a Serious Game to Explore the Water-Energy-Food-Land-Climate Nexus","volume":"10","author":[{"family":"Sušnik","given":"Janez"},{"family":"Chew","given":"Chengzi"},{"family":"Domingo","given":"Xavier"},{"family":"Mereu","given":"Simone"},{"family":"Trabucco","given":"Antonio"},{"family":"Evans","given":"Barry"},{"family":"Vamvakeridou-Lyroudia","given":"Lydia"},{"family":"Savić","given":"Dragan"},{"family":"Laspidou","given":"Chrysi"},{"family":"Brouwer","given":"Floor"}],"issued":{"date-parts":[["2018",2,1]]}},"label":"page"},{"id":623,"uris":["http://zotero.org/users/2476381/items/SDW98TS9"],"uri":["http://zotero.org/users/2476381/items/SDW98TS9"],"itemData":{"id":623,"type":"article-journal","abstract":"&lt;p&gt;&lt;strong&gt;Abstract.&lt;/strong&gt; The energy-water-land nexus represents a critical leverage future policies must draw upon to reduce trade-offs between sustainable development objectives. Yet, existing long-term planning tools do not provide the scope or level of integration across the nexus to unravel important development constraints. Moreover, existing tools and data are not always made openly available or are implemented across disparate modeling platforms that can be difficult to link directly with modern scientific computing tools and databases. In this paper, we present the Nexus Solutions Tool (NEST): a new open modeling platform that integrates multi-scale energy-water-land resource optimization with distributed hydrological modeling. The new approach provides insights into the vulnerability of water, energy and land resources to future socioeconomic and climatic change and how multi-sectoral policies, technological solutions and investments can improve the resilience and sustainability of transformation pathways while avoiding counterproductive interactions among sectors. NEST can be applied at different spatial and temporal resolutions, and is designed specifically to tap into the growing body of open access geospatial data available through national inventories and the earth system modeling community. A case study analysis of the Indus River Basin in South Asia demonstrates the capability of the model to capture important interlinkages across system transformation pathways towards the United Nations' Sustainable Development Goals, including the intersections between local and regional transboundary policies and incremental investment costs from rapidly increasing regional consumption projected over the coming decades.&lt;/p&gt;","container-title":"Geoscientific Model Development Discussions","DOI":"https://doi.org/10.5194/gmd-2019-134","ISSN":"1991-959X","language":"English","page":"1-33","source":"www.geosci-model-dev-discuss.net","title":"The Nexus Solutions Tool (NEST): An open platform for optimizing multi-scale energy-water-land system transformations","title-short":"The Nexus Solutions Tool (NEST)","author":[{"family":"Vinca","given":"Adriano"},{"family":"Parkinson","given":"Simon"},{"family":"Byers","given":"Edward"},{"family":"Burek","given":"Peter"},{"family":"Khan","given":"Zarrar"},{"family":"Krey","given":"Volker"},{"family":"Diuana","given":"Fabio A."},{"family":"Wang","given":"Yaoping"},{"family":"Ilyas","given":"Ansir"},{"family":"Köberle","given":"Alexandre C."},{"family":"Staffell","given":"Iain"},{"family":"Pfenninger","given":"Stefan"},{"family":"Muhammad","given":"Abubakr"},{"family":"Rowe","given":"Andrew"},{"family":"Schaeffer","given":"Roberto"},{"family":"Rao","given":"Narasimha D."},{"family":"Wada","given":"Yoshihide"},{"family":"Djilali","given":"Ned"},{"family":"Riahi","given":"Keywan"}],"issued":{"date-parts":[["2019",7,15]]}},"label":"page"},{"id":280,"uris":["http://zotero.org/users/2476381/items/I7RP3CBU"],"uri":["http://zotero.org/users/2476381/items/I7RP3CBU"],"itemData":{"id":280,"type":"article-journal","abstract":"Interactions between agriculture, energy, and tropical environments occur within a larger, interconnected food–energy–water (FEW) system context. These interactions both affect and are shaped by the FEW nexus (connected FEW natural processes, engineering and infrastructure, and institutions and governance), motivating the collective inclusion of many processes and institutions in the discussion of any individual member. Moreover, the important role of the tropics in the global environment and global food security raises the stakes of management, providing further impetus for a thorough, FEW nexus approach. We herein discuss FEW issues which are key to proper FEW nexus management in the tropics, including fundamental earth system processes, agricultural expansion and deforestation, the potential benefits and drawbacks of hydropower development, and technology and policy advancements.","container-title":"Tropical Conservation Science","DOI":"10.1177/1940082917720665","ISSN":"1940-0829, 1940-0829","language":"en","page":"194008291772066","source":"Crossref","title":"The Food–Energy–Water Nexus: A Framework to Address Sustainable Development in the Tropics","title-short":"The Food–Energy–Water Nexus","volume":"10","author":[{"family":"Wallington","given":"Kevin"},{"family":"Cai","given":"Ximing"}],"issued":{"date-parts":[["2017",1]]}},"label":"page"},{"id":710,"uris":["http://zotero.org/users/2476381/items/HZCHJVIG"],"uri":["http://zotero.org/users/2476381/items/HZCHJVIG"],"itemData":{"id":710,"type":"article-journal","abstract":"Population and economic growth pose unique challenges in securing sufficient water, energy, and food to meet demand at the sub-national (regional), national, and supra-national level. An increasing share of this demand is met through trade and imports. The unprecedented rapid growth, extent, and complexity of global value chains (GVCs) since the 1980s have reshaped global trade. The GVCs – and new economic patterns of regionalization – affect the demands on water, energy, and food within countries and across global supply chains. East Asia is of particular interest due to the region’s rapid economic growth, substantial population size, high interdependence of the region’s economies, and varying degree of resource availability. While greater interdependence across the region has increased the efficiency of production and trade, these activities require the input of water-energy-food and generate disturbances in the environment. The transnational inter-regional input-output approach is utilized in a tele-connected Water-Energy-Food Nexus (WEFN) analysis of the East Asia GVC to assess competing demands for these resources and environmental outcomes. This analysis demonstrates the hidden virtual flows of water, energy, and food embodied in intra-regional and transnational inter-regional trade. China’s current national export oriented economic growth strategy in East Asia is not sustainable from the WEFN perspective. China is a net virtual exporter of nexus resources to Japan and South Korea. China’s prioritization of economic growth and trade in low value added and pollution intensive sectors consumes a great amount of nexus resources within its territory to satisfy consumers’ demands in Japan and South Korea. Japan’s Kanto and Kinki regions and South Korea’s Sudokwon region were the major beneficiaries while China bore the environmental burden associated with the production of exports. For example, net virtual exports from China’s East region included over 1.2billionm3 of scarce water and 61.3million metric (CO2 equivalent) tons of greenhouse gases (i.e. CO2, NH4, and N2O) and 2 million metric tons of SOx emissions. Trade is an important mechanism for overcoming resource bottlenecks, but, taking into account environmental linkages, regional specialization is not necessarily mutually beneficial. This analysis demonstrates a mismatch between regional water-energy-food availability and final resource consumption and the lack of attention for environmental impacts in national economic growth strategies. Resource scarce countries like China must, therefore, incorporate trade-off decisions between pursuing national economic growth, incurring environmental degradation, and food security into strategic regional development policies.","container-title":"Applied Energy","DOI":"10.1016/j.apenergy.2017.05.159","ISSN":"0306-2619","journalAbbreviation":"Applied Energy","language":"en","page":"550-567","source":"ScienceDirect","title":"The Water-Energy-Food Nexus in East Asia: A tele-connected value chain analysis using inter-regional input-output analysis","title-short":"The Water-Energy-Food Nexus in East Asia","volume":"210","author":[{"family":"White","given":"David J."},{"family":"Hubacek","given":"Klaus"},{"family":"Feng","given":"Kuishuang"},{"family":"Sun","given":"Laixiang"},{"family":"Meng","given":"Bo"}],"issued":{"date-parts":[["2018",1,15]]}},"label":"page"},{"id":631,"uris":["http://zotero.org/users/2476381/items/TA3MUM29"],"uri":["http://zotero.org/users/2476381/items/TA3MUM29"],"itemData":{"id":631,"type":"article-journal","abstract":"Hydropower plays an important role as the global energy system moves towards a less carbon-intensive and sustainable future as promoted under the Sustainable Development Goals (SDGs). This article provides a systematic review of the impacts from policy, climate change and Water-Energy-Food (W-E-F) nexus on hydropower development at global scale. Asia, Africa and Latin America are hotspots promoting hydropower development with capacity expansion, while Europe and North America focus on performance improvement and environment impacts mitigation. Climate change is projected to improve gross hydropower potential (GHP) at high latitude of North Hemisphere and tropical Africa and decrease that in the US, South Africa and south and central Europe. Analysis from W-E-F nexus highlights the importance of integrated approaches as well as cross-sectoral coordination so as to improve resources use efficiency and achieve sustainable hydropower development. These three factors together shape the future of hydropower and need to be considered for planning and operation purpose.","container-title":"Renewable Energy","DOI":"10.1016/j.renene.2017.10.030","ISSN":"0960-1481","journalAbbreviation":"Renewable Energy","language":"en","page":"827-834","source":"ScienceDirect","title":"Impacts of climate change, policy and Water-Energy-Food nexus on hydropower development","volume":"116","author":[{"family":"Zhang","given":"Xiao"},{"family":"Li","given":"Hong-Yi"},{"family":"Deng","given":"Zhiqun Daniel"},{"family":"Ringler","given":"Claudia"},{"family":"Gao","given":"Yang"},{"family":"Hejazi","given":"Mohamad I."},{"family":"Leung","given":"L. Ruby"}],"issued":{"date-parts":[["2018",2,1]]}},"label":"page"},{"id":633,"uris":["http://zotero.org/users/2476381/items/PV7SHXXF"],"uri":["http://zotero.org/users/2476381/items/PV7SHXXF"],"itemData":{"id":633,"type":"article-journal","container-title":"Theses and Dissertations","title":"Climate Impacts on the Water-Food Nexus","URL":"https://preserve.lehigh.edu/etd/5625","author":[{"family":"Zhu","given":"Xiao"}],"issued":{"date-parts":[["2020",1,1]]}},"label":"page"}],"schema":"https://github.com/citation-style-language/schema/raw/master/csl-citation.json"} </w:instrText>
      </w:r>
      <w:r>
        <w:rPr>
          <w:b/>
          <w:bCs/>
          <w:u w:val="single"/>
        </w:rPr>
        <w:fldChar w:fldCharType="separate"/>
      </w:r>
      <w:r w:rsidR="001923A4" w:rsidRPr="001923A4">
        <w:rPr>
          <w:rFonts w:ascii="Calibri" w:hAnsi="Calibri" w:cs="Calibri"/>
          <w:szCs w:val="24"/>
        </w:rPr>
        <w:t>[1–31]</w:t>
      </w:r>
      <w:r>
        <w:rPr>
          <w:b/>
          <w:bCs/>
          <w:u w:val="single"/>
        </w:rPr>
        <w:fldChar w:fldCharType="end"/>
      </w:r>
    </w:p>
    <w:p w14:paraId="0A07BD4E" w14:textId="77777777" w:rsidR="00D8340F" w:rsidRPr="00D8340F" w:rsidRDefault="00EA3414" w:rsidP="00D8340F">
      <w:pPr>
        <w:pStyle w:val="Bibliography"/>
        <w:rPr>
          <w:rFonts w:ascii="Times New Roman" w:hAnsi="Times New Roman" w:cs="Times New Roman"/>
          <w:sz w:val="24"/>
        </w:rPr>
      </w:pPr>
      <w:r>
        <w:rPr>
          <w:b/>
          <w:bCs/>
          <w:u w:val="single"/>
        </w:rPr>
        <w:fldChar w:fldCharType="begin"/>
      </w:r>
      <w:r w:rsidR="001923A4">
        <w:rPr>
          <w:b/>
          <w:bCs/>
          <w:u w:val="single"/>
        </w:rPr>
        <w:instrText xml:space="preserve"> ADDIN ZOTERO_BIBL {"uncited":[],"omitted":[],"custom":[]} CSL_BIBLIOGRAPHY </w:instrText>
      </w:r>
      <w:r>
        <w:rPr>
          <w:b/>
          <w:bCs/>
          <w:u w:val="single"/>
        </w:rPr>
        <w:fldChar w:fldCharType="separate"/>
      </w:r>
      <w:r w:rsidR="00D8340F" w:rsidRPr="00D8340F">
        <w:rPr>
          <w:rFonts w:ascii="Times New Roman" w:hAnsi="Times New Roman" w:cs="Times New Roman"/>
          <w:sz w:val="24"/>
        </w:rPr>
        <w:t>[1]</w:t>
      </w:r>
      <w:r w:rsidR="00D8340F" w:rsidRPr="00D8340F">
        <w:rPr>
          <w:rFonts w:ascii="Times New Roman" w:hAnsi="Times New Roman" w:cs="Times New Roman"/>
          <w:sz w:val="24"/>
        </w:rPr>
        <w:tab/>
        <w:t xml:space="preserve">A. </w:t>
      </w:r>
      <w:proofErr w:type="spellStart"/>
      <w:r w:rsidR="00D8340F" w:rsidRPr="00D8340F">
        <w:rPr>
          <w:rFonts w:ascii="Times New Roman" w:hAnsi="Times New Roman" w:cs="Times New Roman"/>
          <w:sz w:val="24"/>
        </w:rPr>
        <w:t>Abulibdeh</w:t>
      </w:r>
      <w:proofErr w:type="spellEnd"/>
      <w:r w:rsidR="00D8340F" w:rsidRPr="00D8340F">
        <w:rPr>
          <w:rFonts w:ascii="Times New Roman" w:hAnsi="Times New Roman" w:cs="Times New Roman"/>
          <w:sz w:val="24"/>
        </w:rPr>
        <w:t xml:space="preserve">, E. </w:t>
      </w:r>
      <w:proofErr w:type="spellStart"/>
      <w:r w:rsidR="00D8340F" w:rsidRPr="00D8340F">
        <w:rPr>
          <w:rFonts w:ascii="Times New Roman" w:hAnsi="Times New Roman" w:cs="Times New Roman"/>
          <w:sz w:val="24"/>
        </w:rPr>
        <w:t>Zaidan</w:t>
      </w:r>
      <w:proofErr w:type="spellEnd"/>
      <w:r w:rsidR="00D8340F" w:rsidRPr="00D8340F">
        <w:rPr>
          <w:rFonts w:ascii="Times New Roman" w:hAnsi="Times New Roman" w:cs="Times New Roman"/>
          <w:sz w:val="24"/>
        </w:rPr>
        <w:t>, Managing the water-energy-food nexus on an integrated geographical scale, Environmental Development. (2020) 100498. https://doi.org/10.1016/j.envdev.2020.100498.</w:t>
      </w:r>
    </w:p>
    <w:p w14:paraId="65F614E7" w14:textId="77777777" w:rsidR="00D8340F" w:rsidRPr="00D8340F" w:rsidRDefault="00D8340F" w:rsidP="00D8340F">
      <w:pPr>
        <w:pStyle w:val="Bibliography"/>
        <w:rPr>
          <w:rFonts w:ascii="Times New Roman" w:hAnsi="Times New Roman" w:cs="Times New Roman"/>
          <w:sz w:val="24"/>
        </w:rPr>
      </w:pPr>
      <w:r w:rsidRPr="00D8340F">
        <w:rPr>
          <w:rFonts w:ascii="Times New Roman" w:hAnsi="Times New Roman" w:cs="Times New Roman"/>
          <w:sz w:val="24"/>
        </w:rPr>
        <w:t>[2]</w:t>
      </w:r>
      <w:r w:rsidRPr="00D8340F">
        <w:rPr>
          <w:rFonts w:ascii="Times New Roman" w:hAnsi="Times New Roman" w:cs="Times New Roman"/>
          <w:sz w:val="24"/>
        </w:rPr>
        <w:tab/>
        <w:t xml:space="preserve">R. </w:t>
      </w:r>
      <w:proofErr w:type="spellStart"/>
      <w:r w:rsidRPr="00D8340F">
        <w:rPr>
          <w:rFonts w:ascii="Times New Roman" w:hAnsi="Times New Roman" w:cs="Times New Roman"/>
          <w:sz w:val="24"/>
        </w:rPr>
        <w:t>Cremades</w:t>
      </w:r>
      <w:proofErr w:type="spellEnd"/>
      <w:r w:rsidRPr="00D8340F">
        <w:rPr>
          <w:rFonts w:ascii="Times New Roman" w:hAnsi="Times New Roman" w:cs="Times New Roman"/>
          <w:sz w:val="24"/>
        </w:rPr>
        <w:t xml:space="preserve">, H. </w:t>
      </w:r>
      <w:proofErr w:type="spellStart"/>
      <w:r w:rsidRPr="00D8340F">
        <w:rPr>
          <w:rFonts w:ascii="Times New Roman" w:hAnsi="Times New Roman" w:cs="Times New Roman"/>
          <w:sz w:val="24"/>
        </w:rPr>
        <w:t>Mitter</w:t>
      </w:r>
      <w:proofErr w:type="spellEnd"/>
      <w:r w:rsidRPr="00D8340F">
        <w:rPr>
          <w:rFonts w:ascii="Times New Roman" w:hAnsi="Times New Roman" w:cs="Times New Roman"/>
          <w:sz w:val="24"/>
        </w:rPr>
        <w:t xml:space="preserve">, N.C. </w:t>
      </w:r>
      <w:proofErr w:type="spellStart"/>
      <w:r w:rsidRPr="00D8340F">
        <w:rPr>
          <w:rFonts w:ascii="Times New Roman" w:hAnsi="Times New Roman" w:cs="Times New Roman"/>
          <w:sz w:val="24"/>
        </w:rPr>
        <w:t>Tudose</w:t>
      </w:r>
      <w:proofErr w:type="spellEnd"/>
      <w:r w:rsidRPr="00D8340F">
        <w:rPr>
          <w:rFonts w:ascii="Times New Roman" w:hAnsi="Times New Roman" w:cs="Times New Roman"/>
          <w:sz w:val="24"/>
        </w:rPr>
        <w:t xml:space="preserve">, A. Sanchez-Plaza, A. Graves, A. </w:t>
      </w:r>
      <w:proofErr w:type="spellStart"/>
      <w:r w:rsidRPr="00D8340F">
        <w:rPr>
          <w:rFonts w:ascii="Times New Roman" w:hAnsi="Times New Roman" w:cs="Times New Roman"/>
          <w:sz w:val="24"/>
        </w:rPr>
        <w:t>Broekman</w:t>
      </w:r>
      <w:proofErr w:type="spellEnd"/>
      <w:r w:rsidRPr="00D8340F">
        <w:rPr>
          <w:rFonts w:ascii="Times New Roman" w:hAnsi="Times New Roman" w:cs="Times New Roman"/>
          <w:sz w:val="24"/>
        </w:rPr>
        <w:t xml:space="preserve">, S. Bender, C. </w:t>
      </w:r>
      <w:proofErr w:type="spellStart"/>
      <w:r w:rsidRPr="00D8340F">
        <w:rPr>
          <w:rFonts w:ascii="Times New Roman" w:hAnsi="Times New Roman" w:cs="Times New Roman"/>
          <w:sz w:val="24"/>
        </w:rPr>
        <w:t>Giupponi</w:t>
      </w:r>
      <w:proofErr w:type="spellEnd"/>
      <w:r w:rsidRPr="00D8340F">
        <w:rPr>
          <w:rFonts w:ascii="Times New Roman" w:hAnsi="Times New Roman" w:cs="Times New Roman"/>
          <w:sz w:val="24"/>
        </w:rPr>
        <w:t xml:space="preserve">, P. </w:t>
      </w:r>
      <w:proofErr w:type="spellStart"/>
      <w:r w:rsidRPr="00D8340F">
        <w:rPr>
          <w:rFonts w:ascii="Times New Roman" w:hAnsi="Times New Roman" w:cs="Times New Roman"/>
          <w:sz w:val="24"/>
        </w:rPr>
        <w:t>Koundouri</w:t>
      </w:r>
      <w:proofErr w:type="spellEnd"/>
      <w:r w:rsidRPr="00D8340F">
        <w:rPr>
          <w:rFonts w:ascii="Times New Roman" w:hAnsi="Times New Roman" w:cs="Times New Roman"/>
          <w:sz w:val="24"/>
        </w:rPr>
        <w:t xml:space="preserve">, M. </w:t>
      </w:r>
      <w:proofErr w:type="spellStart"/>
      <w:r w:rsidRPr="00D8340F">
        <w:rPr>
          <w:rFonts w:ascii="Times New Roman" w:hAnsi="Times New Roman" w:cs="Times New Roman"/>
          <w:sz w:val="24"/>
        </w:rPr>
        <w:t>Bahri</w:t>
      </w:r>
      <w:proofErr w:type="spellEnd"/>
      <w:r w:rsidRPr="00D8340F">
        <w:rPr>
          <w:rFonts w:ascii="Times New Roman" w:hAnsi="Times New Roman" w:cs="Times New Roman"/>
          <w:sz w:val="24"/>
        </w:rPr>
        <w:t xml:space="preserve">, S. Cheval, J. </w:t>
      </w:r>
      <w:proofErr w:type="spellStart"/>
      <w:r w:rsidRPr="00D8340F">
        <w:rPr>
          <w:rFonts w:ascii="Times New Roman" w:hAnsi="Times New Roman" w:cs="Times New Roman"/>
          <w:sz w:val="24"/>
        </w:rPr>
        <w:t>Cortekar</w:t>
      </w:r>
      <w:proofErr w:type="spellEnd"/>
      <w:r w:rsidRPr="00D8340F">
        <w:rPr>
          <w:rFonts w:ascii="Times New Roman" w:hAnsi="Times New Roman" w:cs="Times New Roman"/>
          <w:sz w:val="24"/>
        </w:rPr>
        <w:t xml:space="preserve">, Y. Moreno, O. Melo, K. </w:t>
      </w:r>
      <w:proofErr w:type="spellStart"/>
      <w:r w:rsidRPr="00D8340F">
        <w:rPr>
          <w:rFonts w:ascii="Times New Roman" w:hAnsi="Times New Roman" w:cs="Times New Roman"/>
          <w:sz w:val="24"/>
        </w:rPr>
        <w:t>Karner</w:t>
      </w:r>
      <w:proofErr w:type="spellEnd"/>
      <w:r w:rsidRPr="00D8340F">
        <w:rPr>
          <w:rFonts w:ascii="Times New Roman" w:hAnsi="Times New Roman" w:cs="Times New Roman"/>
          <w:sz w:val="24"/>
        </w:rPr>
        <w:t xml:space="preserve">, C. Ungurean, S.O. </w:t>
      </w:r>
      <w:proofErr w:type="spellStart"/>
      <w:r w:rsidRPr="00D8340F">
        <w:rPr>
          <w:rFonts w:ascii="Times New Roman" w:hAnsi="Times New Roman" w:cs="Times New Roman"/>
          <w:sz w:val="24"/>
        </w:rPr>
        <w:t>Davidescu</w:t>
      </w:r>
      <w:proofErr w:type="spellEnd"/>
      <w:r w:rsidRPr="00D8340F">
        <w:rPr>
          <w:rFonts w:ascii="Times New Roman" w:hAnsi="Times New Roman" w:cs="Times New Roman"/>
          <w:sz w:val="24"/>
        </w:rPr>
        <w:t xml:space="preserve">, B. </w:t>
      </w:r>
      <w:proofErr w:type="spellStart"/>
      <w:r w:rsidRPr="00D8340F">
        <w:rPr>
          <w:rFonts w:ascii="Times New Roman" w:hAnsi="Times New Roman" w:cs="Times New Roman"/>
          <w:sz w:val="24"/>
        </w:rPr>
        <w:t>Kropf</w:t>
      </w:r>
      <w:proofErr w:type="spellEnd"/>
      <w:r w:rsidRPr="00D8340F">
        <w:rPr>
          <w:rFonts w:ascii="Times New Roman" w:hAnsi="Times New Roman" w:cs="Times New Roman"/>
          <w:sz w:val="24"/>
        </w:rPr>
        <w:t>, F. Brouwer, M. Marin, Ten principles to integrate the water-energy-land nexus with climate services for co-producing local and regional integrated assessments, Science of The Total Environment. 693 (2019) 133662. https://doi.org/10.1016/j.scitotenv.2019.133662.</w:t>
      </w:r>
    </w:p>
    <w:p w14:paraId="2C8CCB45" w14:textId="77777777" w:rsidR="00D8340F" w:rsidRPr="00D8340F" w:rsidRDefault="00D8340F" w:rsidP="00D8340F">
      <w:pPr>
        <w:pStyle w:val="Bibliography"/>
        <w:rPr>
          <w:rFonts w:ascii="Times New Roman" w:hAnsi="Times New Roman" w:cs="Times New Roman"/>
          <w:sz w:val="24"/>
        </w:rPr>
      </w:pPr>
      <w:r w:rsidRPr="00D8340F">
        <w:rPr>
          <w:rFonts w:ascii="Times New Roman" w:hAnsi="Times New Roman" w:cs="Times New Roman"/>
          <w:sz w:val="24"/>
        </w:rPr>
        <w:t>[3]</w:t>
      </w:r>
      <w:r w:rsidRPr="00D8340F">
        <w:rPr>
          <w:rFonts w:ascii="Times New Roman" w:hAnsi="Times New Roman" w:cs="Times New Roman"/>
          <w:sz w:val="24"/>
        </w:rPr>
        <w:tab/>
        <w:t xml:space="preserve">T.R. Albrecht, A. </w:t>
      </w:r>
      <w:proofErr w:type="spellStart"/>
      <w:r w:rsidRPr="00D8340F">
        <w:rPr>
          <w:rFonts w:ascii="Times New Roman" w:hAnsi="Times New Roman" w:cs="Times New Roman"/>
          <w:sz w:val="24"/>
        </w:rPr>
        <w:t>Crootof</w:t>
      </w:r>
      <w:proofErr w:type="spellEnd"/>
      <w:r w:rsidRPr="00D8340F">
        <w:rPr>
          <w:rFonts w:ascii="Times New Roman" w:hAnsi="Times New Roman" w:cs="Times New Roman"/>
          <w:sz w:val="24"/>
        </w:rPr>
        <w:t>, C.A. Scott, The Water-Energy-Food Nexus: A systematic review of methods for nexus assessment, Environmental Research Letters. 13 (2018) 043002. https://doi.org/10.1088/1748-9326/aaa9c6.</w:t>
      </w:r>
    </w:p>
    <w:p w14:paraId="305ED861" w14:textId="77777777" w:rsidR="00D8340F" w:rsidRPr="00D8340F" w:rsidRDefault="00D8340F" w:rsidP="00D8340F">
      <w:pPr>
        <w:pStyle w:val="Bibliography"/>
        <w:rPr>
          <w:rFonts w:ascii="Times New Roman" w:hAnsi="Times New Roman" w:cs="Times New Roman"/>
          <w:sz w:val="24"/>
        </w:rPr>
      </w:pPr>
      <w:r w:rsidRPr="00D8340F">
        <w:rPr>
          <w:rFonts w:ascii="Times New Roman" w:hAnsi="Times New Roman" w:cs="Times New Roman"/>
          <w:sz w:val="24"/>
        </w:rPr>
        <w:t>[4]</w:t>
      </w:r>
      <w:r w:rsidRPr="00D8340F">
        <w:rPr>
          <w:rFonts w:ascii="Times New Roman" w:hAnsi="Times New Roman" w:cs="Times New Roman"/>
          <w:sz w:val="24"/>
        </w:rPr>
        <w:tab/>
        <w:t xml:space="preserve">M. </w:t>
      </w:r>
      <w:proofErr w:type="spellStart"/>
      <w:r w:rsidRPr="00D8340F">
        <w:rPr>
          <w:rFonts w:ascii="Times New Roman" w:hAnsi="Times New Roman" w:cs="Times New Roman"/>
          <w:sz w:val="24"/>
        </w:rPr>
        <w:t>Bazilian</w:t>
      </w:r>
      <w:proofErr w:type="spellEnd"/>
      <w:r w:rsidRPr="00D8340F">
        <w:rPr>
          <w:rFonts w:ascii="Times New Roman" w:hAnsi="Times New Roman" w:cs="Times New Roman"/>
          <w:sz w:val="24"/>
        </w:rPr>
        <w:t xml:space="preserve">, H. </w:t>
      </w:r>
      <w:proofErr w:type="spellStart"/>
      <w:r w:rsidRPr="00D8340F">
        <w:rPr>
          <w:rFonts w:ascii="Times New Roman" w:hAnsi="Times New Roman" w:cs="Times New Roman"/>
          <w:sz w:val="24"/>
        </w:rPr>
        <w:t>Rogner</w:t>
      </w:r>
      <w:proofErr w:type="spellEnd"/>
      <w:r w:rsidRPr="00D8340F">
        <w:rPr>
          <w:rFonts w:ascii="Times New Roman" w:hAnsi="Times New Roman" w:cs="Times New Roman"/>
          <w:sz w:val="24"/>
        </w:rPr>
        <w:t xml:space="preserve">, M. Howells, S. Hermann, D. </w:t>
      </w:r>
      <w:proofErr w:type="spellStart"/>
      <w:r w:rsidRPr="00D8340F">
        <w:rPr>
          <w:rFonts w:ascii="Times New Roman" w:hAnsi="Times New Roman" w:cs="Times New Roman"/>
          <w:sz w:val="24"/>
        </w:rPr>
        <w:t>Arent</w:t>
      </w:r>
      <w:proofErr w:type="spellEnd"/>
      <w:r w:rsidRPr="00D8340F">
        <w:rPr>
          <w:rFonts w:ascii="Times New Roman" w:hAnsi="Times New Roman" w:cs="Times New Roman"/>
          <w:sz w:val="24"/>
        </w:rPr>
        <w:t xml:space="preserve">, D. </w:t>
      </w:r>
      <w:proofErr w:type="spellStart"/>
      <w:r w:rsidRPr="00D8340F">
        <w:rPr>
          <w:rFonts w:ascii="Times New Roman" w:hAnsi="Times New Roman" w:cs="Times New Roman"/>
          <w:sz w:val="24"/>
        </w:rPr>
        <w:t>Gielen</w:t>
      </w:r>
      <w:proofErr w:type="spellEnd"/>
      <w:r w:rsidRPr="00D8340F">
        <w:rPr>
          <w:rFonts w:ascii="Times New Roman" w:hAnsi="Times New Roman" w:cs="Times New Roman"/>
          <w:sz w:val="24"/>
        </w:rPr>
        <w:t xml:space="preserve">, P. </w:t>
      </w:r>
      <w:proofErr w:type="spellStart"/>
      <w:r w:rsidRPr="00D8340F">
        <w:rPr>
          <w:rFonts w:ascii="Times New Roman" w:hAnsi="Times New Roman" w:cs="Times New Roman"/>
          <w:sz w:val="24"/>
        </w:rPr>
        <w:t>Steduto</w:t>
      </w:r>
      <w:proofErr w:type="spellEnd"/>
      <w:r w:rsidRPr="00D8340F">
        <w:rPr>
          <w:rFonts w:ascii="Times New Roman" w:hAnsi="Times New Roman" w:cs="Times New Roman"/>
          <w:sz w:val="24"/>
        </w:rPr>
        <w:t xml:space="preserve">, A. Mueller, P. </w:t>
      </w:r>
      <w:proofErr w:type="spellStart"/>
      <w:r w:rsidRPr="00D8340F">
        <w:rPr>
          <w:rFonts w:ascii="Times New Roman" w:hAnsi="Times New Roman" w:cs="Times New Roman"/>
          <w:sz w:val="24"/>
        </w:rPr>
        <w:t>Komor</w:t>
      </w:r>
      <w:proofErr w:type="spellEnd"/>
      <w:r w:rsidRPr="00D8340F">
        <w:rPr>
          <w:rFonts w:ascii="Times New Roman" w:hAnsi="Times New Roman" w:cs="Times New Roman"/>
          <w:sz w:val="24"/>
        </w:rPr>
        <w:t>, R.S.J. Tol, K.K. Yumkella, Considering the energy, water and food nexus: Towards an integrated modelling approach, Energy Policy. 39 (2011) 7896–7906. https://doi.org/10.1016/j.enpol.2011.09.039.</w:t>
      </w:r>
    </w:p>
    <w:p w14:paraId="419FD190" w14:textId="77777777" w:rsidR="00D8340F" w:rsidRPr="00D8340F" w:rsidRDefault="00D8340F" w:rsidP="00D8340F">
      <w:pPr>
        <w:pStyle w:val="Bibliography"/>
        <w:rPr>
          <w:rFonts w:ascii="Times New Roman" w:hAnsi="Times New Roman" w:cs="Times New Roman"/>
          <w:sz w:val="24"/>
        </w:rPr>
      </w:pPr>
      <w:r w:rsidRPr="00D8340F">
        <w:rPr>
          <w:rFonts w:ascii="Times New Roman" w:hAnsi="Times New Roman" w:cs="Times New Roman"/>
          <w:sz w:val="24"/>
        </w:rPr>
        <w:t>[5]</w:t>
      </w:r>
      <w:r w:rsidRPr="00D8340F">
        <w:rPr>
          <w:rFonts w:ascii="Times New Roman" w:hAnsi="Times New Roman" w:cs="Times New Roman"/>
          <w:sz w:val="24"/>
        </w:rPr>
        <w:tab/>
        <w:t xml:space="preserve">L. de Strasser, A. </w:t>
      </w:r>
      <w:proofErr w:type="spellStart"/>
      <w:r w:rsidRPr="00D8340F">
        <w:rPr>
          <w:rFonts w:ascii="Times New Roman" w:hAnsi="Times New Roman" w:cs="Times New Roman"/>
          <w:sz w:val="24"/>
        </w:rPr>
        <w:t>Lipponen</w:t>
      </w:r>
      <w:proofErr w:type="spellEnd"/>
      <w:r w:rsidRPr="00D8340F">
        <w:rPr>
          <w:rFonts w:ascii="Times New Roman" w:hAnsi="Times New Roman" w:cs="Times New Roman"/>
          <w:sz w:val="24"/>
        </w:rPr>
        <w:t xml:space="preserve">, M. Howells, S. </w:t>
      </w:r>
      <w:proofErr w:type="spellStart"/>
      <w:r w:rsidRPr="00D8340F">
        <w:rPr>
          <w:rFonts w:ascii="Times New Roman" w:hAnsi="Times New Roman" w:cs="Times New Roman"/>
          <w:sz w:val="24"/>
        </w:rPr>
        <w:t>Stec</w:t>
      </w:r>
      <w:proofErr w:type="spellEnd"/>
      <w:r w:rsidRPr="00D8340F">
        <w:rPr>
          <w:rFonts w:ascii="Times New Roman" w:hAnsi="Times New Roman" w:cs="Times New Roman"/>
          <w:sz w:val="24"/>
        </w:rPr>
        <w:t xml:space="preserve">, C. </w:t>
      </w:r>
      <w:proofErr w:type="spellStart"/>
      <w:r w:rsidRPr="00D8340F">
        <w:rPr>
          <w:rFonts w:ascii="Times New Roman" w:hAnsi="Times New Roman" w:cs="Times New Roman"/>
          <w:sz w:val="24"/>
        </w:rPr>
        <w:t>Bréthaut</w:t>
      </w:r>
      <w:proofErr w:type="spellEnd"/>
      <w:r w:rsidRPr="00D8340F">
        <w:rPr>
          <w:rFonts w:ascii="Times New Roman" w:hAnsi="Times New Roman" w:cs="Times New Roman"/>
          <w:sz w:val="24"/>
        </w:rPr>
        <w:t>, A Methodology to Assess the Water Energy Food Ecosystems Nexus in Transboundary River Basins, Water. 8 (2016) 59. https://doi.org/10.3390/w8020059.</w:t>
      </w:r>
    </w:p>
    <w:p w14:paraId="2B37505D" w14:textId="77777777" w:rsidR="00D8340F" w:rsidRPr="00D8340F" w:rsidRDefault="00D8340F" w:rsidP="00D8340F">
      <w:pPr>
        <w:pStyle w:val="Bibliography"/>
        <w:rPr>
          <w:rFonts w:ascii="Times New Roman" w:hAnsi="Times New Roman" w:cs="Times New Roman"/>
          <w:sz w:val="24"/>
        </w:rPr>
      </w:pPr>
      <w:r w:rsidRPr="00D8340F">
        <w:rPr>
          <w:rFonts w:ascii="Times New Roman" w:hAnsi="Times New Roman" w:cs="Times New Roman"/>
          <w:sz w:val="24"/>
        </w:rPr>
        <w:t>[6]</w:t>
      </w:r>
      <w:r w:rsidRPr="00D8340F">
        <w:rPr>
          <w:rFonts w:ascii="Times New Roman" w:hAnsi="Times New Roman" w:cs="Times New Roman"/>
          <w:sz w:val="24"/>
        </w:rPr>
        <w:tab/>
        <w:t xml:space="preserve">A. Endo, I. </w:t>
      </w:r>
      <w:proofErr w:type="spellStart"/>
      <w:r w:rsidRPr="00D8340F">
        <w:rPr>
          <w:rFonts w:ascii="Times New Roman" w:hAnsi="Times New Roman" w:cs="Times New Roman"/>
          <w:sz w:val="24"/>
        </w:rPr>
        <w:t>Tsurita</w:t>
      </w:r>
      <w:proofErr w:type="spellEnd"/>
      <w:r w:rsidRPr="00D8340F">
        <w:rPr>
          <w:rFonts w:ascii="Times New Roman" w:hAnsi="Times New Roman" w:cs="Times New Roman"/>
          <w:sz w:val="24"/>
        </w:rPr>
        <w:t xml:space="preserve">, K. Burnett, P.M. </w:t>
      </w:r>
      <w:proofErr w:type="spellStart"/>
      <w:r w:rsidRPr="00D8340F">
        <w:rPr>
          <w:rFonts w:ascii="Times New Roman" w:hAnsi="Times New Roman" w:cs="Times New Roman"/>
          <w:sz w:val="24"/>
        </w:rPr>
        <w:t>Orencio</w:t>
      </w:r>
      <w:proofErr w:type="spellEnd"/>
      <w:r w:rsidRPr="00D8340F">
        <w:rPr>
          <w:rFonts w:ascii="Times New Roman" w:hAnsi="Times New Roman" w:cs="Times New Roman"/>
          <w:sz w:val="24"/>
        </w:rPr>
        <w:t>, A review of the current state of research on the water, energy, and food nexus, Journal of Hydrology: Regional Studies. 11 (2017) 20–30. https://doi.org/10.1016/j.ejrh.2015.11.010.</w:t>
      </w:r>
    </w:p>
    <w:p w14:paraId="0412CB77" w14:textId="77777777" w:rsidR="00D8340F" w:rsidRPr="00D8340F" w:rsidRDefault="00D8340F" w:rsidP="00D8340F">
      <w:pPr>
        <w:pStyle w:val="Bibliography"/>
        <w:rPr>
          <w:rFonts w:ascii="Times New Roman" w:hAnsi="Times New Roman" w:cs="Times New Roman"/>
          <w:sz w:val="24"/>
        </w:rPr>
      </w:pPr>
      <w:r w:rsidRPr="00D8340F">
        <w:rPr>
          <w:rFonts w:ascii="Times New Roman" w:hAnsi="Times New Roman" w:cs="Times New Roman"/>
          <w:sz w:val="24"/>
        </w:rPr>
        <w:t>[7]</w:t>
      </w:r>
      <w:r w:rsidRPr="00D8340F">
        <w:rPr>
          <w:rFonts w:ascii="Times New Roman" w:hAnsi="Times New Roman" w:cs="Times New Roman"/>
          <w:sz w:val="24"/>
        </w:rPr>
        <w:tab/>
        <w:t>P. Gober, Hidden Vulnerabilities in the Water-Energy-Land-Food (WELF) Nexus, in: P. Gober (Ed.), Building Resilience for Uncertain Water Futures, Springer International Publishing, Cham, 2018: pp. 61–89. https://doi.org/10.1007/978-3-319-71234-5_4.</w:t>
      </w:r>
    </w:p>
    <w:p w14:paraId="6014593D" w14:textId="77777777" w:rsidR="00D8340F" w:rsidRPr="00D8340F" w:rsidRDefault="00D8340F" w:rsidP="00D8340F">
      <w:pPr>
        <w:pStyle w:val="Bibliography"/>
        <w:rPr>
          <w:rFonts w:ascii="Times New Roman" w:hAnsi="Times New Roman" w:cs="Times New Roman"/>
          <w:sz w:val="24"/>
        </w:rPr>
      </w:pPr>
      <w:r w:rsidRPr="00D8340F">
        <w:rPr>
          <w:rFonts w:ascii="Times New Roman" w:hAnsi="Times New Roman" w:cs="Times New Roman"/>
          <w:sz w:val="24"/>
        </w:rPr>
        <w:t>[8]</w:t>
      </w:r>
      <w:r w:rsidRPr="00D8340F">
        <w:rPr>
          <w:rFonts w:ascii="Times New Roman" w:hAnsi="Times New Roman" w:cs="Times New Roman"/>
          <w:sz w:val="24"/>
        </w:rPr>
        <w:tab/>
        <w:t xml:space="preserve">M.D. Ibrahim, D.C. Ferreira, S. </w:t>
      </w:r>
      <w:proofErr w:type="spellStart"/>
      <w:r w:rsidRPr="00D8340F">
        <w:rPr>
          <w:rFonts w:ascii="Times New Roman" w:hAnsi="Times New Roman" w:cs="Times New Roman"/>
          <w:sz w:val="24"/>
        </w:rPr>
        <w:t>Daneshvar</w:t>
      </w:r>
      <w:proofErr w:type="spellEnd"/>
      <w:r w:rsidRPr="00D8340F">
        <w:rPr>
          <w:rFonts w:ascii="Times New Roman" w:hAnsi="Times New Roman" w:cs="Times New Roman"/>
          <w:sz w:val="24"/>
        </w:rPr>
        <w:t>, R.C. Marques, Transnational resource generativity: Efficiency analysis and target setting of water, energy, land, and food nexus for OECD countries, Science of The Total Environment. 697 (2019) 134017. https://doi.org/10.1016/j.scitotenv.2019.134017.</w:t>
      </w:r>
    </w:p>
    <w:p w14:paraId="07B05E2B" w14:textId="77777777" w:rsidR="00D8340F" w:rsidRPr="00D8340F" w:rsidRDefault="00D8340F" w:rsidP="00D8340F">
      <w:pPr>
        <w:pStyle w:val="Bibliography"/>
        <w:rPr>
          <w:rFonts w:ascii="Times New Roman" w:hAnsi="Times New Roman" w:cs="Times New Roman"/>
          <w:sz w:val="24"/>
        </w:rPr>
      </w:pPr>
      <w:r w:rsidRPr="00D8340F">
        <w:rPr>
          <w:rFonts w:ascii="Times New Roman" w:hAnsi="Times New Roman" w:cs="Times New Roman"/>
          <w:sz w:val="24"/>
        </w:rPr>
        <w:t>[9]</w:t>
      </w:r>
      <w:r w:rsidRPr="00D8340F">
        <w:rPr>
          <w:rFonts w:ascii="Times New Roman" w:hAnsi="Times New Roman" w:cs="Times New Roman"/>
          <w:sz w:val="24"/>
        </w:rPr>
        <w:tab/>
        <w:t xml:space="preserve">N. Johnson, P. </w:t>
      </w:r>
      <w:proofErr w:type="spellStart"/>
      <w:r w:rsidRPr="00D8340F">
        <w:rPr>
          <w:rFonts w:ascii="Times New Roman" w:hAnsi="Times New Roman" w:cs="Times New Roman"/>
          <w:sz w:val="24"/>
        </w:rPr>
        <w:t>Burek</w:t>
      </w:r>
      <w:proofErr w:type="spellEnd"/>
      <w:r w:rsidRPr="00D8340F">
        <w:rPr>
          <w:rFonts w:ascii="Times New Roman" w:hAnsi="Times New Roman" w:cs="Times New Roman"/>
          <w:sz w:val="24"/>
        </w:rPr>
        <w:t xml:space="preserve">, E. Byers, G. </w:t>
      </w:r>
      <w:proofErr w:type="spellStart"/>
      <w:r w:rsidRPr="00D8340F">
        <w:rPr>
          <w:rFonts w:ascii="Times New Roman" w:hAnsi="Times New Roman" w:cs="Times New Roman"/>
          <w:sz w:val="24"/>
        </w:rPr>
        <w:t>Falchetta</w:t>
      </w:r>
      <w:proofErr w:type="spellEnd"/>
      <w:r w:rsidRPr="00D8340F">
        <w:rPr>
          <w:rFonts w:ascii="Times New Roman" w:hAnsi="Times New Roman" w:cs="Times New Roman"/>
          <w:sz w:val="24"/>
        </w:rPr>
        <w:t xml:space="preserve">, M. </w:t>
      </w:r>
      <w:proofErr w:type="spellStart"/>
      <w:r w:rsidRPr="00D8340F">
        <w:rPr>
          <w:rFonts w:ascii="Times New Roman" w:hAnsi="Times New Roman" w:cs="Times New Roman"/>
          <w:sz w:val="24"/>
        </w:rPr>
        <w:t>Flörke</w:t>
      </w:r>
      <w:proofErr w:type="spellEnd"/>
      <w:r w:rsidRPr="00D8340F">
        <w:rPr>
          <w:rFonts w:ascii="Times New Roman" w:hAnsi="Times New Roman" w:cs="Times New Roman"/>
          <w:sz w:val="24"/>
        </w:rPr>
        <w:t xml:space="preserve">, S. Fujimori, P. </w:t>
      </w:r>
      <w:proofErr w:type="spellStart"/>
      <w:r w:rsidRPr="00D8340F">
        <w:rPr>
          <w:rFonts w:ascii="Times New Roman" w:hAnsi="Times New Roman" w:cs="Times New Roman"/>
          <w:sz w:val="24"/>
        </w:rPr>
        <w:t>Havlik</w:t>
      </w:r>
      <w:proofErr w:type="spellEnd"/>
      <w:r w:rsidRPr="00D8340F">
        <w:rPr>
          <w:rFonts w:ascii="Times New Roman" w:hAnsi="Times New Roman" w:cs="Times New Roman"/>
          <w:sz w:val="24"/>
        </w:rPr>
        <w:t xml:space="preserve">, M. Hejazi, J. Hunt, V. </w:t>
      </w:r>
      <w:proofErr w:type="spellStart"/>
      <w:r w:rsidRPr="00D8340F">
        <w:rPr>
          <w:rFonts w:ascii="Times New Roman" w:hAnsi="Times New Roman" w:cs="Times New Roman"/>
          <w:sz w:val="24"/>
        </w:rPr>
        <w:t>Krey</w:t>
      </w:r>
      <w:proofErr w:type="spellEnd"/>
      <w:r w:rsidRPr="00D8340F">
        <w:rPr>
          <w:rFonts w:ascii="Times New Roman" w:hAnsi="Times New Roman" w:cs="Times New Roman"/>
          <w:sz w:val="24"/>
        </w:rPr>
        <w:t xml:space="preserve">, S. </w:t>
      </w:r>
      <w:proofErr w:type="spellStart"/>
      <w:r w:rsidRPr="00D8340F">
        <w:rPr>
          <w:rFonts w:ascii="Times New Roman" w:hAnsi="Times New Roman" w:cs="Times New Roman"/>
          <w:sz w:val="24"/>
        </w:rPr>
        <w:t>Langan</w:t>
      </w:r>
      <w:proofErr w:type="spellEnd"/>
      <w:r w:rsidRPr="00D8340F">
        <w:rPr>
          <w:rFonts w:ascii="Times New Roman" w:hAnsi="Times New Roman" w:cs="Times New Roman"/>
          <w:sz w:val="24"/>
        </w:rPr>
        <w:t xml:space="preserve">, N. </w:t>
      </w:r>
      <w:proofErr w:type="spellStart"/>
      <w:r w:rsidRPr="00D8340F">
        <w:rPr>
          <w:rFonts w:ascii="Times New Roman" w:hAnsi="Times New Roman" w:cs="Times New Roman"/>
          <w:sz w:val="24"/>
        </w:rPr>
        <w:t>Nakicenovic</w:t>
      </w:r>
      <w:proofErr w:type="spellEnd"/>
      <w:r w:rsidRPr="00D8340F">
        <w:rPr>
          <w:rFonts w:ascii="Times New Roman" w:hAnsi="Times New Roman" w:cs="Times New Roman"/>
          <w:sz w:val="24"/>
        </w:rPr>
        <w:t xml:space="preserve">, A. Palazzo, A. Popp, K. </w:t>
      </w:r>
      <w:proofErr w:type="spellStart"/>
      <w:r w:rsidRPr="00D8340F">
        <w:rPr>
          <w:rFonts w:ascii="Times New Roman" w:hAnsi="Times New Roman" w:cs="Times New Roman"/>
          <w:sz w:val="24"/>
        </w:rPr>
        <w:t>Riahi</w:t>
      </w:r>
      <w:proofErr w:type="spellEnd"/>
      <w:r w:rsidRPr="00D8340F">
        <w:rPr>
          <w:rFonts w:ascii="Times New Roman" w:hAnsi="Times New Roman" w:cs="Times New Roman"/>
          <w:sz w:val="24"/>
        </w:rPr>
        <w:t xml:space="preserve">, M. van Dijk, M.T.H. van Vliet, D.P. van Vuuren, Y. Wada, D. </w:t>
      </w:r>
      <w:proofErr w:type="spellStart"/>
      <w:r w:rsidRPr="00D8340F">
        <w:rPr>
          <w:rFonts w:ascii="Times New Roman" w:hAnsi="Times New Roman" w:cs="Times New Roman"/>
          <w:sz w:val="24"/>
        </w:rPr>
        <w:t>Wiberg</w:t>
      </w:r>
      <w:proofErr w:type="spellEnd"/>
      <w:r w:rsidRPr="00D8340F">
        <w:rPr>
          <w:rFonts w:ascii="Times New Roman" w:hAnsi="Times New Roman" w:cs="Times New Roman"/>
          <w:sz w:val="24"/>
        </w:rPr>
        <w:t xml:space="preserve">, B. </w:t>
      </w:r>
      <w:proofErr w:type="spellStart"/>
      <w:r w:rsidRPr="00D8340F">
        <w:rPr>
          <w:rFonts w:ascii="Times New Roman" w:hAnsi="Times New Roman" w:cs="Times New Roman"/>
          <w:sz w:val="24"/>
        </w:rPr>
        <w:t>Willaarts</w:t>
      </w:r>
      <w:proofErr w:type="spellEnd"/>
      <w:r w:rsidRPr="00D8340F">
        <w:rPr>
          <w:rFonts w:ascii="Times New Roman" w:hAnsi="Times New Roman" w:cs="Times New Roman"/>
          <w:sz w:val="24"/>
        </w:rPr>
        <w:t xml:space="preserve">, C. </w:t>
      </w:r>
      <w:proofErr w:type="spellStart"/>
      <w:r w:rsidRPr="00D8340F">
        <w:rPr>
          <w:rFonts w:ascii="Times New Roman" w:hAnsi="Times New Roman" w:cs="Times New Roman"/>
          <w:sz w:val="24"/>
        </w:rPr>
        <w:t>Zimm</w:t>
      </w:r>
      <w:proofErr w:type="spellEnd"/>
      <w:r w:rsidRPr="00D8340F">
        <w:rPr>
          <w:rFonts w:ascii="Times New Roman" w:hAnsi="Times New Roman" w:cs="Times New Roman"/>
          <w:sz w:val="24"/>
        </w:rPr>
        <w:t>, S. Parkinson, Integrated Solutions for the Water-Energy-Land Nexus: Are Global Models Rising to the Challenge?, Water. 11 (2019) 2223. https://doi.org/10.3390/w11112223.</w:t>
      </w:r>
    </w:p>
    <w:p w14:paraId="14194568" w14:textId="77777777" w:rsidR="00D8340F" w:rsidRPr="00D8340F" w:rsidRDefault="00D8340F" w:rsidP="00D8340F">
      <w:pPr>
        <w:pStyle w:val="Bibliography"/>
        <w:rPr>
          <w:rFonts w:ascii="Times New Roman" w:hAnsi="Times New Roman" w:cs="Times New Roman"/>
          <w:sz w:val="24"/>
        </w:rPr>
      </w:pPr>
      <w:r w:rsidRPr="00D8340F">
        <w:rPr>
          <w:rFonts w:ascii="Times New Roman" w:hAnsi="Times New Roman" w:cs="Times New Roman"/>
          <w:sz w:val="24"/>
        </w:rPr>
        <w:t>[10]</w:t>
      </w:r>
      <w:r w:rsidRPr="00D8340F">
        <w:rPr>
          <w:rFonts w:ascii="Times New Roman" w:hAnsi="Times New Roman" w:cs="Times New Roman"/>
          <w:sz w:val="24"/>
        </w:rPr>
        <w:tab/>
        <w:t xml:space="preserve">T. </w:t>
      </w:r>
      <w:proofErr w:type="spellStart"/>
      <w:r w:rsidRPr="00D8340F">
        <w:rPr>
          <w:rFonts w:ascii="Times New Roman" w:hAnsi="Times New Roman" w:cs="Times New Roman"/>
          <w:sz w:val="24"/>
        </w:rPr>
        <w:t>Kahil</w:t>
      </w:r>
      <w:proofErr w:type="spellEnd"/>
      <w:r w:rsidRPr="00D8340F">
        <w:rPr>
          <w:rFonts w:ascii="Times New Roman" w:hAnsi="Times New Roman" w:cs="Times New Roman"/>
          <w:sz w:val="24"/>
        </w:rPr>
        <w:t xml:space="preserve">, S. Parkinson, Y. Satoh, P. </w:t>
      </w:r>
      <w:proofErr w:type="spellStart"/>
      <w:r w:rsidRPr="00D8340F">
        <w:rPr>
          <w:rFonts w:ascii="Times New Roman" w:hAnsi="Times New Roman" w:cs="Times New Roman"/>
          <w:sz w:val="24"/>
        </w:rPr>
        <w:t>Greve</w:t>
      </w:r>
      <w:proofErr w:type="spellEnd"/>
      <w:r w:rsidRPr="00D8340F">
        <w:rPr>
          <w:rFonts w:ascii="Times New Roman" w:hAnsi="Times New Roman" w:cs="Times New Roman"/>
          <w:sz w:val="24"/>
        </w:rPr>
        <w:t xml:space="preserve">, P. </w:t>
      </w:r>
      <w:proofErr w:type="spellStart"/>
      <w:r w:rsidRPr="00D8340F">
        <w:rPr>
          <w:rFonts w:ascii="Times New Roman" w:hAnsi="Times New Roman" w:cs="Times New Roman"/>
          <w:sz w:val="24"/>
        </w:rPr>
        <w:t>Burek</w:t>
      </w:r>
      <w:proofErr w:type="spellEnd"/>
      <w:r w:rsidRPr="00D8340F">
        <w:rPr>
          <w:rFonts w:ascii="Times New Roman" w:hAnsi="Times New Roman" w:cs="Times New Roman"/>
          <w:sz w:val="24"/>
        </w:rPr>
        <w:t xml:space="preserve">, T.I.E. </w:t>
      </w:r>
      <w:proofErr w:type="spellStart"/>
      <w:r w:rsidRPr="00D8340F">
        <w:rPr>
          <w:rFonts w:ascii="Times New Roman" w:hAnsi="Times New Roman" w:cs="Times New Roman"/>
          <w:sz w:val="24"/>
        </w:rPr>
        <w:t>Veldkamp</w:t>
      </w:r>
      <w:proofErr w:type="spellEnd"/>
      <w:r w:rsidRPr="00D8340F">
        <w:rPr>
          <w:rFonts w:ascii="Times New Roman" w:hAnsi="Times New Roman" w:cs="Times New Roman"/>
          <w:sz w:val="24"/>
        </w:rPr>
        <w:t xml:space="preserve">, R. </w:t>
      </w:r>
      <w:proofErr w:type="spellStart"/>
      <w:r w:rsidRPr="00D8340F">
        <w:rPr>
          <w:rFonts w:ascii="Times New Roman" w:hAnsi="Times New Roman" w:cs="Times New Roman"/>
          <w:sz w:val="24"/>
        </w:rPr>
        <w:t>Burtscher</w:t>
      </w:r>
      <w:proofErr w:type="spellEnd"/>
      <w:r w:rsidRPr="00D8340F">
        <w:rPr>
          <w:rFonts w:ascii="Times New Roman" w:hAnsi="Times New Roman" w:cs="Times New Roman"/>
          <w:sz w:val="24"/>
        </w:rPr>
        <w:t xml:space="preserve">, E. Byers, N. </w:t>
      </w:r>
      <w:proofErr w:type="spellStart"/>
      <w:r w:rsidRPr="00D8340F">
        <w:rPr>
          <w:rFonts w:ascii="Times New Roman" w:hAnsi="Times New Roman" w:cs="Times New Roman"/>
          <w:sz w:val="24"/>
        </w:rPr>
        <w:t>Djilali</w:t>
      </w:r>
      <w:proofErr w:type="spellEnd"/>
      <w:r w:rsidRPr="00D8340F">
        <w:rPr>
          <w:rFonts w:ascii="Times New Roman" w:hAnsi="Times New Roman" w:cs="Times New Roman"/>
          <w:sz w:val="24"/>
        </w:rPr>
        <w:t xml:space="preserve">, G. Fischer, V. </w:t>
      </w:r>
      <w:proofErr w:type="spellStart"/>
      <w:r w:rsidRPr="00D8340F">
        <w:rPr>
          <w:rFonts w:ascii="Times New Roman" w:hAnsi="Times New Roman" w:cs="Times New Roman"/>
          <w:sz w:val="24"/>
        </w:rPr>
        <w:t>Krey</w:t>
      </w:r>
      <w:proofErr w:type="spellEnd"/>
      <w:r w:rsidRPr="00D8340F">
        <w:rPr>
          <w:rFonts w:ascii="Times New Roman" w:hAnsi="Times New Roman" w:cs="Times New Roman"/>
          <w:sz w:val="24"/>
        </w:rPr>
        <w:t xml:space="preserve">, S. </w:t>
      </w:r>
      <w:proofErr w:type="spellStart"/>
      <w:r w:rsidRPr="00D8340F">
        <w:rPr>
          <w:rFonts w:ascii="Times New Roman" w:hAnsi="Times New Roman" w:cs="Times New Roman"/>
          <w:sz w:val="24"/>
        </w:rPr>
        <w:t>Langan</w:t>
      </w:r>
      <w:proofErr w:type="spellEnd"/>
      <w:r w:rsidRPr="00D8340F">
        <w:rPr>
          <w:rFonts w:ascii="Times New Roman" w:hAnsi="Times New Roman" w:cs="Times New Roman"/>
          <w:sz w:val="24"/>
        </w:rPr>
        <w:t xml:space="preserve">, K. </w:t>
      </w:r>
      <w:proofErr w:type="spellStart"/>
      <w:r w:rsidRPr="00D8340F">
        <w:rPr>
          <w:rFonts w:ascii="Times New Roman" w:hAnsi="Times New Roman" w:cs="Times New Roman"/>
          <w:sz w:val="24"/>
        </w:rPr>
        <w:t>Riahi</w:t>
      </w:r>
      <w:proofErr w:type="spellEnd"/>
      <w:r w:rsidRPr="00D8340F">
        <w:rPr>
          <w:rFonts w:ascii="Times New Roman" w:hAnsi="Times New Roman" w:cs="Times New Roman"/>
          <w:sz w:val="24"/>
        </w:rPr>
        <w:t xml:space="preserve">, S. </w:t>
      </w:r>
      <w:proofErr w:type="spellStart"/>
      <w:r w:rsidRPr="00D8340F">
        <w:rPr>
          <w:rFonts w:ascii="Times New Roman" w:hAnsi="Times New Roman" w:cs="Times New Roman"/>
          <w:sz w:val="24"/>
        </w:rPr>
        <w:t>Tramberend</w:t>
      </w:r>
      <w:proofErr w:type="spellEnd"/>
      <w:r w:rsidRPr="00D8340F">
        <w:rPr>
          <w:rFonts w:ascii="Times New Roman" w:hAnsi="Times New Roman" w:cs="Times New Roman"/>
          <w:sz w:val="24"/>
        </w:rPr>
        <w:t xml:space="preserve">, Y. Wada, A Continental-Scale </w:t>
      </w:r>
      <w:proofErr w:type="spellStart"/>
      <w:r w:rsidRPr="00D8340F">
        <w:rPr>
          <w:rFonts w:ascii="Times New Roman" w:hAnsi="Times New Roman" w:cs="Times New Roman"/>
          <w:sz w:val="24"/>
        </w:rPr>
        <w:t>Hydroeconomic</w:t>
      </w:r>
      <w:proofErr w:type="spellEnd"/>
      <w:r w:rsidRPr="00D8340F">
        <w:rPr>
          <w:rFonts w:ascii="Times New Roman" w:hAnsi="Times New Roman" w:cs="Times New Roman"/>
          <w:sz w:val="24"/>
        </w:rPr>
        <w:t xml:space="preserve"> Model for Integrating Water-Energy-Land Nexus Solutions, Water Resources Research. (2017) 7511–7533. https://doi.org/10.1029/2017WR022478@10.1002/(ISSN)1944-7973.HESSS4.</w:t>
      </w:r>
    </w:p>
    <w:p w14:paraId="28885996" w14:textId="77777777" w:rsidR="00D8340F" w:rsidRPr="00D8340F" w:rsidRDefault="00D8340F" w:rsidP="00D8340F">
      <w:pPr>
        <w:pStyle w:val="Bibliography"/>
        <w:rPr>
          <w:rFonts w:ascii="Times New Roman" w:hAnsi="Times New Roman" w:cs="Times New Roman"/>
          <w:sz w:val="24"/>
        </w:rPr>
      </w:pPr>
      <w:r w:rsidRPr="00D8340F">
        <w:rPr>
          <w:rFonts w:ascii="Times New Roman" w:hAnsi="Times New Roman" w:cs="Times New Roman"/>
          <w:sz w:val="24"/>
        </w:rPr>
        <w:lastRenderedPageBreak/>
        <w:t>[11]</w:t>
      </w:r>
      <w:r w:rsidRPr="00D8340F">
        <w:rPr>
          <w:rFonts w:ascii="Times New Roman" w:hAnsi="Times New Roman" w:cs="Times New Roman"/>
          <w:sz w:val="24"/>
        </w:rPr>
        <w:tab/>
        <w:t xml:space="preserve">M. Kurian, R. </w:t>
      </w:r>
      <w:proofErr w:type="spellStart"/>
      <w:r w:rsidRPr="00D8340F">
        <w:rPr>
          <w:rFonts w:ascii="Times New Roman" w:hAnsi="Times New Roman" w:cs="Times New Roman"/>
          <w:sz w:val="24"/>
        </w:rPr>
        <w:t>Ardakanian</w:t>
      </w:r>
      <w:proofErr w:type="spellEnd"/>
      <w:r w:rsidRPr="00D8340F">
        <w:rPr>
          <w:rFonts w:ascii="Times New Roman" w:hAnsi="Times New Roman" w:cs="Times New Roman"/>
          <w:sz w:val="24"/>
        </w:rPr>
        <w:t>, eds., Governing the Nexus: Water, Soil and Waste Resources Considering Global Change, Springer International Publishing, 2015. https://doi.org/10.1007/978-3-319-05747-7.</w:t>
      </w:r>
    </w:p>
    <w:p w14:paraId="11E188D1" w14:textId="77777777" w:rsidR="00D8340F" w:rsidRPr="00D8340F" w:rsidRDefault="00D8340F" w:rsidP="00D8340F">
      <w:pPr>
        <w:pStyle w:val="Bibliography"/>
        <w:rPr>
          <w:rFonts w:ascii="Times New Roman" w:hAnsi="Times New Roman" w:cs="Times New Roman"/>
          <w:sz w:val="24"/>
        </w:rPr>
      </w:pPr>
      <w:r w:rsidRPr="00D8340F">
        <w:rPr>
          <w:rFonts w:ascii="Times New Roman" w:hAnsi="Times New Roman" w:cs="Times New Roman"/>
          <w:sz w:val="24"/>
        </w:rPr>
        <w:t>[12]</w:t>
      </w:r>
      <w:r w:rsidRPr="00D8340F">
        <w:rPr>
          <w:rFonts w:ascii="Times New Roman" w:hAnsi="Times New Roman" w:cs="Times New Roman"/>
          <w:sz w:val="24"/>
        </w:rPr>
        <w:tab/>
        <w:t xml:space="preserve">Y. </w:t>
      </w:r>
      <w:proofErr w:type="spellStart"/>
      <w:r w:rsidRPr="00D8340F">
        <w:rPr>
          <w:rFonts w:ascii="Times New Roman" w:hAnsi="Times New Roman" w:cs="Times New Roman"/>
          <w:sz w:val="24"/>
        </w:rPr>
        <w:t>Lechón</w:t>
      </w:r>
      <w:proofErr w:type="spellEnd"/>
      <w:r w:rsidRPr="00D8340F">
        <w:rPr>
          <w:rFonts w:ascii="Times New Roman" w:hAnsi="Times New Roman" w:cs="Times New Roman"/>
          <w:sz w:val="24"/>
        </w:rPr>
        <w:t xml:space="preserve">, C. De La </w:t>
      </w:r>
      <w:proofErr w:type="spellStart"/>
      <w:r w:rsidRPr="00D8340F">
        <w:rPr>
          <w:rFonts w:ascii="Times New Roman" w:hAnsi="Times New Roman" w:cs="Times New Roman"/>
          <w:sz w:val="24"/>
        </w:rPr>
        <w:t>Rúa</w:t>
      </w:r>
      <w:proofErr w:type="spellEnd"/>
      <w:r w:rsidRPr="00D8340F">
        <w:rPr>
          <w:rFonts w:ascii="Times New Roman" w:hAnsi="Times New Roman" w:cs="Times New Roman"/>
          <w:sz w:val="24"/>
        </w:rPr>
        <w:t xml:space="preserve">, H. Cabal, Impacts of </w:t>
      </w:r>
      <w:proofErr w:type="spellStart"/>
      <w:r w:rsidRPr="00D8340F">
        <w:rPr>
          <w:rFonts w:ascii="Times New Roman" w:hAnsi="Times New Roman" w:cs="Times New Roman"/>
          <w:sz w:val="24"/>
        </w:rPr>
        <w:t>Decarbonisation</w:t>
      </w:r>
      <w:proofErr w:type="spellEnd"/>
      <w:r w:rsidRPr="00D8340F">
        <w:rPr>
          <w:rFonts w:ascii="Times New Roman" w:hAnsi="Times New Roman" w:cs="Times New Roman"/>
          <w:sz w:val="24"/>
        </w:rPr>
        <w:t xml:space="preserve"> on the Water-Energy-Land (WEL) Nexus: A Case Study of the Spanish Electricity Sector, Energies. 11 (2018) 1203. https://doi.org/10.3390/en11051203.</w:t>
      </w:r>
    </w:p>
    <w:p w14:paraId="144A6BAE" w14:textId="77777777" w:rsidR="00D8340F" w:rsidRPr="00D8340F" w:rsidRDefault="00D8340F" w:rsidP="00D8340F">
      <w:pPr>
        <w:pStyle w:val="Bibliography"/>
        <w:rPr>
          <w:rFonts w:ascii="Times New Roman" w:hAnsi="Times New Roman" w:cs="Times New Roman"/>
          <w:sz w:val="24"/>
        </w:rPr>
      </w:pPr>
      <w:r w:rsidRPr="00D8340F">
        <w:rPr>
          <w:rFonts w:ascii="Times New Roman" w:hAnsi="Times New Roman" w:cs="Times New Roman"/>
          <w:sz w:val="24"/>
        </w:rPr>
        <w:t>[13]</w:t>
      </w:r>
      <w:r w:rsidRPr="00D8340F">
        <w:rPr>
          <w:rFonts w:ascii="Times New Roman" w:hAnsi="Times New Roman" w:cs="Times New Roman"/>
          <w:sz w:val="24"/>
        </w:rPr>
        <w:tab/>
        <w:t xml:space="preserve">J. Liu, V. Hull, H.C.J. </w:t>
      </w:r>
      <w:proofErr w:type="spellStart"/>
      <w:r w:rsidRPr="00D8340F">
        <w:rPr>
          <w:rFonts w:ascii="Times New Roman" w:hAnsi="Times New Roman" w:cs="Times New Roman"/>
          <w:sz w:val="24"/>
        </w:rPr>
        <w:t>Godfray</w:t>
      </w:r>
      <w:proofErr w:type="spellEnd"/>
      <w:r w:rsidRPr="00D8340F">
        <w:rPr>
          <w:rFonts w:ascii="Times New Roman" w:hAnsi="Times New Roman" w:cs="Times New Roman"/>
          <w:sz w:val="24"/>
        </w:rPr>
        <w:t xml:space="preserve">, D. Tilman, P. </w:t>
      </w:r>
      <w:proofErr w:type="spellStart"/>
      <w:r w:rsidRPr="00D8340F">
        <w:rPr>
          <w:rFonts w:ascii="Times New Roman" w:hAnsi="Times New Roman" w:cs="Times New Roman"/>
          <w:sz w:val="24"/>
        </w:rPr>
        <w:t>Gleick</w:t>
      </w:r>
      <w:proofErr w:type="spellEnd"/>
      <w:r w:rsidRPr="00D8340F">
        <w:rPr>
          <w:rFonts w:ascii="Times New Roman" w:hAnsi="Times New Roman" w:cs="Times New Roman"/>
          <w:sz w:val="24"/>
        </w:rPr>
        <w:t xml:space="preserve">, H. Hoff, C. </w:t>
      </w:r>
      <w:proofErr w:type="spellStart"/>
      <w:r w:rsidRPr="00D8340F">
        <w:rPr>
          <w:rFonts w:ascii="Times New Roman" w:hAnsi="Times New Roman" w:cs="Times New Roman"/>
          <w:sz w:val="24"/>
        </w:rPr>
        <w:t>Pahl-Wostl</w:t>
      </w:r>
      <w:proofErr w:type="spellEnd"/>
      <w:r w:rsidRPr="00D8340F">
        <w:rPr>
          <w:rFonts w:ascii="Times New Roman" w:hAnsi="Times New Roman" w:cs="Times New Roman"/>
          <w:sz w:val="24"/>
        </w:rPr>
        <w:t>, Z. Xu, M.G. Chung, J. Sun, S. Li, Nexus approaches to global sustainable development, Nature Sustainability. 1 (2018) 466–476. https://doi.org/10.1038/s41893-018-0135-8.</w:t>
      </w:r>
    </w:p>
    <w:p w14:paraId="0611BD11" w14:textId="77777777" w:rsidR="00D8340F" w:rsidRPr="00D8340F" w:rsidRDefault="00D8340F" w:rsidP="00D8340F">
      <w:pPr>
        <w:pStyle w:val="Bibliography"/>
        <w:rPr>
          <w:rFonts w:ascii="Times New Roman" w:hAnsi="Times New Roman" w:cs="Times New Roman"/>
          <w:sz w:val="24"/>
        </w:rPr>
      </w:pPr>
      <w:r w:rsidRPr="00D8340F">
        <w:rPr>
          <w:rFonts w:ascii="Times New Roman" w:hAnsi="Times New Roman" w:cs="Times New Roman"/>
          <w:sz w:val="24"/>
        </w:rPr>
        <w:t>[14]</w:t>
      </w:r>
      <w:r w:rsidRPr="00D8340F">
        <w:rPr>
          <w:rFonts w:ascii="Times New Roman" w:hAnsi="Times New Roman" w:cs="Times New Roman"/>
          <w:sz w:val="24"/>
        </w:rPr>
        <w:tab/>
        <w:t xml:space="preserve">A. </w:t>
      </w:r>
      <w:proofErr w:type="spellStart"/>
      <w:r w:rsidRPr="00D8340F">
        <w:rPr>
          <w:rFonts w:ascii="Times New Roman" w:hAnsi="Times New Roman" w:cs="Times New Roman"/>
          <w:sz w:val="24"/>
        </w:rPr>
        <w:t>Nauditt</w:t>
      </w:r>
      <w:proofErr w:type="spellEnd"/>
      <w:r w:rsidRPr="00D8340F">
        <w:rPr>
          <w:rFonts w:ascii="Times New Roman" w:hAnsi="Times New Roman" w:cs="Times New Roman"/>
          <w:sz w:val="24"/>
        </w:rPr>
        <w:t>, Discussion of “Challenges in operationalizing the water–energy–food nexus” &lt;sup/&gt;, Hydrological Sciences Journal. 63 (2018) 1866–1867. https://doi.org/10.1080/02626667.2018.1545096.</w:t>
      </w:r>
    </w:p>
    <w:p w14:paraId="718EFA42" w14:textId="77777777" w:rsidR="00D8340F" w:rsidRPr="00D8340F" w:rsidRDefault="00D8340F" w:rsidP="00D8340F">
      <w:pPr>
        <w:pStyle w:val="Bibliography"/>
        <w:rPr>
          <w:rFonts w:ascii="Times New Roman" w:hAnsi="Times New Roman" w:cs="Times New Roman"/>
          <w:sz w:val="24"/>
        </w:rPr>
      </w:pPr>
      <w:r w:rsidRPr="00D8340F">
        <w:rPr>
          <w:rFonts w:ascii="Times New Roman" w:hAnsi="Times New Roman" w:cs="Times New Roman"/>
          <w:sz w:val="24"/>
        </w:rPr>
        <w:t>[15]</w:t>
      </w:r>
      <w:r w:rsidRPr="00D8340F">
        <w:rPr>
          <w:rFonts w:ascii="Times New Roman" w:hAnsi="Times New Roman" w:cs="Times New Roman"/>
          <w:sz w:val="24"/>
        </w:rPr>
        <w:tab/>
        <w:t>J.P. Newell, B. Goldstein, A. Foster, A 40-year review of food–energy–water nexus literature and its application to the urban scale, Environ. Res. Lett. 14 (2019) 073003. https://doi.org/10.1088/1748-9326/ab0767.</w:t>
      </w:r>
    </w:p>
    <w:p w14:paraId="1523A1F4" w14:textId="77777777" w:rsidR="00D8340F" w:rsidRPr="00D8340F" w:rsidRDefault="00D8340F" w:rsidP="00D8340F">
      <w:pPr>
        <w:pStyle w:val="Bibliography"/>
        <w:rPr>
          <w:rFonts w:ascii="Times New Roman" w:hAnsi="Times New Roman" w:cs="Times New Roman"/>
          <w:sz w:val="24"/>
        </w:rPr>
      </w:pPr>
      <w:r w:rsidRPr="00D8340F">
        <w:rPr>
          <w:rFonts w:ascii="Times New Roman" w:hAnsi="Times New Roman" w:cs="Times New Roman"/>
          <w:sz w:val="24"/>
        </w:rPr>
        <w:t>[16]</w:t>
      </w:r>
      <w:r w:rsidRPr="00D8340F">
        <w:rPr>
          <w:rFonts w:ascii="Times New Roman" w:hAnsi="Times New Roman" w:cs="Times New Roman"/>
          <w:sz w:val="24"/>
        </w:rPr>
        <w:tab/>
        <w:t xml:space="preserve">L. </w:t>
      </w:r>
      <w:proofErr w:type="spellStart"/>
      <w:r w:rsidRPr="00D8340F">
        <w:rPr>
          <w:rFonts w:ascii="Times New Roman" w:hAnsi="Times New Roman" w:cs="Times New Roman"/>
          <w:sz w:val="24"/>
        </w:rPr>
        <w:t>Nhamo</w:t>
      </w:r>
      <w:proofErr w:type="spellEnd"/>
      <w:r w:rsidRPr="00D8340F">
        <w:rPr>
          <w:rFonts w:ascii="Times New Roman" w:hAnsi="Times New Roman" w:cs="Times New Roman"/>
          <w:sz w:val="24"/>
        </w:rPr>
        <w:t xml:space="preserve">, B. Ndlela, C. </w:t>
      </w:r>
      <w:proofErr w:type="spellStart"/>
      <w:r w:rsidRPr="00D8340F">
        <w:rPr>
          <w:rFonts w:ascii="Times New Roman" w:hAnsi="Times New Roman" w:cs="Times New Roman"/>
          <w:sz w:val="24"/>
        </w:rPr>
        <w:t>Nhemachena</w:t>
      </w:r>
      <w:proofErr w:type="spellEnd"/>
      <w:r w:rsidRPr="00D8340F">
        <w:rPr>
          <w:rFonts w:ascii="Times New Roman" w:hAnsi="Times New Roman" w:cs="Times New Roman"/>
          <w:sz w:val="24"/>
        </w:rPr>
        <w:t xml:space="preserve">, T. </w:t>
      </w:r>
      <w:proofErr w:type="spellStart"/>
      <w:r w:rsidRPr="00D8340F">
        <w:rPr>
          <w:rFonts w:ascii="Times New Roman" w:hAnsi="Times New Roman" w:cs="Times New Roman"/>
          <w:sz w:val="24"/>
        </w:rPr>
        <w:t>Mabhaudhi</w:t>
      </w:r>
      <w:proofErr w:type="spellEnd"/>
      <w:r w:rsidRPr="00D8340F">
        <w:rPr>
          <w:rFonts w:ascii="Times New Roman" w:hAnsi="Times New Roman" w:cs="Times New Roman"/>
          <w:sz w:val="24"/>
        </w:rPr>
        <w:t xml:space="preserve">, S. </w:t>
      </w:r>
      <w:proofErr w:type="spellStart"/>
      <w:r w:rsidRPr="00D8340F">
        <w:rPr>
          <w:rFonts w:ascii="Times New Roman" w:hAnsi="Times New Roman" w:cs="Times New Roman"/>
          <w:sz w:val="24"/>
        </w:rPr>
        <w:t>Mpandeli</w:t>
      </w:r>
      <w:proofErr w:type="spellEnd"/>
      <w:r w:rsidRPr="00D8340F">
        <w:rPr>
          <w:rFonts w:ascii="Times New Roman" w:hAnsi="Times New Roman" w:cs="Times New Roman"/>
          <w:sz w:val="24"/>
        </w:rPr>
        <w:t xml:space="preserve">, G. </w:t>
      </w:r>
      <w:proofErr w:type="spellStart"/>
      <w:r w:rsidRPr="00D8340F">
        <w:rPr>
          <w:rFonts w:ascii="Times New Roman" w:hAnsi="Times New Roman" w:cs="Times New Roman"/>
          <w:sz w:val="24"/>
        </w:rPr>
        <w:t>Matchaya</w:t>
      </w:r>
      <w:proofErr w:type="spellEnd"/>
      <w:r w:rsidRPr="00D8340F">
        <w:rPr>
          <w:rFonts w:ascii="Times New Roman" w:hAnsi="Times New Roman" w:cs="Times New Roman"/>
          <w:sz w:val="24"/>
        </w:rPr>
        <w:t>, The Water-Energy-Food Nexus: Climate Risks and Opportunities in Southern Africa, Water. 10 (2018) 567. https://doi.org/10.3390/w10050567.</w:t>
      </w:r>
    </w:p>
    <w:p w14:paraId="1308B761" w14:textId="77777777" w:rsidR="00D8340F" w:rsidRPr="00D8340F" w:rsidRDefault="00D8340F" w:rsidP="00D8340F">
      <w:pPr>
        <w:pStyle w:val="Bibliography"/>
        <w:rPr>
          <w:rFonts w:ascii="Times New Roman" w:hAnsi="Times New Roman" w:cs="Times New Roman"/>
          <w:sz w:val="24"/>
        </w:rPr>
      </w:pPr>
      <w:r w:rsidRPr="00D8340F">
        <w:rPr>
          <w:rFonts w:ascii="Times New Roman" w:hAnsi="Times New Roman" w:cs="Times New Roman"/>
          <w:sz w:val="24"/>
        </w:rPr>
        <w:t>[17]</w:t>
      </w:r>
      <w:r w:rsidRPr="00D8340F">
        <w:rPr>
          <w:rFonts w:ascii="Times New Roman" w:hAnsi="Times New Roman" w:cs="Times New Roman"/>
          <w:sz w:val="24"/>
        </w:rPr>
        <w:tab/>
        <w:t xml:space="preserve">T. Oki, S. Yano, N. </w:t>
      </w:r>
      <w:proofErr w:type="spellStart"/>
      <w:r w:rsidRPr="00D8340F">
        <w:rPr>
          <w:rFonts w:ascii="Times New Roman" w:hAnsi="Times New Roman" w:cs="Times New Roman"/>
          <w:sz w:val="24"/>
        </w:rPr>
        <w:t>Hanasaki</w:t>
      </w:r>
      <w:proofErr w:type="spellEnd"/>
      <w:r w:rsidRPr="00D8340F">
        <w:rPr>
          <w:rFonts w:ascii="Times New Roman" w:hAnsi="Times New Roman" w:cs="Times New Roman"/>
          <w:sz w:val="24"/>
        </w:rPr>
        <w:t>, Economic aspects of virtual water trade, Environ. Res. Lett. 12 (2017) 044002. https://doi.org/10.1088/1748-9326/aa625f.</w:t>
      </w:r>
    </w:p>
    <w:p w14:paraId="506FBE62" w14:textId="77777777" w:rsidR="00D8340F" w:rsidRPr="00D8340F" w:rsidRDefault="00D8340F" w:rsidP="00D8340F">
      <w:pPr>
        <w:pStyle w:val="Bibliography"/>
        <w:rPr>
          <w:rFonts w:ascii="Times New Roman" w:hAnsi="Times New Roman" w:cs="Times New Roman"/>
          <w:sz w:val="24"/>
        </w:rPr>
      </w:pPr>
      <w:r w:rsidRPr="00D8340F">
        <w:rPr>
          <w:rFonts w:ascii="Times New Roman" w:hAnsi="Times New Roman" w:cs="Times New Roman"/>
          <w:sz w:val="24"/>
        </w:rPr>
        <w:t>[18]</w:t>
      </w:r>
      <w:r w:rsidRPr="00D8340F">
        <w:rPr>
          <w:rFonts w:ascii="Times New Roman" w:hAnsi="Times New Roman" w:cs="Times New Roman"/>
          <w:sz w:val="24"/>
        </w:rPr>
        <w:tab/>
        <w:t xml:space="preserve">A.K. Opejin, R.M. Aggarwal, D.D. White, J.L. Jones, R. </w:t>
      </w:r>
      <w:proofErr w:type="spellStart"/>
      <w:r w:rsidRPr="00D8340F">
        <w:rPr>
          <w:rFonts w:ascii="Times New Roman" w:hAnsi="Times New Roman" w:cs="Times New Roman"/>
          <w:sz w:val="24"/>
        </w:rPr>
        <w:t>Maciejewski</w:t>
      </w:r>
      <w:proofErr w:type="spellEnd"/>
      <w:r w:rsidRPr="00D8340F">
        <w:rPr>
          <w:rFonts w:ascii="Times New Roman" w:hAnsi="Times New Roman" w:cs="Times New Roman"/>
          <w:sz w:val="24"/>
        </w:rPr>
        <w:t xml:space="preserve">, G. Mascaro, H.S. </w:t>
      </w:r>
      <w:proofErr w:type="spellStart"/>
      <w:r w:rsidRPr="00D8340F">
        <w:rPr>
          <w:rFonts w:ascii="Times New Roman" w:hAnsi="Times New Roman" w:cs="Times New Roman"/>
          <w:sz w:val="24"/>
        </w:rPr>
        <w:t>Sarjoughian</w:t>
      </w:r>
      <w:proofErr w:type="spellEnd"/>
      <w:r w:rsidRPr="00D8340F">
        <w:rPr>
          <w:rFonts w:ascii="Times New Roman" w:hAnsi="Times New Roman" w:cs="Times New Roman"/>
          <w:sz w:val="24"/>
        </w:rPr>
        <w:t>, A Bibliometric Analysis of Food-Energy-Water Nexus Literature, Sustainability. 12 (2020) 1112. https://doi.org/10.3390/su12031112.</w:t>
      </w:r>
    </w:p>
    <w:p w14:paraId="69E78DA4" w14:textId="77777777" w:rsidR="00D8340F" w:rsidRPr="00D8340F" w:rsidRDefault="00D8340F" w:rsidP="00D8340F">
      <w:pPr>
        <w:pStyle w:val="Bibliography"/>
        <w:rPr>
          <w:rFonts w:ascii="Times New Roman" w:hAnsi="Times New Roman" w:cs="Times New Roman"/>
          <w:sz w:val="24"/>
        </w:rPr>
      </w:pPr>
      <w:r w:rsidRPr="00D8340F">
        <w:rPr>
          <w:rFonts w:ascii="Times New Roman" w:hAnsi="Times New Roman" w:cs="Times New Roman"/>
          <w:sz w:val="24"/>
        </w:rPr>
        <w:t>[19]</w:t>
      </w:r>
      <w:r w:rsidRPr="00D8340F">
        <w:rPr>
          <w:rFonts w:ascii="Times New Roman" w:hAnsi="Times New Roman" w:cs="Times New Roman"/>
          <w:sz w:val="24"/>
        </w:rPr>
        <w:tab/>
        <w:t>G. Rasul, B. Sharma, The nexus approach to water–energy–food security: an option for adaptation to climate change, Climate Policy. 16 (2016) 682–702. https://doi.org/10.1080/14693062.2015.1029865.</w:t>
      </w:r>
    </w:p>
    <w:p w14:paraId="7331B6D3" w14:textId="77777777" w:rsidR="00D8340F" w:rsidRPr="00D8340F" w:rsidRDefault="00D8340F" w:rsidP="00D8340F">
      <w:pPr>
        <w:pStyle w:val="Bibliography"/>
        <w:rPr>
          <w:rFonts w:ascii="Times New Roman" w:hAnsi="Times New Roman" w:cs="Times New Roman"/>
          <w:sz w:val="24"/>
        </w:rPr>
      </w:pPr>
      <w:r w:rsidRPr="00D8340F">
        <w:rPr>
          <w:rFonts w:ascii="Times New Roman" w:hAnsi="Times New Roman" w:cs="Times New Roman"/>
          <w:sz w:val="24"/>
        </w:rPr>
        <w:t>[20]</w:t>
      </w:r>
      <w:r w:rsidRPr="00D8340F">
        <w:rPr>
          <w:rFonts w:ascii="Times New Roman" w:hAnsi="Times New Roman" w:cs="Times New Roman"/>
          <w:sz w:val="24"/>
        </w:rPr>
        <w:tab/>
        <w:t xml:space="preserve">C. Ringler, A. </w:t>
      </w:r>
      <w:proofErr w:type="spellStart"/>
      <w:r w:rsidRPr="00D8340F">
        <w:rPr>
          <w:rFonts w:ascii="Times New Roman" w:hAnsi="Times New Roman" w:cs="Times New Roman"/>
          <w:sz w:val="24"/>
        </w:rPr>
        <w:t>Bhaduri</w:t>
      </w:r>
      <w:proofErr w:type="spellEnd"/>
      <w:r w:rsidRPr="00D8340F">
        <w:rPr>
          <w:rFonts w:ascii="Times New Roman" w:hAnsi="Times New Roman" w:cs="Times New Roman"/>
          <w:sz w:val="24"/>
        </w:rPr>
        <w:t xml:space="preserve">, R. Lawford, The nexus across water, energy, land and food (WELF): potential for improved resource use </w:t>
      </w:r>
      <w:proofErr w:type="gramStart"/>
      <w:r w:rsidRPr="00D8340F">
        <w:rPr>
          <w:rFonts w:ascii="Times New Roman" w:hAnsi="Times New Roman" w:cs="Times New Roman"/>
          <w:sz w:val="24"/>
        </w:rPr>
        <w:t>efficiency?,</w:t>
      </w:r>
      <w:proofErr w:type="gramEnd"/>
      <w:r w:rsidRPr="00D8340F">
        <w:rPr>
          <w:rFonts w:ascii="Times New Roman" w:hAnsi="Times New Roman" w:cs="Times New Roman"/>
          <w:sz w:val="24"/>
        </w:rPr>
        <w:t xml:space="preserve"> Current Opinion in Environmental Sustainability. 5 (2013) 617–624. https://doi.org/10.1016/j.cosust.2013.11.002.</w:t>
      </w:r>
    </w:p>
    <w:p w14:paraId="553FAC38" w14:textId="77777777" w:rsidR="00D8340F" w:rsidRPr="00D8340F" w:rsidRDefault="00D8340F" w:rsidP="00D8340F">
      <w:pPr>
        <w:pStyle w:val="Bibliography"/>
        <w:rPr>
          <w:rFonts w:ascii="Times New Roman" w:hAnsi="Times New Roman" w:cs="Times New Roman"/>
          <w:sz w:val="24"/>
        </w:rPr>
      </w:pPr>
      <w:r w:rsidRPr="00D8340F">
        <w:rPr>
          <w:rFonts w:ascii="Times New Roman" w:hAnsi="Times New Roman" w:cs="Times New Roman"/>
          <w:sz w:val="24"/>
        </w:rPr>
        <w:t>[21]</w:t>
      </w:r>
      <w:r w:rsidRPr="00D8340F">
        <w:rPr>
          <w:rFonts w:ascii="Times New Roman" w:hAnsi="Times New Roman" w:cs="Times New Roman"/>
          <w:sz w:val="24"/>
        </w:rPr>
        <w:tab/>
        <w:t xml:space="preserve">F. </w:t>
      </w:r>
      <w:proofErr w:type="spellStart"/>
      <w:r w:rsidRPr="00D8340F">
        <w:rPr>
          <w:rFonts w:ascii="Times New Roman" w:hAnsi="Times New Roman" w:cs="Times New Roman"/>
          <w:sz w:val="24"/>
        </w:rPr>
        <w:t>Saladini</w:t>
      </w:r>
      <w:proofErr w:type="spellEnd"/>
      <w:r w:rsidRPr="00D8340F">
        <w:rPr>
          <w:rFonts w:ascii="Times New Roman" w:hAnsi="Times New Roman" w:cs="Times New Roman"/>
          <w:sz w:val="24"/>
        </w:rPr>
        <w:t xml:space="preserve">, G. </w:t>
      </w:r>
      <w:proofErr w:type="spellStart"/>
      <w:r w:rsidRPr="00D8340F">
        <w:rPr>
          <w:rFonts w:ascii="Times New Roman" w:hAnsi="Times New Roman" w:cs="Times New Roman"/>
          <w:sz w:val="24"/>
        </w:rPr>
        <w:t>Betti</w:t>
      </w:r>
      <w:proofErr w:type="spellEnd"/>
      <w:r w:rsidRPr="00D8340F">
        <w:rPr>
          <w:rFonts w:ascii="Times New Roman" w:hAnsi="Times New Roman" w:cs="Times New Roman"/>
          <w:sz w:val="24"/>
        </w:rPr>
        <w:t xml:space="preserve">, E. </w:t>
      </w:r>
      <w:proofErr w:type="spellStart"/>
      <w:r w:rsidRPr="00D8340F">
        <w:rPr>
          <w:rFonts w:ascii="Times New Roman" w:hAnsi="Times New Roman" w:cs="Times New Roman"/>
          <w:sz w:val="24"/>
        </w:rPr>
        <w:t>Ferragina</w:t>
      </w:r>
      <w:proofErr w:type="spellEnd"/>
      <w:r w:rsidRPr="00D8340F">
        <w:rPr>
          <w:rFonts w:ascii="Times New Roman" w:hAnsi="Times New Roman" w:cs="Times New Roman"/>
          <w:sz w:val="24"/>
        </w:rPr>
        <w:t xml:space="preserve">, F. </w:t>
      </w:r>
      <w:proofErr w:type="spellStart"/>
      <w:r w:rsidRPr="00D8340F">
        <w:rPr>
          <w:rFonts w:ascii="Times New Roman" w:hAnsi="Times New Roman" w:cs="Times New Roman"/>
          <w:sz w:val="24"/>
        </w:rPr>
        <w:t>Bouraoui</w:t>
      </w:r>
      <w:proofErr w:type="spellEnd"/>
      <w:r w:rsidRPr="00D8340F">
        <w:rPr>
          <w:rFonts w:ascii="Times New Roman" w:hAnsi="Times New Roman" w:cs="Times New Roman"/>
          <w:sz w:val="24"/>
        </w:rPr>
        <w:t xml:space="preserve">, S. Cupertino, G. </w:t>
      </w:r>
      <w:proofErr w:type="spellStart"/>
      <w:r w:rsidRPr="00D8340F">
        <w:rPr>
          <w:rFonts w:ascii="Times New Roman" w:hAnsi="Times New Roman" w:cs="Times New Roman"/>
          <w:sz w:val="24"/>
        </w:rPr>
        <w:t>Canitano</w:t>
      </w:r>
      <w:proofErr w:type="spellEnd"/>
      <w:r w:rsidRPr="00D8340F">
        <w:rPr>
          <w:rFonts w:ascii="Times New Roman" w:hAnsi="Times New Roman" w:cs="Times New Roman"/>
          <w:sz w:val="24"/>
        </w:rPr>
        <w:t xml:space="preserve">, M. Gigliotti, A. </w:t>
      </w:r>
      <w:proofErr w:type="spellStart"/>
      <w:r w:rsidRPr="00D8340F">
        <w:rPr>
          <w:rFonts w:ascii="Times New Roman" w:hAnsi="Times New Roman" w:cs="Times New Roman"/>
          <w:sz w:val="24"/>
        </w:rPr>
        <w:t>Autino</w:t>
      </w:r>
      <w:proofErr w:type="spellEnd"/>
      <w:r w:rsidRPr="00D8340F">
        <w:rPr>
          <w:rFonts w:ascii="Times New Roman" w:hAnsi="Times New Roman" w:cs="Times New Roman"/>
          <w:sz w:val="24"/>
        </w:rPr>
        <w:t xml:space="preserve">, F.M. </w:t>
      </w:r>
      <w:proofErr w:type="spellStart"/>
      <w:r w:rsidRPr="00D8340F">
        <w:rPr>
          <w:rFonts w:ascii="Times New Roman" w:hAnsi="Times New Roman" w:cs="Times New Roman"/>
          <w:sz w:val="24"/>
        </w:rPr>
        <w:t>Pulselli</w:t>
      </w:r>
      <w:proofErr w:type="spellEnd"/>
      <w:r w:rsidRPr="00D8340F">
        <w:rPr>
          <w:rFonts w:ascii="Times New Roman" w:hAnsi="Times New Roman" w:cs="Times New Roman"/>
          <w:sz w:val="24"/>
        </w:rPr>
        <w:t xml:space="preserve">, A. </w:t>
      </w:r>
      <w:proofErr w:type="spellStart"/>
      <w:r w:rsidRPr="00D8340F">
        <w:rPr>
          <w:rFonts w:ascii="Times New Roman" w:hAnsi="Times New Roman" w:cs="Times New Roman"/>
          <w:sz w:val="24"/>
        </w:rPr>
        <w:t>Riccaboni</w:t>
      </w:r>
      <w:proofErr w:type="spellEnd"/>
      <w:r w:rsidRPr="00D8340F">
        <w:rPr>
          <w:rFonts w:ascii="Times New Roman" w:hAnsi="Times New Roman" w:cs="Times New Roman"/>
          <w:sz w:val="24"/>
        </w:rPr>
        <w:t xml:space="preserve">, G. </w:t>
      </w:r>
      <w:proofErr w:type="spellStart"/>
      <w:r w:rsidRPr="00D8340F">
        <w:rPr>
          <w:rFonts w:ascii="Times New Roman" w:hAnsi="Times New Roman" w:cs="Times New Roman"/>
          <w:sz w:val="24"/>
        </w:rPr>
        <w:t>Bidoglio</w:t>
      </w:r>
      <w:proofErr w:type="spellEnd"/>
      <w:r w:rsidRPr="00D8340F">
        <w:rPr>
          <w:rFonts w:ascii="Times New Roman" w:hAnsi="Times New Roman" w:cs="Times New Roman"/>
          <w:sz w:val="24"/>
        </w:rPr>
        <w:t xml:space="preserve">, S. </w:t>
      </w:r>
      <w:proofErr w:type="spellStart"/>
      <w:r w:rsidRPr="00D8340F">
        <w:rPr>
          <w:rFonts w:ascii="Times New Roman" w:hAnsi="Times New Roman" w:cs="Times New Roman"/>
          <w:sz w:val="24"/>
        </w:rPr>
        <w:t>Bastianoni</w:t>
      </w:r>
      <w:proofErr w:type="spellEnd"/>
      <w:r w:rsidRPr="00D8340F">
        <w:rPr>
          <w:rFonts w:ascii="Times New Roman" w:hAnsi="Times New Roman" w:cs="Times New Roman"/>
          <w:sz w:val="24"/>
        </w:rPr>
        <w:t>, Linking the water-energy-food nexus and sustainable development indicators for the Mediterranean region, Ecological Indicators. 91 (2018) 689–697. https://doi.org/10.1016/j.ecolind.2018.04.035.</w:t>
      </w:r>
    </w:p>
    <w:p w14:paraId="06BECC05" w14:textId="77777777" w:rsidR="00D8340F" w:rsidRPr="00D8340F" w:rsidRDefault="00D8340F" w:rsidP="00D8340F">
      <w:pPr>
        <w:pStyle w:val="Bibliography"/>
        <w:rPr>
          <w:rFonts w:ascii="Times New Roman" w:hAnsi="Times New Roman" w:cs="Times New Roman"/>
          <w:sz w:val="24"/>
        </w:rPr>
      </w:pPr>
      <w:r w:rsidRPr="00D8340F">
        <w:rPr>
          <w:rFonts w:ascii="Times New Roman" w:hAnsi="Times New Roman" w:cs="Times New Roman"/>
          <w:sz w:val="24"/>
        </w:rPr>
        <w:t>[22]</w:t>
      </w:r>
      <w:r w:rsidRPr="00D8340F">
        <w:rPr>
          <w:rFonts w:ascii="Times New Roman" w:hAnsi="Times New Roman" w:cs="Times New Roman"/>
          <w:sz w:val="24"/>
        </w:rPr>
        <w:tab/>
        <w:t>S.A. Sarkodie, P.A. Owusu, Bibliometric analysis of water–energy–food nexus: Sustainability assessment of renewable energy, Current Opinion in Environmental Science &amp; Health. 13 (2020) 29–34. https://doi.org/10.1016/j.coesh.2019.10.008.</w:t>
      </w:r>
    </w:p>
    <w:p w14:paraId="60A58FF7" w14:textId="77777777" w:rsidR="00D8340F" w:rsidRPr="00D8340F" w:rsidRDefault="00D8340F" w:rsidP="00D8340F">
      <w:pPr>
        <w:pStyle w:val="Bibliography"/>
        <w:rPr>
          <w:rFonts w:ascii="Times New Roman" w:hAnsi="Times New Roman" w:cs="Times New Roman"/>
          <w:sz w:val="24"/>
        </w:rPr>
      </w:pPr>
      <w:r w:rsidRPr="00D8340F">
        <w:rPr>
          <w:rFonts w:ascii="Times New Roman" w:hAnsi="Times New Roman" w:cs="Times New Roman"/>
          <w:sz w:val="24"/>
        </w:rPr>
        <w:t>[23]</w:t>
      </w:r>
      <w:r w:rsidRPr="00D8340F">
        <w:rPr>
          <w:rFonts w:ascii="Times New Roman" w:hAnsi="Times New Roman" w:cs="Times New Roman"/>
          <w:sz w:val="24"/>
        </w:rPr>
        <w:tab/>
        <w:t xml:space="preserve">C.A. Scott, M. Kurian, J.L. </w:t>
      </w:r>
      <w:proofErr w:type="spellStart"/>
      <w:r w:rsidRPr="00D8340F">
        <w:rPr>
          <w:rFonts w:ascii="Times New Roman" w:hAnsi="Times New Roman" w:cs="Times New Roman"/>
          <w:sz w:val="24"/>
        </w:rPr>
        <w:t>Wescoat</w:t>
      </w:r>
      <w:proofErr w:type="spellEnd"/>
      <w:r w:rsidRPr="00D8340F">
        <w:rPr>
          <w:rFonts w:ascii="Times New Roman" w:hAnsi="Times New Roman" w:cs="Times New Roman"/>
          <w:sz w:val="24"/>
        </w:rPr>
        <w:t xml:space="preserve">, The Water-Energy-Food Nexus: Enhancing Adaptive Capacity to Complex Global Challenges, in: M. Kurian, R. </w:t>
      </w:r>
      <w:proofErr w:type="spellStart"/>
      <w:r w:rsidRPr="00D8340F">
        <w:rPr>
          <w:rFonts w:ascii="Times New Roman" w:hAnsi="Times New Roman" w:cs="Times New Roman"/>
          <w:sz w:val="24"/>
        </w:rPr>
        <w:t>Ardakanian</w:t>
      </w:r>
      <w:proofErr w:type="spellEnd"/>
      <w:r w:rsidRPr="00D8340F">
        <w:rPr>
          <w:rFonts w:ascii="Times New Roman" w:hAnsi="Times New Roman" w:cs="Times New Roman"/>
          <w:sz w:val="24"/>
        </w:rPr>
        <w:t xml:space="preserve"> (Eds.), Governing the Nexus, Springer International Publishing, Cham, 2015: pp. 15–38. https://doi.org/10.1007/978-3-319-05747-7_2.</w:t>
      </w:r>
    </w:p>
    <w:p w14:paraId="4A90E0C1" w14:textId="77777777" w:rsidR="00D8340F" w:rsidRPr="00D8340F" w:rsidRDefault="00D8340F" w:rsidP="00D8340F">
      <w:pPr>
        <w:pStyle w:val="Bibliography"/>
        <w:rPr>
          <w:rFonts w:ascii="Times New Roman" w:hAnsi="Times New Roman" w:cs="Times New Roman"/>
          <w:sz w:val="24"/>
        </w:rPr>
      </w:pPr>
      <w:r w:rsidRPr="00D8340F">
        <w:rPr>
          <w:rFonts w:ascii="Times New Roman" w:hAnsi="Times New Roman" w:cs="Times New Roman"/>
          <w:sz w:val="24"/>
        </w:rPr>
        <w:t>[24]</w:t>
      </w:r>
      <w:r w:rsidRPr="00D8340F">
        <w:rPr>
          <w:rFonts w:ascii="Times New Roman" w:hAnsi="Times New Roman" w:cs="Times New Roman"/>
          <w:sz w:val="24"/>
        </w:rPr>
        <w:tab/>
        <w:t xml:space="preserve">C.A. Scott, M. Kurian, J.L. </w:t>
      </w:r>
      <w:proofErr w:type="spellStart"/>
      <w:r w:rsidRPr="00D8340F">
        <w:rPr>
          <w:rFonts w:ascii="Times New Roman" w:hAnsi="Times New Roman" w:cs="Times New Roman"/>
          <w:sz w:val="24"/>
        </w:rPr>
        <w:t>Wescoat</w:t>
      </w:r>
      <w:proofErr w:type="spellEnd"/>
      <w:r w:rsidRPr="00D8340F">
        <w:rPr>
          <w:rFonts w:ascii="Times New Roman" w:hAnsi="Times New Roman" w:cs="Times New Roman"/>
          <w:sz w:val="24"/>
        </w:rPr>
        <w:t>, The Water-Energy-Food Nexus: Enhancing Adaptive Capacity to Complex Global Challenges, Governing the Nexus: Water, Soil and Waste Resources Considering Global Change. (2015) 15–38. https://doi.org/10.1007/978-3-319-05747-7_3.</w:t>
      </w:r>
    </w:p>
    <w:p w14:paraId="330B26C7" w14:textId="77777777" w:rsidR="00D8340F" w:rsidRPr="00D8340F" w:rsidRDefault="00D8340F" w:rsidP="00D8340F">
      <w:pPr>
        <w:pStyle w:val="Bibliography"/>
        <w:rPr>
          <w:rFonts w:ascii="Times New Roman" w:hAnsi="Times New Roman" w:cs="Times New Roman"/>
          <w:sz w:val="24"/>
        </w:rPr>
      </w:pPr>
      <w:r w:rsidRPr="00D8340F">
        <w:rPr>
          <w:rFonts w:ascii="Times New Roman" w:hAnsi="Times New Roman" w:cs="Times New Roman"/>
          <w:sz w:val="24"/>
        </w:rPr>
        <w:lastRenderedPageBreak/>
        <w:t>[25]</w:t>
      </w:r>
      <w:r w:rsidRPr="00D8340F">
        <w:rPr>
          <w:rFonts w:ascii="Times New Roman" w:hAnsi="Times New Roman" w:cs="Times New Roman"/>
          <w:sz w:val="24"/>
        </w:rPr>
        <w:tab/>
        <w:t>G.B. Simpson, G.P.W. Jewitt, The Development of the Water-Energy-Food Nexus as a Framework for Achieving Resource Security: A Review, Frontiers in Environmental Science. 7 (2019). https://doi.org/10.3389/fenvs.2019.00008.</w:t>
      </w:r>
    </w:p>
    <w:p w14:paraId="4DDB71E4" w14:textId="77777777" w:rsidR="00D8340F" w:rsidRPr="00D8340F" w:rsidRDefault="00D8340F" w:rsidP="00D8340F">
      <w:pPr>
        <w:pStyle w:val="Bibliography"/>
        <w:rPr>
          <w:rFonts w:ascii="Times New Roman" w:hAnsi="Times New Roman" w:cs="Times New Roman"/>
          <w:sz w:val="24"/>
        </w:rPr>
      </w:pPr>
      <w:r w:rsidRPr="00D8340F">
        <w:rPr>
          <w:rFonts w:ascii="Times New Roman" w:hAnsi="Times New Roman" w:cs="Times New Roman"/>
          <w:sz w:val="24"/>
        </w:rPr>
        <w:t>[26]</w:t>
      </w:r>
      <w:r w:rsidRPr="00D8340F">
        <w:rPr>
          <w:rFonts w:ascii="Times New Roman" w:hAnsi="Times New Roman" w:cs="Times New Roman"/>
          <w:sz w:val="24"/>
        </w:rPr>
        <w:tab/>
        <w:t xml:space="preserve">J. </w:t>
      </w:r>
      <w:proofErr w:type="spellStart"/>
      <w:r w:rsidRPr="00D8340F">
        <w:rPr>
          <w:rFonts w:ascii="Times New Roman" w:hAnsi="Times New Roman" w:cs="Times New Roman"/>
          <w:sz w:val="24"/>
        </w:rPr>
        <w:t>Sušnik</w:t>
      </w:r>
      <w:proofErr w:type="spellEnd"/>
      <w:r w:rsidRPr="00D8340F">
        <w:rPr>
          <w:rFonts w:ascii="Times New Roman" w:hAnsi="Times New Roman" w:cs="Times New Roman"/>
          <w:sz w:val="24"/>
        </w:rPr>
        <w:t xml:space="preserve">, C. Chew, X. Domingo, S. </w:t>
      </w:r>
      <w:proofErr w:type="spellStart"/>
      <w:r w:rsidRPr="00D8340F">
        <w:rPr>
          <w:rFonts w:ascii="Times New Roman" w:hAnsi="Times New Roman" w:cs="Times New Roman"/>
          <w:sz w:val="24"/>
        </w:rPr>
        <w:t>Mereu</w:t>
      </w:r>
      <w:proofErr w:type="spellEnd"/>
      <w:r w:rsidRPr="00D8340F">
        <w:rPr>
          <w:rFonts w:ascii="Times New Roman" w:hAnsi="Times New Roman" w:cs="Times New Roman"/>
          <w:sz w:val="24"/>
        </w:rPr>
        <w:t xml:space="preserve">, A. </w:t>
      </w:r>
      <w:proofErr w:type="spellStart"/>
      <w:r w:rsidRPr="00D8340F">
        <w:rPr>
          <w:rFonts w:ascii="Times New Roman" w:hAnsi="Times New Roman" w:cs="Times New Roman"/>
          <w:sz w:val="24"/>
        </w:rPr>
        <w:t>Trabucco</w:t>
      </w:r>
      <w:proofErr w:type="spellEnd"/>
      <w:r w:rsidRPr="00D8340F">
        <w:rPr>
          <w:rFonts w:ascii="Times New Roman" w:hAnsi="Times New Roman" w:cs="Times New Roman"/>
          <w:sz w:val="24"/>
        </w:rPr>
        <w:t xml:space="preserve">, B. Evans, L. </w:t>
      </w:r>
      <w:proofErr w:type="spellStart"/>
      <w:r w:rsidRPr="00D8340F">
        <w:rPr>
          <w:rFonts w:ascii="Times New Roman" w:hAnsi="Times New Roman" w:cs="Times New Roman"/>
          <w:sz w:val="24"/>
        </w:rPr>
        <w:t>Vamvakeridou-Lyroudia</w:t>
      </w:r>
      <w:proofErr w:type="spellEnd"/>
      <w:r w:rsidRPr="00D8340F">
        <w:rPr>
          <w:rFonts w:ascii="Times New Roman" w:hAnsi="Times New Roman" w:cs="Times New Roman"/>
          <w:sz w:val="24"/>
        </w:rPr>
        <w:t xml:space="preserve">, D. </w:t>
      </w:r>
      <w:proofErr w:type="spellStart"/>
      <w:r w:rsidRPr="00D8340F">
        <w:rPr>
          <w:rFonts w:ascii="Times New Roman" w:hAnsi="Times New Roman" w:cs="Times New Roman"/>
          <w:sz w:val="24"/>
        </w:rPr>
        <w:t>Savić</w:t>
      </w:r>
      <w:proofErr w:type="spellEnd"/>
      <w:r w:rsidRPr="00D8340F">
        <w:rPr>
          <w:rFonts w:ascii="Times New Roman" w:hAnsi="Times New Roman" w:cs="Times New Roman"/>
          <w:sz w:val="24"/>
        </w:rPr>
        <w:t xml:space="preserve">, C. </w:t>
      </w:r>
      <w:proofErr w:type="spellStart"/>
      <w:r w:rsidRPr="00D8340F">
        <w:rPr>
          <w:rFonts w:ascii="Times New Roman" w:hAnsi="Times New Roman" w:cs="Times New Roman"/>
          <w:sz w:val="24"/>
        </w:rPr>
        <w:t>Laspidou</w:t>
      </w:r>
      <w:proofErr w:type="spellEnd"/>
      <w:r w:rsidRPr="00D8340F">
        <w:rPr>
          <w:rFonts w:ascii="Times New Roman" w:hAnsi="Times New Roman" w:cs="Times New Roman"/>
          <w:sz w:val="24"/>
        </w:rPr>
        <w:t>, F. Brouwer, Multi-Stakeholder Development of a Serious Game to Explore the Water-Energy-Food-Land-Climate Nexus: The SIM4NEXUS Approach, Water. 10 (2018) 139. https://doi.org/10.3390/w10020139.</w:t>
      </w:r>
    </w:p>
    <w:p w14:paraId="76AD0A3F" w14:textId="77777777" w:rsidR="00D8340F" w:rsidRPr="00D8340F" w:rsidRDefault="00D8340F" w:rsidP="00D8340F">
      <w:pPr>
        <w:pStyle w:val="Bibliography"/>
        <w:rPr>
          <w:rFonts w:ascii="Times New Roman" w:hAnsi="Times New Roman" w:cs="Times New Roman"/>
          <w:sz w:val="24"/>
        </w:rPr>
      </w:pPr>
      <w:r w:rsidRPr="00D8340F">
        <w:rPr>
          <w:rFonts w:ascii="Times New Roman" w:hAnsi="Times New Roman" w:cs="Times New Roman"/>
          <w:sz w:val="24"/>
        </w:rPr>
        <w:t>[27]</w:t>
      </w:r>
      <w:r w:rsidRPr="00D8340F">
        <w:rPr>
          <w:rFonts w:ascii="Times New Roman" w:hAnsi="Times New Roman" w:cs="Times New Roman"/>
          <w:sz w:val="24"/>
        </w:rPr>
        <w:tab/>
        <w:t xml:space="preserve">A. </w:t>
      </w:r>
      <w:proofErr w:type="spellStart"/>
      <w:r w:rsidRPr="00D8340F">
        <w:rPr>
          <w:rFonts w:ascii="Times New Roman" w:hAnsi="Times New Roman" w:cs="Times New Roman"/>
          <w:sz w:val="24"/>
        </w:rPr>
        <w:t>Vinca</w:t>
      </w:r>
      <w:proofErr w:type="spellEnd"/>
      <w:r w:rsidRPr="00D8340F">
        <w:rPr>
          <w:rFonts w:ascii="Times New Roman" w:hAnsi="Times New Roman" w:cs="Times New Roman"/>
          <w:sz w:val="24"/>
        </w:rPr>
        <w:t xml:space="preserve">, S. Parkinson, E. Byers, P. </w:t>
      </w:r>
      <w:proofErr w:type="spellStart"/>
      <w:r w:rsidRPr="00D8340F">
        <w:rPr>
          <w:rFonts w:ascii="Times New Roman" w:hAnsi="Times New Roman" w:cs="Times New Roman"/>
          <w:sz w:val="24"/>
        </w:rPr>
        <w:t>Burek</w:t>
      </w:r>
      <w:proofErr w:type="spellEnd"/>
      <w:r w:rsidRPr="00D8340F">
        <w:rPr>
          <w:rFonts w:ascii="Times New Roman" w:hAnsi="Times New Roman" w:cs="Times New Roman"/>
          <w:sz w:val="24"/>
        </w:rPr>
        <w:t xml:space="preserve">, Z. Khan, V. </w:t>
      </w:r>
      <w:proofErr w:type="spellStart"/>
      <w:r w:rsidRPr="00D8340F">
        <w:rPr>
          <w:rFonts w:ascii="Times New Roman" w:hAnsi="Times New Roman" w:cs="Times New Roman"/>
          <w:sz w:val="24"/>
        </w:rPr>
        <w:t>Krey</w:t>
      </w:r>
      <w:proofErr w:type="spellEnd"/>
      <w:r w:rsidRPr="00D8340F">
        <w:rPr>
          <w:rFonts w:ascii="Times New Roman" w:hAnsi="Times New Roman" w:cs="Times New Roman"/>
          <w:sz w:val="24"/>
        </w:rPr>
        <w:t xml:space="preserve">, F.A. </w:t>
      </w:r>
      <w:proofErr w:type="spellStart"/>
      <w:r w:rsidRPr="00D8340F">
        <w:rPr>
          <w:rFonts w:ascii="Times New Roman" w:hAnsi="Times New Roman" w:cs="Times New Roman"/>
          <w:sz w:val="24"/>
        </w:rPr>
        <w:t>Diuana</w:t>
      </w:r>
      <w:proofErr w:type="spellEnd"/>
      <w:r w:rsidRPr="00D8340F">
        <w:rPr>
          <w:rFonts w:ascii="Times New Roman" w:hAnsi="Times New Roman" w:cs="Times New Roman"/>
          <w:sz w:val="24"/>
        </w:rPr>
        <w:t xml:space="preserve">, Y. Wang, A. Ilyas, A.C. </w:t>
      </w:r>
      <w:proofErr w:type="spellStart"/>
      <w:r w:rsidRPr="00D8340F">
        <w:rPr>
          <w:rFonts w:ascii="Times New Roman" w:hAnsi="Times New Roman" w:cs="Times New Roman"/>
          <w:sz w:val="24"/>
        </w:rPr>
        <w:t>Köberle</w:t>
      </w:r>
      <w:proofErr w:type="spellEnd"/>
      <w:r w:rsidRPr="00D8340F">
        <w:rPr>
          <w:rFonts w:ascii="Times New Roman" w:hAnsi="Times New Roman" w:cs="Times New Roman"/>
          <w:sz w:val="24"/>
        </w:rPr>
        <w:t xml:space="preserve">, I. </w:t>
      </w:r>
      <w:proofErr w:type="spellStart"/>
      <w:r w:rsidRPr="00D8340F">
        <w:rPr>
          <w:rFonts w:ascii="Times New Roman" w:hAnsi="Times New Roman" w:cs="Times New Roman"/>
          <w:sz w:val="24"/>
        </w:rPr>
        <w:t>Staffell</w:t>
      </w:r>
      <w:proofErr w:type="spellEnd"/>
      <w:r w:rsidRPr="00D8340F">
        <w:rPr>
          <w:rFonts w:ascii="Times New Roman" w:hAnsi="Times New Roman" w:cs="Times New Roman"/>
          <w:sz w:val="24"/>
        </w:rPr>
        <w:t xml:space="preserve">, S. </w:t>
      </w:r>
      <w:proofErr w:type="spellStart"/>
      <w:r w:rsidRPr="00D8340F">
        <w:rPr>
          <w:rFonts w:ascii="Times New Roman" w:hAnsi="Times New Roman" w:cs="Times New Roman"/>
          <w:sz w:val="24"/>
        </w:rPr>
        <w:t>Pfenninger</w:t>
      </w:r>
      <w:proofErr w:type="spellEnd"/>
      <w:r w:rsidRPr="00D8340F">
        <w:rPr>
          <w:rFonts w:ascii="Times New Roman" w:hAnsi="Times New Roman" w:cs="Times New Roman"/>
          <w:sz w:val="24"/>
        </w:rPr>
        <w:t xml:space="preserve">, A. Muhammad, A. Rowe, R. Schaeffer, N.D. Rao, Y. Wada, N. </w:t>
      </w:r>
      <w:proofErr w:type="spellStart"/>
      <w:r w:rsidRPr="00D8340F">
        <w:rPr>
          <w:rFonts w:ascii="Times New Roman" w:hAnsi="Times New Roman" w:cs="Times New Roman"/>
          <w:sz w:val="24"/>
        </w:rPr>
        <w:t>Djilali</w:t>
      </w:r>
      <w:proofErr w:type="spellEnd"/>
      <w:r w:rsidRPr="00D8340F">
        <w:rPr>
          <w:rFonts w:ascii="Times New Roman" w:hAnsi="Times New Roman" w:cs="Times New Roman"/>
          <w:sz w:val="24"/>
        </w:rPr>
        <w:t xml:space="preserve">, K. </w:t>
      </w:r>
      <w:proofErr w:type="spellStart"/>
      <w:r w:rsidRPr="00D8340F">
        <w:rPr>
          <w:rFonts w:ascii="Times New Roman" w:hAnsi="Times New Roman" w:cs="Times New Roman"/>
          <w:sz w:val="24"/>
        </w:rPr>
        <w:t>Riahi</w:t>
      </w:r>
      <w:proofErr w:type="spellEnd"/>
      <w:r w:rsidRPr="00D8340F">
        <w:rPr>
          <w:rFonts w:ascii="Times New Roman" w:hAnsi="Times New Roman" w:cs="Times New Roman"/>
          <w:sz w:val="24"/>
        </w:rPr>
        <w:t>, The Nexus Solutions Tool (NEST): An open platform for optimizing multi-scale energy-water-land system transformations, Geoscientific Model Development Discussions. (2019) 1–33. https://doi.org/10.5194/gmd-2019-134.</w:t>
      </w:r>
    </w:p>
    <w:p w14:paraId="676F0B98" w14:textId="77777777" w:rsidR="00D8340F" w:rsidRPr="00D8340F" w:rsidRDefault="00D8340F" w:rsidP="00D8340F">
      <w:pPr>
        <w:pStyle w:val="Bibliography"/>
        <w:rPr>
          <w:rFonts w:ascii="Times New Roman" w:hAnsi="Times New Roman" w:cs="Times New Roman"/>
          <w:sz w:val="24"/>
        </w:rPr>
      </w:pPr>
      <w:r w:rsidRPr="00D8340F">
        <w:rPr>
          <w:rFonts w:ascii="Times New Roman" w:hAnsi="Times New Roman" w:cs="Times New Roman"/>
          <w:sz w:val="24"/>
        </w:rPr>
        <w:t>[28]</w:t>
      </w:r>
      <w:r w:rsidRPr="00D8340F">
        <w:rPr>
          <w:rFonts w:ascii="Times New Roman" w:hAnsi="Times New Roman" w:cs="Times New Roman"/>
          <w:sz w:val="24"/>
        </w:rPr>
        <w:tab/>
        <w:t>K. Wallington, X. Cai, The Food–Energy–Water Nexus: A Framework to Address Sustainable Development in the Tropics, Tropical Conservation Science. 10 (2017) 194008291772066. https://doi.org/10.1177/1940082917720665.</w:t>
      </w:r>
    </w:p>
    <w:p w14:paraId="2A1CB809" w14:textId="77777777" w:rsidR="00D8340F" w:rsidRPr="00D8340F" w:rsidRDefault="00D8340F" w:rsidP="00D8340F">
      <w:pPr>
        <w:pStyle w:val="Bibliography"/>
        <w:rPr>
          <w:rFonts w:ascii="Times New Roman" w:hAnsi="Times New Roman" w:cs="Times New Roman"/>
          <w:sz w:val="24"/>
        </w:rPr>
      </w:pPr>
      <w:r w:rsidRPr="00D8340F">
        <w:rPr>
          <w:rFonts w:ascii="Times New Roman" w:hAnsi="Times New Roman" w:cs="Times New Roman"/>
          <w:sz w:val="24"/>
        </w:rPr>
        <w:t>[29]</w:t>
      </w:r>
      <w:r w:rsidRPr="00D8340F">
        <w:rPr>
          <w:rFonts w:ascii="Times New Roman" w:hAnsi="Times New Roman" w:cs="Times New Roman"/>
          <w:sz w:val="24"/>
        </w:rPr>
        <w:tab/>
        <w:t xml:space="preserve">D.J. White, K. </w:t>
      </w:r>
      <w:proofErr w:type="spellStart"/>
      <w:r w:rsidRPr="00D8340F">
        <w:rPr>
          <w:rFonts w:ascii="Times New Roman" w:hAnsi="Times New Roman" w:cs="Times New Roman"/>
          <w:sz w:val="24"/>
        </w:rPr>
        <w:t>Hubacek</w:t>
      </w:r>
      <w:proofErr w:type="spellEnd"/>
      <w:r w:rsidRPr="00D8340F">
        <w:rPr>
          <w:rFonts w:ascii="Times New Roman" w:hAnsi="Times New Roman" w:cs="Times New Roman"/>
          <w:sz w:val="24"/>
        </w:rPr>
        <w:t>, K. Feng, L. Sun, B. Meng, The Water-Energy-Food Nexus in East Asia: A tele-connected value chain analysis using inter-regional input-output analysis, Applied Energy. 210 (2018) 550–567. https://doi.org/10.1016/j.apenergy.2017.05.159.</w:t>
      </w:r>
    </w:p>
    <w:p w14:paraId="2ACD07BD" w14:textId="77777777" w:rsidR="00D8340F" w:rsidRPr="00D8340F" w:rsidRDefault="00D8340F" w:rsidP="00D8340F">
      <w:pPr>
        <w:pStyle w:val="Bibliography"/>
        <w:rPr>
          <w:rFonts w:ascii="Times New Roman" w:hAnsi="Times New Roman" w:cs="Times New Roman"/>
          <w:sz w:val="24"/>
        </w:rPr>
      </w:pPr>
      <w:r w:rsidRPr="00D8340F">
        <w:rPr>
          <w:rFonts w:ascii="Times New Roman" w:hAnsi="Times New Roman" w:cs="Times New Roman"/>
          <w:sz w:val="24"/>
        </w:rPr>
        <w:t>[30]</w:t>
      </w:r>
      <w:r w:rsidRPr="00D8340F">
        <w:rPr>
          <w:rFonts w:ascii="Times New Roman" w:hAnsi="Times New Roman" w:cs="Times New Roman"/>
          <w:sz w:val="24"/>
        </w:rPr>
        <w:tab/>
        <w:t>X. Zhang, H.-Y. Li, Z.D. Deng, C. Ringler, Y. Gao, M.I. Hejazi, L.R. Leung, Impacts of climate change, policy and Water-Energy-Food nexus on hydropower development, Renewable Energy. 116 (2018) 827–834. https://doi.org/10.1016/j.renene.2017.10.030.</w:t>
      </w:r>
    </w:p>
    <w:p w14:paraId="16AEA8AB" w14:textId="77777777" w:rsidR="00D8340F" w:rsidRPr="00D8340F" w:rsidRDefault="00D8340F" w:rsidP="00D8340F">
      <w:pPr>
        <w:pStyle w:val="Bibliography"/>
        <w:rPr>
          <w:rFonts w:ascii="Times New Roman" w:hAnsi="Times New Roman" w:cs="Times New Roman"/>
          <w:sz w:val="24"/>
        </w:rPr>
      </w:pPr>
      <w:r w:rsidRPr="00D8340F">
        <w:rPr>
          <w:rFonts w:ascii="Times New Roman" w:hAnsi="Times New Roman" w:cs="Times New Roman"/>
          <w:sz w:val="24"/>
        </w:rPr>
        <w:t>[31]</w:t>
      </w:r>
      <w:r w:rsidRPr="00D8340F">
        <w:rPr>
          <w:rFonts w:ascii="Times New Roman" w:hAnsi="Times New Roman" w:cs="Times New Roman"/>
          <w:sz w:val="24"/>
        </w:rPr>
        <w:tab/>
        <w:t>X. Zhu, Climate Impacts on the Water-Food Nexus, Theses and Dissertations. (2020). https://preserve.lehigh.edu/etd/5625.</w:t>
      </w:r>
    </w:p>
    <w:p w14:paraId="6EDE2700" w14:textId="40863A06" w:rsidR="00EA3414" w:rsidRPr="00362AA2" w:rsidRDefault="00EA3414" w:rsidP="00362AA2">
      <w:pPr>
        <w:spacing w:after="0" w:line="480" w:lineRule="auto"/>
        <w:ind w:firstLine="720"/>
        <w:jc w:val="both"/>
        <w:rPr>
          <w:b/>
          <w:bCs/>
          <w:u w:val="single"/>
        </w:rPr>
      </w:pPr>
      <w:r>
        <w:rPr>
          <w:b/>
          <w:bCs/>
          <w:u w:val="single"/>
        </w:rPr>
        <w:fldChar w:fldCharType="end"/>
      </w:r>
    </w:p>
    <w:p w14:paraId="3B072799" w14:textId="26BFD8C1" w:rsidR="00C15A42" w:rsidRPr="00C15A42" w:rsidRDefault="00C15A42" w:rsidP="00C15A42"/>
    <w:p w14:paraId="433B19EC" w14:textId="3812B01B" w:rsidR="00F7514B" w:rsidRDefault="00F7514B" w:rsidP="008B722F">
      <w:pPr>
        <w:pStyle w:val="Heading1"/>
        <w:spacing w:before="0" w:after="0" w:line="480" w:lineRule="auto"/>
        <w:jc w:val="both"/>
      </w:pPr>
      <w:bookmarkStart w:id="5" w:name="_Toc25072379"/>
      <w:bookmarkStart w:id="6" w:name="_Ref35500363"/>
      <w:bookmarkStart w:id="7" w:name="_Ref35500398"/>
      <w:r>
        <w:t>Methodology</w:t>
      </w:r>
      <w:bookmarkEnd w:id="5"/>
      <w:bookmarkEnd w:id="6"/>
      <w:bookmarkEnd w:id="7"/>
    </w:p>
    <w:p w14:paraId="1F443636" w14:textId="77777777" w:rsidR="00E966AD" w:rsidRDefault="00E966AD" w:rsidP="00EF61A1">
      <w:pPr>
        <w:spacing w:after="0" w:line="480" w:lineRule="auto"/>
        <w:ind w:firstLine="720"/>
        <w:jc w:val="both"/>
        <w:rPr>
          <w:lang w:val="en"/>
        </w:rPr>
      </w:pPr>
      <w:bookmarkStart w:id="8" w:name="_Ref28005294"/>
    </w:p>
    <w:bookmarkEnd w:id="8"/>
    <w:p w14:paraId="0D6F7F38" w14:textId="0CEDF150" w:rsidR="006226CE" w:rsidRDefault="001C1197" w:rsidP="00E966AD">
      <w:pPr>
        <w:spacing w:after="0" w:line="480" w:lineRule="auto"/>
        <w:ind w:firstLine="720"/>
        <w:jc w:val="both"/>
        <w:rPr>
          <w:lang w:val="en"/>
        </w:rPr>
      </w:pPr>
      <w:proofErr w:type="spellStart"/>
      <w:r>
        <w:rPr>
          <w:lang w:val="en"/>
        </w:rPr>
        <w:t>Xxxxxx</w:t>
      </w:r>
      <w:proofErr w:type="spellEnd"/>
    </w:p>
    <w:p w14:paraId="77B32768" w14:textId="77777777" w:rsidR="00F52B87" w:rsidRDefault="00F52B87" w:rsidP="00ED6A8D">
      <w:pPr>
        <w:spacing w:after="0" w:line="480" w:lineRule="auto"/>
        <w:jc w:val="both"/>
        <w:rPr>
          <w:lang w:val="en"/>
        </w:rPr>
      </w:pPr>
    </w:p>
    <w:p w14:paraId="1B53433D" w14:textId="043B9BCB" w:rsidR="00AF62B1" w:rsidRDefault="00AF62B1" w:rsidP="008B722F">
      <w:pPr>
        <w:pStyle w:val="Heading1"/>
        <w:spacing w:before="0" w:after="0" w:line="480" w:lineRule="auto"/>
        <w:jc w:val="both"/>
      </w:pPr>
      <w:r>
        <w:t>Results</w:t>
      </w:r>
      <w:r w:rsidR="00030393">
        <w:t xml:space="preserve"> &amp; Discussion</w:t>
      </w:r>
    </w:p>
    <w:p w14:paraId="206A0C64" w14:textId="77777777" w:rsidR="00E966AD" w:rsidRDefault="00E966AD" w:rsidP="00DD20D9">
      <w:pPr>
        <w:spacing w:after="0" w:line="480" w:lineRule="auto"/>
        <w:ind w:firstLine="720"/>
        <w:jc w:val="both"/>
      </w:pPr>
    </w:p>
    <w:p w14:paraId="7DB35672" w14:textId="7798C602" w:rsidR="00E4360C" w:rsidRDefault="001C1197" w:rsidP="00E966AD">
      <w:pPr>
        <w:spacing w:after="0" w:line="480" w:lineRule="auto"/>
        <w:ind w:firstLine="720"/>
        <w:jc w:val="both"/>
      </w:pPr>
      <w:proofErr w:type="spellStart"/>
      <w:r>
        <w:t>Xxxxx</w:t>
      </w:r>
      <w:proofErr w:type="spellEnd"/>
    </w:p>
    <w:p w14:paraId="378C45FD" w14:textId="77777777" w:rsidR="005F3009" w:rsidRPr="005F3009" w:rsidRDefault="005F3009" w:rsidP="005F3009"/>
    <w:p w14:paraId="745AC786" w14:textId="1BB9EDD3" w:rsidR="00AF62B1" w:rsidRDefault="00AF62B1" w:rsidP="008B722F">
      <w:pPr>
        <w:pStyle w:val="Heading1"/>
        <w:spacing w:before="0" w:after="0" w:line="480" w:lineRule="auto"/>
        <w:jc w:val="both"/>
      </w:pPr>
      <w:r>
        <w:lastRenderedPageBreak/>
        <w:t>Conclusion</w:t>
      </w:r>
      <w:r w:rsidR="00200112">
        <w:t>s</w:t>
      </w:r>
    </w:p>
    <w:p w14:paraId="59A54C53" w14:textId="77777777" w:rsidR="00AF62B1" w:rsidRDefault="00AF62B1" w:rsidP="008B722F">
      <w:pPr>
        <w:spacing w:line="480" w:lineRule="auto"/>
        <w:jc w:val="both"/>
      </w:pPr>
    </w:p>
    <w:p w14:paraId="05452E83" w14:textId="2B87B9AF" w:rsidR="008B383F" w:rsidRDefault="001C1197" w:rsidP="00E966AD">
      <w:pPr>
        <w:spacing w:after="0" w:line="480" w:lineRule="auto"/>
        <w:ind w:firstLine="720"/>
        <w:jc w:val="both"/>
        <w:rPr>
          <w:rFonts w:cs="TimesNewRomanPSMT"/>
        </w:rPr>
      </w:pPr>
      <w:proofErr w:type="spellStart"/>
      <w:r>
        <w:rPr>
          <w:lang w:val="en"/>
        </w:rPr>
        <w:t>Xxxxx</w:t>
      </w:r>
      <w:proofErr w:type="spellEnd"/>
    </w:p>
    <w:p w14:paraId="3F45CDFA" w14:textId="73FBCE27" w:rsidR="005F5DCE" w:rsidRDefault="005F5DCE" w:rsidP="005F5DCE">
      <w:pPr>
        <w:spacing w:after="0" w:line="480" w:lineRule="auto"/>
        <w:jc w:val="both"/>
        <w:rPr>
          <w:rFonts w:cs="TimesNewRomanPSMT"/>
        </w:rPr>
      </w:pPr>
    </w:p>
    <w:p w14:paraId="64FF7927" w14:textId="5B2677D9" w:rsidR="005F5DCE" w:rsidRDefault="005F5DCE" w:rsidP="005F5DCE">
      <w:pPr>
        <w:pStyle w:val="Heading1"/>
        <w:spacing w:before="0" w:after="0" w:line="480" w:lineRule="auto"/>
        <w:jc w:val="both"/>
      </w:pPr>
      <w:r>
        <w:t>Acknowledgments</w:t>
      </w:r>
    </w:p>
    <w:p w14:paraId="37D7BFCF" w14:textId="77777777" w:rsidR="005F5DCE" w:rsidRDefault="005F5DCE" w:rsidP="005F5DCE">
      <w:pPr>
        <w:spacing w:line="480" w:lineRule="auto"/>
        <w:jc w:val="both"/>
      </w:pPr>
    </w:p>
    <w:p w14:paraId="02BB76DF" w14:textId="45AA919E" w:rsidR="008D30B4" w:rsidRDefault="001C1197">
      <w:pPr>
        <w:spacing w:after="0" w:line="480" w:lineRule="auto"/>
        <w:jc w:val="both"/>
      </w:pPr>
      <w:proofErr w:type="spellStart"/>
      <w:r>
        <w:t>Xxxxx</w:t>
      </w:r>
      <w:proofErr w:type="spellEnd"/>
    </w:p>
    <w:p w14:paraId="11A2AFA8" w14:textId="29397BE7" w:rsidR="009425AE" w:rsidRDefault="009425AE">
      <w:pPr>
        <w:spacing w:after="0" w:line="480" w:lineRule="auto"/>
        <w:jc w:val="both"/>
      </w:pPr>
    </w:p>
    <w:p w14:paraId="15038BB4" w14:textId="25383194" w:rsidR="009425AE" w:rsidRDefault="009425AE" w:rsidP="009425AE">
      <w:pPr>
        <w:pStyle w:val="Heading1"/>
        <w:spacing w:before="0" w:after="0" w:line="480" w:lineRule="auto"/>
        <w:jc w:val="both"/>
      </w:pPr>
      <w:r>
        <w:t>D</w:t>
      </w:r>
      <w:r w:rsidRPr="009425AE">
        <w:t>ata availability statement</w:t>
      </w:r>
    </w:p>
    <w:p w14:paraId="441323D9" w14:textId="77777777" w:rsidR="009425AE" w:rsidRDefault="009425AE" w:rsidP="009425AE">
      <w:pPr>
        <w:spacing w:line="480" w:lineRule="auto"/>
        <w:jc w:val="both"/>
      </w:pPr>
    </w:p>
    <w:p w14:paraId="1D53056B" w14:textId="5C43D268" w:rsidR="009425AE" w:rsidRDefault="009425AE" w:rsidP="00E43365">
      <w:pPr>
        <w:spacing w:after="0" w:line="480" w:lineRule="auto"/>
        <w:jc w:val="both"/>
        <w:rPr>
          <w:rFonts w:cs="TimesNewRomanPSMT"/>
        </w:rPr>
      </w:pPr>
      <w:r>
        <w:t xml:space="preserve">All data that support the findings of this study are included as part of the supplementary information. </w:t>
      </w:r>
    </w:p>
    <w:p w14:paraId="300A3338" w14:textId="23B77E83" w:rsidR="00D827CC" w:rsidRDefault="00D827CC" w:rsidP="00557693">
      <w:pPr>
        <w:spacing w:after="0" w:line="480" w:lineRule="auto"/>
        <w:ind w:firstLine="720"/>
        <w:jc w:val="both"/>
        <w:rPr>
          <w:lang w:val="en"/>
        </w:rPr>
      </w:pPr>
      <w:r>
        <w:rPr>
          <w:lang w:val="en"/>
        </w:rPr>
        <w:br w:type="page"/>
      </w:r>
    </w:p>
    <w:p w14:paraId="335FFC00" w14:textId="77777777" w:rsidR="00F7514B" w:rsidRPr="00A7517D" w:rsidRDefault="00F7514B" w:rsidP="008B722F">
      <w:pPr>
        <w:pStyle w:val="Heading1"/>
        <w:numPr>
          <w:ilvl w:val="0"/>
          <w:numId w:val="0"/>
        </w:numPr>
        <w:spacing w:before="0" w:after="0"/>
        <w:ind w:left="432" w:hanging="432"/>
        <w:jc w:val="both"/>
      </w:pPr>
      <w:bookmarkStart w:id="9" w:name="_Toc25072383"/>
      <w:r w:rsidRPr="00A7517D">
        <w:lastRenderedPageBreak/>
        <w:t>References</w:t>
      </w:r>
      <w:bookmarkEnd w:id="9"/>
    </w:p>
    <w:p w14:paraId="74119654" w14:textId="77777777" w:rsidR="004C04C4" w:rsidRPr="00D5754A" w:rsidRDefault="004C04C4">
      <w:pPr>
        <w:pStyle w:val="Bibliography"/>
      </w:pPr>
    </w:p>
    <w:bookmarkEnd w:id="0"/>
    <w:p w14:paraId="3BD8A738" w14:textId="17E66DCB" w:rsidR="00F7514B" w:rsidRPr="00777E76" w:rsidRDefault="00F7514B" w:rsidP="00EF61A1">
      <w:pPr>
        <w:pStyle w:val="SI1"/>
        <w:pBdr>
          <w:bottom w:val="none" w:sz="0" w:space="0" w:color="auto"/>
        </w:pBdr>
      </w:pPr>
    </w:p>
    <w:sectPr w:rsidR="00F7514B" w:rsidRPr="00777E76" w:rsidSect="00ED1699">
      <w:headerReference w:type="default" r:id="rId18"/>
      <w:footerReference w:type="default" r:id="rId19"/>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C80DC" w16cex:dateUtc="2020-03-30T18:29:00Z"/>
  <w16cex:commentExtensible w16cex:durableId="222C8122" w16cex:dateUtc="2020-03-30T18:30:00Z"/>
  <w16cex:commentExtensible w16cex:durableId="222C850A" w16cex:dateUtc="2020-03-30T18:47:00Z"/>
  <w16cex:commentExtensible w16cex:durableId="222C8744" w16cex:dateUtc="2020-03-30T18:57:00Z"/>
  <w16cex:commentExtensible w16cex:durableId="222C757C" w16cex:dateUtc="2020-03-30T17:41:00Z"/>
  <w16cex:commentExtensible w16cex:durableId="222C8854" w16cex:dateUtc="2020-03-30T19:01:00Z"/>
  <w16cex:commentExtensible w16cex:durableId="222C8901" w16cex:dateUtc="2020-03-30T19:04:00Z"/>
  <w16cex:commentExtensible w16cex:durableId="222C8D21" w16cex:dateUtc="2020-03-30T19:22:00Z"/>
  <w16cex:commentExtensible w16cex:durableId="222DE32D" w16cex:dateUtc="2020-03-31T19:41:00Z"/>
  <w16cex:commentExtensible w16cex:durableId="222CB165" w16cex:dateUtc="2020-03-30T21:56:00Z"/>
  <w16cex:commentExtensible w16cex:durableId="222CB918" w16cex:dateUtc="2020-03-30T22:29:00Z"/>
  <w16cex:commentExtensible w16cex:durableId="222CB95F" w16cex:dateUtc="2020-03-30T22:30:00Z"/>
  <w16cex:commentExtensible w16cex:durableId="222C34B3" w16cex:dateUtc="2020-03-30T13:04:00Z"/>
  <w16cex:commentExtensible w16cex:durableId="222CC64C" w16cex:dateUtc="2020-03-30T23:26:00Z"/>
  <w16cex:commentExtensible w16cex:durableId="222CBD79" w16cex:dateUtc="2020-03-30T22:48:00Z"/>
  <w16cex:commentExtensible w16cex:durableId="222CBE50" w16cex:dateUtc="2020-03-30T22:52:00Z"/>
  <w16cex:commentExtensible w16cex:durableId="222CBFD5" w16cex:dateUtc="2020-03-30T22:58:00Z"/>
  <w16cex:commentExtensible w16cex:durableId="222CC3FE" w16cex:dateUtc="2020-03-30T23:16:00Z"/>
  <w16cex:commentExtensible w16cex:durableId="222CC386" w16cex:dateUtc="2020-03-30T23:14:00Z"/>
  <w16cex:commentExtensible w16cex:durableId="222DAFF6" w16cex:dateUtc="2020-03-31T16:03:00Z"/>
  <w16cex:commentExtensible w16cex:durableId="222CCF03" w16cex:dateUtc="2020-03-31T00:03:00Z"/>
  <w16cex:commentExtensible w16cex:durableId="222DB494" w16cex:dateUtc="2020-03-31T16:22:00Z"/>
  <w16cex:commentExtensible w16cex:durableId="222CC751" w16cex:dateUtc="2020-03-30T23:30:00Z"/>
  <w16cex:commentExtensible w16cex:durableId="222CC6EA" w16cex:dateUtc="2020-03-30T23:28:00Z"/>
  <w16cex:commentExtensible w16cex:durableId="222CBCC9" w16cex:dateUtc="2020-03-30T22:45:00Z"/>
  <w16cex:commentExtensible w16cex:durableId="222DC391" w16cex:dateUtc="2020-03-31T17:26:00Z"/>
  <w16cex:commentExtensible w16cex:durableId="222C8566" w16cex:dateUtc="2020-03-30T18:49:00Z"/>
  <w16cex:commentExtensible w16cex:durableId="222DD470" w16cex:dateUtc="2020-03-31T18:38:00Z"/>
  <w16cex:commentExtensible w16cex:durableId="222DD2C0" w16cex:dateUtc="2020-03-31T18:31:00Z"/>
  <w16cex:commentExtensible w16cex:durableId="222DD187" w16cex:dateUtc="2020-03-31T18:26:00Z"/>
  <w16cex:commentExtensible w16cex:durableId="222DD1AE" w16cex:dateUtc="2020-03-31T18:26:00Z"/>
  <w16cex:commentExtensible w16cex:durableId="222DD2E7" w16cex:dateUtc="2020-03-31T18:32:00Z"/>
  <w16cex:commentExtensible w16cex:durableId="222DB803" w16cex:dateUtc="2020-03-31T16:37:00Z"/>
  <w16cex:commentExtensible w16cex:durableId="222DB6BD" w16cex:dateUtc="2020-03-31T16:31:00Z"/>
  <w16cex:commentExtensible w16cex:durableId="222DCB62" w16cex:dateUtc="2020-03-31T18:00:00Z"/>
  <w16cex:commentExtensible w16cex:durableId="222DCEB0" w16cex:dateUtc="2020-03-31T18:14:00Z"/>
  <w16cex:commentExtensible w16cex:durableId="222DD064" w16cex:dateUtc="2020-03-31T18:21:00Z"/>
  <w16cex:commentExtensible w16cex:durableId="222DD6E6" w16cex:dateUtc="2020-03-31T18:49:00Z"/>
  <w16cex:commentExtensible w16cex:durableId="222DD977" w16cex:dateUtc="2020-03-31T19:00:00Z"/>
  <w16cex:commentExtensible w16cex:durableId="222DD89F" w16cex:dateUtc="2020-03-31T18:5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6BD4B" w14:textId="77777777" w:rsidR="004C7BF7" w:rsidRDefault="004C7BF7" w:rsidP="00F7514B">
      <w:pPr>
        <w:spacing w:after="0" w:line="240" w:lineRule="auto"/>
      </w:pPr>
      <w:r>
        <w:separator/>
      </w:r>
    </w:p>
  </w:endnote>
  <w:endnote w:type="continuationSeparator" w:id="0">
    <w:p w14:paraId="04E3D352" w14:textId="77777777" w:rsidR="004C7BF7" w:rsidRDefault="004C7BF7" w:rsidP="00F75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3036337"/>
      <w:docPartObj>
        <w:docPartGallery w:val="Page Numbers (Bottom of Page)"/>
        <w:docPartUnique/>
      </w:docPartObj>
    </w:sdtPr>
    <w:sdtEndPr>
      <w:rPr>
        <w:noProof/>
      </w:rPr>
    </w:sdtEndPr>
    <w:sdtContent>
      <w:p w14:paraId="214D8421" w14:textId="4507EA8A" w:rsidR="006E27D1" w:rsidRDefault="006E27D1">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0A1F8A22" w14:textId="77777777" w:rsidR="006E27D1" w:rsidRDefault="006E27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37A9E" w14:textId="77777777" w:rsidR="004C7BF7" w:rsidRDefault="004C7BF7" w:rsidP="00F7514B">
      <w:pPr>
        <w:spacing w:after="0" w:line="240" w:lineRule="auto"/>
      </w:pPr>
      <w:r>
        <w:separator/>
      </w:r>
    </w:p>
  </w:footnote>
  <w:footnote w:type="continuationSeparator" w:id="0">
    <w:p w14:paraId="5A8C621C" w14:textId="77777777" w:rsidR="004C7BF7" w:rsidRDefault="004C7BF7" w:rsidP="00F75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94447" w14:textId="74ECFC96" w:rsidR="006E27D1" w:rsidRPr="00F7514B" w:rsidRDefault="006E27D1" w:rsidP="00704B3F">
    <w:pPr>
      <w:pStyle w:val="Header"/>
      <w:jc w:val="right"/>
      <w:rPr>
        <w:i/>
        <w:color w:val="BFBFBF" w:themeColor="background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24384"/>
    <w:multiLevelType w:val="hybridMultilevel"/>
    <w:tmpl w:val="7C7CFD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12C24"/>
    <w:multiLevelType w:val="hybridMultilevel"/>
    <w:tmpl w:val="5AD6337A"/>
    <w:lvl w:ilvl="0" w:tplc="8534888E">
      <w:start w:val="1"/>
      <w:numFmt w:val="lowerLetter"/>
      <w:lvlText w:val="(%1)"/>
      <w:lvlJc w:val="left"/>
      <w:pPr>
        <w:ind w:left="2400" w:hanging="360"/>
      </w:pPr>
      <w:rPr>
        <w:rFonts w:hint="default"/>
      </w:r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2" w15:restartNumberingAfterBreak="0">
    <w:nsid w:val="111A3695"/>
    <w:multiLevelType w:val="multilevel"/>
    <w:tmpl w:val="882697E8"/>
    <w:lvl w:ilvl="0">
      <w:start w:val="1"/>
      <w:numFmt w:val="upperLetter"/>
      <w:lvlText w:val="Appendix %1"/>
      <w:lvlJc w:val="left"/>
      <w:pPr>
        <w:ind w:left="0" w:firstLine="0"/>
      </w:pPr>
      <w:rPr>
        <w:rFonts w:hint="default"/>
      </w:rPr>
    </w:lvl>
    <w:lvl w:ilvl="1">
      <w:start w:val="1"/>
      <w:numFmt w:val="decimal"/>
      <w:lvlText w:val="%1.%2."/>
      <w:lvlJc w:val="left"/>
      <w:pPr>
        <w:ind w:left="720" w:firstLine="0"/>
      </w:pPr>
      <w:rPr>
        <w:rFonts w:hint="default"/>
      </w:rPr>
    </w:lvl>
    <w:lvl w:ilvl="2">
      <w:start w:val="1"/>
      <w:numFmt w:val="decimal"/>
      <w:lvlText w:val="%1.%2.%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15:restartNumberingAfterBreak="0">
    <w:nsid w:val="1482775B"/>
    <w:multiLevelType w:val="multilevel"/>
    <w:tmpl w:val="5184B376"/>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C2F73D5"/>
    <w:multiLevelType w:val="hybridMultilevel"/>
    <w:tmpl w:val="3446E95C"/>
    <w:lvl w:ilvl="0" w:tplc="C21C2D9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4F09ED"/>
    <w:multiLevelType w:val="hybridMultilevel"/>
    <w:tmpl w:val="34E22F98"/>
    <w:lvl w:ilvl="0" w:tplc="B6BAA7B4">
      <w:start w:val="2"/>
      <w:numFmt w:val="bullet"/>
      <w:lvlText w:val="-"/>
      <w:lvlJc w:val="left"/>
      <w:pPr>
        <w:ind w:left="720" w:hanging="360"/>
      </w:pPr>
      <w:rPr>
        <w:rFonts w:ascii="Calibri" w:eastAsiaTheme="minorEastAsia" w:hAnsi="Calibri"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7B0D53"/>
    <w:multiLevelType w:val="hybridMultilevel"/>
    <w:tmpl w:val="5AD6337A"/>
    <w:lvl w:ilvl="0" w:tplc="8534888E">
      <w:start w:val="1"/>
      <w:numFmt w:val="lowerLetter"/>
      <w:lvlText w:val="(%1)"/>
      <w:lvlJc w:val="left"/>
      <w:pPr>
        <w:ind w:left="2400" w:hanging="360"/>
      </w:pPr>
      <w:rPr>
        <w:rFonts w:hint="default"/>
      </w:r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7" w15:restartNumberingAfterBreak="0">
    <w:nsid w:val="3B5974FE"/>
    <w:multiLevelType w:val="hybridMultilevel"/>
    <w:tmpl w:val="CE56334A"/>
    <w:lvl w:ilvl="0" w:tplc="1DFCB9A4">
      <w:start w:val="1"/>
      <w:numFmt w:val="decimal"/>
      <w:lvlText w:val="%1."/>
      <w:lvlJc w:val="left"/>
      <w:pPr>
        <w:ind w:left="720" w:hanging="360"/>
      </w:pPr>
      <w:rPr>
        <w:rFonts w:asciiTheme="minorHAnsi" w:eastAsiaTheme="minorEastAsia" w:hAnsiTheme="minorHAnsi" w:cstheme="minorBidi"/>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85883"/>
    <w:multiLevelType w:val="hybridMultilevel"/>
    <w:tmpl w:val="5B88F59E"/>
    <w:lvl w:ilvl="0" w:tplc="E76A4C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CA1ECC"/>
    <w:multiLevelType w:val="hybridMultilevel"/>
    <w:tmpl w:val="4A96B308"/>
    <w:lvl w:ilvl="0" w:tplc="A830BD84">
      <w:start w:val="1"/>
      <w:numFmt w:val="upperLetter"/>
      <w:pStyle w:val="Appendix1"/>
      <w:lvlText w:val="Appendix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30349C"/>
    <w:multiLevelType w:val="hybridMultilevel"/>
    <w:tmpl w:val="26E6986E"/>
    <w:lvl w:ilvl="0" w:tplc="DA78ED6E">
      <w:start w:val="1"/>
      <w:numFmt w:val="lowerLetter"/>
      <w:lvlText w:val="(%1)"/>
      <w:lvlJc w:val="left"/>
      <w:pPr>
        <w:ind w:left="3600" w:hanging="552"/>
      </w:pPr>
      <w:rPr>
        <w:rFonts w:hint="default"/>
      </w:rPr>
    </w:lvl>
    <w:lvl w:ilvl="1" w:tplc="0C0A0019" w:tentative="1">
      <w:start w:val="1"/>
      <w:numFmt w:val="lowerLetter"/>
      <w:lvlText w:val="%2."/>
      <w:lvlJc w:val="left"/>
      <w:pPr>
        <w:ind w:left="4128" w:hanging="360"/>
      </w:pPr>
    </w:lvl>
    <w:lvl w:ilvl="2" w:tplc="0C0A001B" w:tentative="1">
      <w:start w:val="1"/>
      <w:numFmt w:val="lowerRoman"/>
      <w:lvlText w:val="%3."/>
      <w:lvlJc w:val="right"/>
      <w:pPr>
        <w:ind w:left="4848" w:hanging="180"/>
      </w:pPr>
    </w:lvl>
    <w:lvl w:ilvl="3" w:tplc="0C0A000F" w:tentative="1">
      <w:start w:val="1"/>
      <w:numFmt w:val="decimal"/>
      <w:lvlText w:val="%4."/>
      <w:lvlJc w:val="left"/>
      <w:pPr>
        <w:ind w:left="5568" w:hanging="360"/>
      </w:pPr>
    </w:lvl>
    <w:lvl w:ilvl="4" w:tplc="0C0A0019" w:tentative="1">
      <w:start w:val="1"/>
      <w:numFmt w:val="lowerLetter"/>
      <w:lvlText w:val="%5."/>
      <w:lvlJc w:val="left"/>
      <w:pPr>
        <w:ind w:left="6288" w:hanging="360"/>
      </w:pPr>
    </w:lvl>
    <w:lvl w:ilvl="5" w:tplc="0C0A001B" w:tentative="1">
      <w:start w:val="1"/>
      <w:numFmt w:val="lowerRoman"/>
      <w:lvlText w:val="%6."/>
      <w:lvlJc w:val="right"/>
      <w:pPr>
        <w:ind w:left="7008" w:hanging="180"/>
      </w:pPr>
    </w:lvl>
    <w:lvl w:ilvl="6" w:tplc="0C0A000F" w:tentative="1">
      <w:start w:val="1"/>
      <w:numFmt w:val="decimal"/>
      <w:lvlText w:val="%7."/>
      <w:lvlJc w:val="left"/>
      <w:pPr>
        <w:ind w:left="7728" w:hanging="360"/>
      </w:pPr>
    </w:lvl>
    <w:lvl w:ilvl="7" w:tplc="0C0A0019" w:tentative="1">
      <w:start w:val="1"/>
      <w:numFmt w:val="lowerLetter"/>
      <w:lvlText w:val="%8."/>
      <w:lvlJc w:val="left"/>
      <w:pPr>
        <w:ind w:left="8448" w:hanging="360"/>
      </w:pPr>
    </w:lvl>
    <w:lvl w:ilvl="8" w:tplc="0C0A001B" w:tentative="1">
      <w:start w:val="1"/>
      <w:numFmt w:val="lowerRoman"/>
      <w:lvlText w:val="%9."/>
      <w:lvlJc w:val="right"/>
      <w:pPr>
        <w:ind w:left="9168" w:hanging="180"/>
      </w:pPr>
    </w:lvl>
  </w:abstractNum>
  <w:abstractNum w:abstractNumId="11" w15:restartNumberingAfterBreak="0">
    <w:nsid w:val="491A3434"/>
    <w:multiLevelType w:val="hybridMultilevel"/>
    <w:tmpl w:val="14988BF6"/>
    <w:lvl w:ilvl="0" w:tplc="440A9F8A">
      <w:start w:val="1"/>
      <w:numFmt w:val="lowerLetter"/>
      <w:lvlText w:val="(%1)"/>
      <w:lvlJc w:val="left"/>
      <w:pPr>
        <w:ind w:left="2868" w:hanging="360"/>
      </w:pPr>
      <w:rPr>
        <w:rFonts w:hint="default"/>
      </w:rPr>
    </w:lvl>
    <w:lvl w:ilvl="1" w:tplc="04090019" w:tentative="1">
      <w:start w:val="1"/>
      <w:numFmt w:val="lowerLetter"/>
      <w:lvlText w:val="%2."/>
      <w:lvlJc w:val="left"/>
      <w:pPr>
        <w:ind w:left="3588" w:hanging="360"/>
      </w:pPr>
    </w:lvl>
    <w:lvl w:ilvl="2" w:tplc="0409001B" w:tentative="1">
      <w:start w:val="1"/>
      <w:numFmt w:val="lowerRoman"/>
      <w:lvlText w:val="%3."/>
      <w:lvlJc w:val="right"/>
      <w:pPr>
        <w:ind w:left="4308" w:hanging="180"/>
      </w:pPr>
    </w:lvl>
    <w:lvl w:ilvl="3" w:tplc="0409000F" w:tentative="1">
      <w:start w:val="1"/>
      <w:numFmt w:val="decimal"/>
      <w:lvlText w:val="%4."/>
      <w:lvlJc w:val="left"/>
      <w:pPr>
        <w:ind w:left="5028" w:hanging="360"/>
      </w:pPr>
    </w:lvl>
    <w:lvl w:ilvl="4" w:tplc="04090019" w:tentative="1">
      <w:start w:val="1"/>
      <w:numFmt w:val="lowerLetter"/>
      <w:lvlText w:val="%5."/>
      <w:lvlJc w:val="left"/>
      <w:pPr>
        <w:ind w:left="5748" w:hanging="360"/>
      </w:pPr>
    </w:lvl>
    <w:lvl w:ilvl="5" w:tplc="0409001B" w:tentative="1">
      <w:start w:val="1"/>
      <w:numFmt w:val="lowerRoman"/>
      <w:lvlText w:val="%6."/>
      <w:lvlJc w:val="right"/>
      <w:pPr>
        <w:ind w:left="6468" w:hanging="180"/>
      </w:pPr>
    </w:lvl>
    <w:lvl w:ilvl="6" w:tplc="0409000F" w:tentative="1">
      <w:start w:val="1"/>
      <w:numFmt w:val="decimal"/>
      <w:lvlText w:val="%7."/>
      <w:lvlJc w:val="left"/>
      <w:pPr>
        <w:ind w:left="7188" w:hanging="360"/>
      </w:pPr>
    </w:lvl>
    <w:lvl w:ilvl="7" w:tplc="04090019" w:tentative="1">
      <w:start w:val="1"/>
      <w:numFmt w:val="lowerLetter"/>
      <w:lvlText w:val="%8."/>
      <w:lvlJc w:val="left"/>
      <w:pPr>
        <w:ind w:left="7908" w:hanging="360"/>
      </w:pPr>
    </w:lvl>
    <w:lvl w:ilvl="8" w:tplc="0409001B" w:tentative="1">
      <w:start w:val="1"/>
      <w:numFmt w:val="lowerRoman"/>
      <w:lvlText w:val="%9."/>
      <w:lvlJc w:val="right"/>
      <w:pPr>
        <w:ind w:left="8628" w:hanging="180"/>
      </w:pPr>
    </w:lvl>
  </w:abstractNum>
  <w:abstractNum w:abstractNumId="12" w15:restartNumberingAfterBreak="0">
    <w:nsid w:val="4EEA2E7B"/>
    <w:multiLevelType w:val="hybridMultilevel"/>
    <w:tmpl w:val="39EC6B9A"/>
    <w:lvl w:ilvl="0" w:tplc="3E0E32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7A6B36"/>
    <w:multiLevelType w:val="hybridMultilevel"/>
    <w:tmpl w:val="16AAE006"/>
    <w:lvl w:ilvl="0" w:tplc="1326F8A2">
      <w:start w:val="2"/>
      <w:numFmt w:val="bullet"/>
      <w:lvlText w:val="-"/>
      <w:lvlJc w:val="left"/>
      <w:pPr>
        <w:ind w:left="720" w:hanging="360"/>
      </w:pPr>
      <w:rPr>
        <w:rFonts w:ascii="Calibri" w:eastAsiaTheme="minorEastAsia" w:hAnsi="Calibri"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8C7D16"/>
    <w:multiLevelType w:val="multilevel"/>
    <w:tmpl w:val="3B66196C"/>
    <w:lvl w:ilvl="0">
      <w:start w:val="1"/>
      <w:numFmt w:val="upperLetter"/>
      <w:lvlText w:val="Appendix %1"/>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2160" w:hanging="144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5" w15:restartNumberingAfterBreak="0">
    <w:nsid w:val="5E2453E2"/>
    <w:multiLevelType w:val="hybridMultilevel"/>
    <w:tmpl w:val="87203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AA1348"/>
    <w:multiLevelType w:val="hybridMultilevel"/>
    <w:tmpl w:val="C422004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59E3736"/>
    <w:multiLevelType w:val="multilevel"/>
    <w:tmpl w:val="7E889BBA"/>
    <w:lvl w:ilvl="0">
      <w:start w:val="1"/>
      <w:numFmt w:val="decimal"/>
      <w:lvlText w:val="SI %1"/>
      <w:lvlJc w:val="left"/>
      <w:pPr>
        <w:ind w:left="0" w:firstLine="0"/>
      </w:pPr>
      <w:rPr>
        <w:rFonts w:hint="default"/>
      </w:rPr>
    </w:lvl>
    <w:lvl w:ilvl="1">
      <w:start w:val="1"/>
      <w:numFmt w:val="decimal"/>
      <w:lvlText w:val="SI %1.%2."/>
      <w:lvlJc w:val="left"/>
      <w:pPr>
        <w:ind w:left="72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2160" w:hanging="144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8" w15:restartNumberingAfterBreak="0">
    <w:nsid w:val="677000D9"/>
    <w:multiLevelType w:val="hybridMultilevel"/>
    <w:tmpl w:val="428C46FC"/>
    <w:lvl w:ilvl="0" w:tplc="41A4BB7E">
      <w:start w:val="1"/>
      <w:numFmt w:val="lowerLetter"/>
      <w:lvlText w:val="(%1)"/>
      <w:lvlJc w:val="left"/>
      <w:pPr>
        <w:ind w:left="2796" w:hanging="360"/>
      </w:pPr>
      <w:rPr>
        <w:rFonts w:hint="default"/>
      </w:rPr>
    </w:lvl>
    <w:lvl w:ilvl="1" w:tplc="04090019" w:tentative="1">
      <w:start w:val="1"/>
      <w:numFmt w:val="lowerLetter"/>
      <w:lvlText w:val="%2."/>
      <w:lvlJc w:val="left"/>
      <w:pPr>
        <w:ind w:left="3516" w:hanging="360"/>
      </w:pPr>
    </w:lvl>
    <w:lvl w:ilvl="2" w:tplc="0409001B" w:tentative="1">
      <w:start w:val="1"/>
      <w:numFmt w:val="lowerRoman"/>
      <w:lvlText w:val="%3."/>
      <w:lvlJc w:val="right"/>
      <w:pPr>
        <w:ind w:left="4236" w:hanging="180"/>
      </w:pPr>
    </w:lvl>
    <w:lvl w:ilvl="3" w:tplc="0409000F" w:tentative="1">
      <w:start w:val="1"/>
      <w:numFmt w:val="decimal"/>
      <w:lvlText w:val="%4."/>
      <w:lvlJc w:val="left"/>
      <w:pPr>
        <w:ind w:left="4956" w:hanging="360"/>
      </w:pPr>
    </w:lvl>
    <w:lvl w:ilvl="4" w:tplc="04090019" w:tentative="1">
      <w:start w:val="1"/>
      <w:numFmt w:val="lowerLetter"/>
      <w:lvlText w:val="%5."/>
      <w:lvlJc w:val="left"/>
      <w:pPr>
        <w:ind w:left="5676" w:hanging="360"/>
      </w:pPr>
    </w:lvl>
    <w:lvl w:ilvl="5" w:tplc="0409001B" w:tentative="1">
      <w:start w:val="1"/>
      <w:numFmt w:val="lowerRoman"/>
      <w:lvlText w:val="%6."/>
      <w:lvlJc w:val="right"/>
      <w:pPr>
        <w:ind w:left="6396" w:hanging="180"/>
      </w:pPr>
    </w:lvl>
    <w:lvl w:ilvl="6" w:tplc="0409000F" w:tentative="1">
      <w:start w:val="1"/>
      <w:numFmt w:val="decimal"/>
      <w:lvlText w:val="%7."/>
      <w:lvlJc w:val="left"/>
      <w:pPr>
        <w:ind w:left="7116" w:hanging="360"/>
      </w:pPr>
    </w:lvl>
    <w:lvl w:ilvl="7" w:tplc="04090019" w:tentative="1">
      <w:start w:val="1"/>
      <w:numFmt w:val="lowerLetter"/>
      <w:lvlText w:val="%8."/>
      <w:lvlJc w:val="left"/>
      <w:pPr>
        <w:ind w:left="7836" w:hanging="360"/>
      </w:pPr>
    </w:lvl>
    <w:lvl w:ilvl="8" w:tplc="0409001B" w:tentative="1">
      <w:start w:val="1"/>
      <w:numFmt w:val="lowerRoman"/>
      <w:lvlText w:val="%9."/>
      <w:lvlJc w:val="right"/>
      <w:pPr>
        <w:ind w:left="8556" w:hanging="180"/>
      </w:pPr>
    </w:lvl>
  </w:abstractNum>
  <w:abstractNum w:abstractNumId="19" w15:restartNumberingAfterBreak="0">
    <w:nsid w:val="69B766FF"/>
    <w:multiLevelType w:val="hybridMultilevel"/>
    <w:tmpl w:val="6C30C3F6"/>
    <w:lvl w:ilvl="0" w:tplc="E5F44C5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F70AEE"/>
    <w:multiLevelType w:val="hybridMultilevel"/>
    <w:tmpl w:val="F9942560"/>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4976C2"/>
    <w:multiLevelType w:val="multilevel"/>
    <w:tmpl w:val="A8A0A95A"/>
    <w:lvl w:ilvl="0">
      <w:start w:val="1"/>
      <w:numFmt w:val="decimal"/>
      <w:lvlText w:val="SI%1"/>
      <w:lvlJc w:val="left"/>
      <w:pPr>
        <w:ind w:left="0" w:firstLine="0"/>
      </w:pPr>
      <w:rPr>
        <w:rFonts w:hint="default"/>
      </w:rPr>
    </w:lvl>
    <w:lvl w:ilvl="1">
      <w:start w:val="1"/>
      <w:numFmt w:val="decimal"/>
      <w:lvlText w:val="SI%1.%2."/>
      <w:lvlJc w:val="left"/>
      <w:pPr>
        <w:ind w:left="72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2160" w:hanging="144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2" w15:restartNumberingAfterBreak="0">
    <w:nsid w:val="76BB48A6"/>
    <w:multiLevelType w:val="hybridMultilevel"/>
    <w:tmpl w:val="F7C254C8"/>
    <w:lvl w:ilvl="0" w:tplc="6C2EBD4E">
      <w:start w:val="1"/>
      <w:numFmt w:val="lowerLetter"/>
      <w:lvlText w:val="(%1)"/>
      <w:lvlJc w:val="left"/>
      <w:pPr>
        <w:ind w:left="3600" w:hanging="948"/>
      </w:pPr>
      <w:rPr>
        <w:rFonts w:hint="default"/>
      </w:rPr>
    </w:lvl>
    <w:lvl w:ilvl="1" w:tplc="04090019" w:tentative="1">
      <w:start w:val="1"/>
      <w:numFmt w:val="lowerLetter"/>
      <w:lvlText w:val="%2."/>
      <w:lvlJc w:val="left"/>
      <w:pPr>
        <w:ind w:left="3732" w:hanging="360"/>
      </w:pPr>
    </w:lvl>
    <w:lvl w:ilvl="2" w:tplc="0409001B" w:tentative="1">
      <w:start w:val="1"/>
      <w:numFmt w:val="lowerRoman"/>
      <w:lvlText w:val="%3."/>
      <w:lvlJc w:val="right"/>
      <w:pPr>
        <w:ind w:left="4452" w:hanging="180"/>
      </w:pPr>
    </w:lvl>
    <w:lvl w:ilvl="3" w:tplc="0409000F" w:tentative="1">
      <w:start w:val="1"/>
      <w:numFmt w:val="decimal"/>
      <w:lvlText w:val="%4."/>
      <w:lvlJc w:val="left"/>
      <w:pPr>
        <w:ind w:left="5172" w:hanging="360"/>
      </w:pPr>
    </w:lvl>
    <w:lvl w:ilvl="4" w:tplc="04090019" w:tentative="1">
      <w:start w:val="1"/>
      <w:numFmt w:val="lowerLetter"/>
      <w:lvlText w:val="%5."/>
      <w:lvlJc w:val="left"/>
      <w:pPr>
        <w:ind w:left="5892" w:hanging="360"/>
      </w:pPr>
    </w:lvl>
    <w:lvl w:ilvl="5" w:tplc="0409001B" w:tentative="1">
      <w:start w:val="1"/>
      <w:numFmt w:val="lowerRoman"/>
      <w:lvlText w:val="%6."/>
      <w:lvlJc w:val="right"/>
      <w:pPr>
        <w:ind w:left="6612" w:hanging="180"/>
      </w:pPr>
    </w:lvl>
    <w:lvl w:ilvl="6" w:tplc="0409000F" w:tentative="1">
      <w:start w:val="1"/>
      <w:numFmt w:val="decimal"/>
      <w:lvlText w:val="%7."/>
      <w:lvlJc w:val="left"/>
      <w:pPr>
        <w:ind w:left="7332" w:hanging="360"/>
      </w:pPr>
    </w:lvl>
    <w:lvl w:ilvl="7" w:tplc="04090019" w:tentative="1">
      <w:start w:val="1"/>
      <w:numFmt w:val="lowerLetter"/>
      <w:lvlText w:val="%8."/>
      <w:lvlJc w:val="left"/>
      <w:pPr>
        <w:ind w:left="8052" w:hanging="360"/>
      </w:pPr>
    </w:lvl>
    <w:lvl w:ilvl="8" w:tplc="0409001B" w:tentative="1">
      <w:start w:val="1"/>
      <w:numFmt w:val="lowerRoman"/>
      <w:lvlText w:val="%9."/>
      <w:lvlJc w:val="right"/>
      <w:pPr>
        <w:ind w:left="8772" w:hanging="180"/>
      </w:pPr>
    </w:lvl>
  </w:abstractNum>
  <w:abstractNum w:abstractNumId="23" w15:restartNumberingAfterBreak="0">
    <w:nsid w:val="7C187C56"/>
    <w:multiLevelType w:val="multilevel"/>
    <w:tmpl w:val="7E889BBA"/>
    <w:lvl w:ilvl="0">
      <w:start w:val="1"/>
      <w:numFmt w:val="decimal"/>
      <w:lvlText w:val="SI %1"/>
      <w:lvlJc w:val="left"/>
      <w:pPr>
        <w:ind w:left="0" w:firstLine="0"/>
      </w:pPr>
      <w:rPr>
        <w:rFonts w:hint="default"/>
      </w:rPr>
    </w:lvl>
    <w:lvl w:ilvl="1">
      <w:start w:val="1"/>
      <w:numFmt w:val="decimal"/>
      <w:lvlText w:val="SI %1.%2."/>
      <w:lvlJc w:val="left"/>
      <w:pPr>
        <w:ind w:left="72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2160" w:hanging="144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9"/>
  </w:num>
  <w:num w:numId="3">
    <w:abstractNumId w:val="2"/>
  </w:num>
  <w:num w:numId="4">
    <w:abstractNumId w:val="17"/>
  </w:num>
  <w:num w:numId="5">
    <w:abstractNumId w:val="18"/>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8"/>
  </w:num>
  <w:num w:numId="14">
    <w:abstractNumId w:val="20"/>
  </w:num>
  <w:num w:numId="15">
    <w:abstractNumId w:val="22"/>
  </w:num>
  <w:num w:numId="16">
    <w:abstractNumId w:val="10"/>
  </w:num>
  <w:num w:numId="17">
    <w:abstractNumId w:val="12"/>
  </w:num>
  <w:num w:numId="18">
    <w:abstractNumId w:val="7"/>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6"/>
  </w:num>
  <w:num w:numId="23">
    <w:abstractNumId w:val="4"/>
  </w:num>
  <w:num w:numId="24">
    <w:abstractNumId w:val="13"/>
  </w:num>
  <w:num w:numId="25">
    <w:abstractNumId w:val="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0"/>
  </w:num>
  <w:num w:numId="29">
    <w:abstractNumId w:val="21"/>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331A"/>
    <w:rsid w:val="00000329"/>
    <w:rsid w:val="00002AE7"/>
    <w:rsid w:val="00002D17"/>
    <w:rsid w:val="00004592"/>
    <w:rsid w:val="0000496D"/>
    <w:rsid w:val="00004D99"/>
    <w:rsid w:val="00004F2F"/>
    <w:rsid w:val="00010E6E"/>
    <w:rsid w:val="0001201C"/>
    <w:rsid w:val="00020F2E"/>
    <w:rsid w:val="00024406"/>
    <w:rsid w:val="00024DB4"/>
    <w:rsid w:val="00026CE2"/>
    <w:rsid w:val="00026E86"/>
    <w:rsid w:val="00030393"/>
    <w:rsid w:val="00030787"/>
    <w:rsid w:val="000318C6"/>
    <w:rsid w:val="00032718"/>
    <w:rsid w:val="00033216"/>
    <w:rsid w:val="0003325A"/>
    <w:rsid w:val="000346E5"/>
    <w:rsid w:val="000403AE"/>
    <w:rsid w:val="00040CE5"/>
    <w:rsid w:val="0004200E"/>
    <w:rsid w:val="0004414F"/>
    <w:rsid w:val="00044713"/>
    <w:rsid w:val="00044DD1"/>
    <w:rsid w:val="00045E5C"/>
    <w:rsid w:val="00045E69"/>
    <w:rsid w:val="00051816"/>
    <w:rsid w:val="00051D0B"/>
    <w:rsid w:val="000559E1"/>
    <w:rsid w:val="0006211A"/>
    <w:rsid w:val="000625FA"/>
    <w:rsid w:val="00063892"/>
    <w:rsid w:val="00063C02"/>
    <w:rsid w:val="00066F3F"/>
    <w:rsid w:val="00070802"/>
    <w:rsid w:val="00071532"/>
    <w:rsid w:val="000759E9"/>
    <w:rsid w:val="00076D6B"/>
    <w:rsid w:val="0008054D"/>
    <w:rsid w:val="0008195D"/>
    <w:rsid w:val="00081E75"/>
    <w:rsid w:val="000820F2"/>
    <w:rsid w:val="0008448D"/>
    <w:rsid w:val="00086F74"/>
    <w:rsid w:val="0008786A"/>
    <w:rsid w:val="000879D4"/>
    <w:rsid w:val="00090097"/>
    <w:rsid w:val="00090C3C"/>
    <w:rsid w:val="0009113F"/>
    <w:rsid w:val="00091AD0"/>
    <w:rsid w:val="00092118"/>
    <w:rsid w:val="000922C5"/>
    <w:rsid w:val="00092838"/>
    <w:rsid w:val="000938DA"/>
    <w:rsid w:val="0009709C"/>
    <w:rsid w:val="000A00AD"/>
    <w:rsid w:val="000A16BB"/>
    <w:rsid w:val="000A26DD"/>
    <w:rsid w:val="000A2ED5"/>
    <w:rsid w:val="000A4291"/>
    <w:rsid w:val="000A484A"/>
    <w:rsid w:val="000A5351"/>
    <w:rsid w:val="000B0C2F"/>
    <w:rsid w:val="000B0C4D"/>
    <w:rsid w:val="000B19F8"/>
    <w:rsid w:val="000B1F0A"/>
    <w:rsid w:val="000B3872"/>
    <w:rsid w:val="000B4EDC"/>
    <w:rsid w:val="000B5D79"/>
    <w:rsid w:val="000C030B"/>
    <w:rsid w:val="000C4705"/>
    <w:rsid w:val="000C7473"/>
    <w:rsid w:val="000D0BA9"/>
    <w:rsid w:val="000D1066"/>
    <w:rsid w:val="000D26A0"/>
    <w:rsid w:val="000D2728"/>
    <w:rsid w:val="000D4DE9"/>
    <w:rsid w:val="000D6329"/>
    <w:rsid w:val="000D6D79"/>
    <w:rsid w:val="000D7DB9"/>
    <w:rsid w:val="000E0202"/>
    <w:rsid w:val="000E2AAD"/>
    <w:rsid w:val="000E2B62"/>
    <w:rsid w:val="000E38F2"/>
    <w:rsid w:val="000E5A69"/>
    <w:rsid w:val="000E6B16"/>
    <w:rsid w:val="000F0CC6"/>
    <w:rsid w:val="000F42EB"/>
    <w:rsid w:val="000F4421"/>
    <w:rsid w:val="000F4ED1"/>
    <w:rsid w:val="000F639E"/>
    <w:rsid w:val="000F71C0"/>
    <w:rsid w:val="000F7256"/>
    <w:rsid w:val="000F73F9"/>
    <w:rsid w:val="00103C29"/>
    <w:rsid w:val="00104242"/>
    <w:rsid w:val="00104A93"/>
    <w:rsid w:val="00105079"/>
    <w:rsid w:val="00105118"/>
    <w:rsid w:val="00106CB0"/>
    <w:rsid w:val="001072AC"/>
    <w:rsid w:val="001101B8"/>
    <w:rsid w:val="001127C7"/>
    <w:rsid w:val="00112AE3"/>
    <w:rsid w:val="00114156"/>
    <w:rsid w:val="0011444E"/>
    <w:rsid w:val="00115074"/>
    <w:rsid w:val="001160A3"/>
    <w:rsid w:val="001165EC"/>
    <w:rsid w:val="00117373"/>
    <w:rsid w:val="0011782C"/>
    <w:rsid w:val="00122D0B"/>
    <w:rsid w:val="00126E84"/>
    <w:rsid w:val="001310A9"/>
    <w:rsid w:val="00131375"/>
    <w:rsid w:val="00132038"/>
    <w:rsid w:val="001327D7"/>
    <w:rsid w:val="001332E3"/>
    <w:rsid w:val="00133EC8"/>
    <w:rsid w:val="00134194"/>
    <w:rsid w:val="00141841"/>
    <w:rsid w:val="0014267A"/>
    <w:rsid w:val="00143528"/>
    <w:rsid w:val="00143CA4"/>
    <w:rsid w:val="00153714"/>
    <w:rsid w:val="00153902"/>
    <w:rsid w:val="00153A40"/>
    <w:rsid w:val="0015413D"/>
    <w:rsid w:val="001546A3"/>
    <w:rsid w:val="001548E1"/>
    <w:rsid w:val="001576C6"/>
    <w:rsid w:val="00161F05"/>
    <w:rsid w:val="00163B7C"/>
    <w:rsid w:val="001644D3"/>
    <w:rsid w:val="0016558A"/>
    <w:rsid w:val="00170695"/>
    <w:rsid w:val="00170B3A"/>
    <w:rsid w:val="00171FBF"/>
    <w:rsid w:val="001723A3"/>
    <w:rsid w:val="00172E50"/>
    <w:rsid w:val="001735CD"/>
    <w:rsid w:val="00173E05"/>
    <w:rsid w:val="001741A4"/>
    <w:rsid w:val="00176ADB"/>
    <w:rsid w:val="001806BB"/>
    <w:rsid w:val="00180867"/>
    <w:rsid w:val="001808EF"/>
    <w:rsid w:val="00180941"/>
    <w:rsid w:val="00181D05"/>
    <w:rsid w:val="00183691"/>
    <w:rsid w:val="0018429F"/>
    <w:rsid w:val="0018493F"/>
    <w:rsid w:val="0019239C"/>
    <w:rsid w:val="001923A4"/>
    <w:rsid w:val="00192600"/>
    <w:rsid w:val="00192FD9"/>
    <w:rsid w:val="001934F8"/>
    <w:rsid w:val="00194882"/>
    <w:rsid w:val="00194A09"/>
    <w:rsid w:val="001A2266"/>
    <w:rsid w:val="001A780A"/>
    <w:rsid w:val="001B2C31"/>
    <w:rsid w:val="001B37B9"/>
    <w:rsid w:val="001B4998"/>
    <w:rsid w:val="001B670F"/>
    <w:rsid w:val="001C038F"/>
    <w:rsid w:val="001C1197"/>
    <w:rsid w:val="001C26CF"/>
    <w:rsid w:val="001C3C02"/>
    <w:rsid w:val="001C40CF"/>
    <w:rsid w:val="001C4452"/>
    <w:rsid w:val="001C4638"/>
    <w:rsid w:val="001C570A"/>
    <w:rsid w:val="001C5B3D"/>
    <w:rsid w:val="001C6294"/>
    <w:rsid w:val="001C6766"/>
    <w:rsid w:val="001D16AF"/>
    <w:rsid w:val="001D1924"/>
    <w:rsid w:val="001D4B48"/>
    <w:rsid w:val="001D4C3E"/>
    <w:rsid w:val="001D68C1"/>
    <w:rsid w:val="001D6CEC"/>
    <w:rsid w:val="001D6D1F"/>
    <w:rsid w:val="001E10CE"/>
    <w:rsid w:val="001E24D6"/>
    <w:rsid w:val="001E2B47"/>
    <w:rsid w:val="001F1295"/>
    <w:rsid w:val="001F18BE"/>
    <w:rsid w:val="001F2478"/>
    <w:rsid w:val="001F2638"/>
    <w:rsid w:val="001F4A57"/>
    <w:rsid w:val="001F581F"/>
    <w:rsid w:val="001F5AEB"/>
    <w:rsid w:val="001F78A4"/>
    <w:rsid w:val="001F7A97"/>
    <w:rsid w:val="00200112"/>
    <w:rsid w:val="00201688"/>
    <w:rsid w:val="002033FB"/>
    <w:rsid w:val="00203C52"/>
    <w:rsid w:val="00204850"/>
    <w:rsid w:val="00204BB0"/>
    <w:rsid w:val="002057D5"/>
    <w:rsid w:val="002066E0"/>
    <w:rsid w:val="00213245"/>
    <w:rsid w:val="002138C6"/>
    <w:rsid w:val="00215135"/>
    <w:rsid w:val="002169F3"/>
    <w:rsid w:val="00220DDC"/>
    <w:rsid w:val="002232A7"/>
    <w:rsid w:val="002245DC"/>
    <w:rsid w:val="00224902"/>
    <w:rsid w:val="00226A2A"/>
    <w:rsid w:val="00231B1C"/>
    <w:rsid w:val="00231CA2"/>
    <w:rsid w:val="0023378D"/>
    <w:rsid w:val="00237384"/>
    <w:rsid w:val="00240313"/>
    <w:rsid w:val="00243A35"/>
    <w:rsid w:val="00250431"/>
    <w:rsid w:val="0025411A"/>
    <w:rsid w:val="00256EC2"/>
    <w:rsid w:val="00256FD4"/>
    <w:rsid w:val="00257695"/>
    <w:rsid w:val="002612DF"/>
    <w:rsid w:val="00270EBD"/>
    <w:rsid w:val="00272D48"/>
    <w:rsid w:val="0027369C"/>
    <w:rsid w:val="002747A4"/>
    <w:rsid w:val="002757A7"/>
    <w:rsid w:val="002802C8"/>
    <w:rsid w:val="00284330"/>
    <w:rsid w:val="00286A4C"/>
    <w:rsid w:val="002875E5"/>
    <w:rsid w:val="002914DE"/>
    <w:rsid w:val="002918D2"/>
    <w:rsid w:val="00292C8D"/>
    <w:rsid w:val="00293F3E"/>
    <w:rsid w:val="0029550A"/>
    <w:rsid w:val="00297586"/>
    <w:rsid w:val="002976CD"/>
    <w:rsid w:val="0029773D"/>
    <w:rsid w:val="002A0557"/>
    <w:rsid w:val="002A07EB"/>
    <w:rsid w:val="002A1A38"/>
    <w:rsid w:val="002A1DA4"/>
    <w:rsid w:val="002A3762"/>
    <w:rsid w:val="002A6C5D"/>
    <w:rsid w:val="002B4939"/>
    <w:rsid w:val="002C1579"/>
    <w:rsid w:val="002C2A75"/>
    <w:rsid w:val="002C3BEF"/>
    <w:rsid w:val="002C6F90"/>
    <w:rsid w:val="002D0154"/>
    <w:rsid w:val="002D1123"/>
    <w:rsid w:val="002D3C3F"/>
    <w:rsid w:val="002D63A8"/>
    <w:rsid w:val="002D7189"/>
    <w:rsid w:val="002E180F"/>
    <w:rsid w:val="002E19FD"/>
    <w:rsid w:val="002E37B2"/>
    <w:rsid w:val="002E560F"/>
    <w:rsid w:val="002E5EDB"/>
    <w:rsid w:val="002E7360"/>
    <w:rsid w:val="002E76D3"/>
    <w:rsid w:val="002F26A3"/>
    <w:rsid w:val="002F2DBF"/>
    <w:rsid w:val="002F4402"/>
    <w:rsid w:val="002F5B28"/>
    <w:rsid w:val="002F6175"/>
    <w:rsid w:val="002F6B1C"/>
    <w:rsid w:val="002F7535"/>
    <w:rsid w:val="002F7773"/>
    <w:rsid w:val="002F7BC3"/>
    <w:rsid w:val="00301287"/>
    <w:rsid w:val="00302FE4"/>
    <w:rsid w:val="00304CC0"/>
    <w:rsid w:val="00307923"/>
    <w:rsid w:val="00311BA7"/>
    <w:rsid w:val="003134E5"/>
    <w:rsid w:val="00313F26"/>
    <w:rsid w:val="00314D9D"/>
    <w:rsid w:val="00315112"/>
    <w:rsid w:val="003171AE"/>
    <w:rsid w:val="00317FB7"/>
    <w:rsid w:val="003201B3"/>
    <w:rsid w:val="00320CC9"/>
    <w:rsid w:val="0032176A"/>
    <w:rsid w:val="0032503F"/>
    <w:rsid w:val="003250F2"/>
    <w:rsid w:val="00325219"/>
    <w:rsid w:val="003264AF"/>
    <w:rsid w:val="00327D30"/>
    <w:rsid w:val="003303B6"/>
    <w:rsid w:val="00331728"/>
    <w:rsid w:val="003317DB"/>
    <w:rsid w:val="00331998"/>
    <w:rsid w:val="00332757"/>
    <w:rsid w:val="00336208"/>
    <w:rsid w:val="00336270"/>
    <w:rsid w:val="003379C3"/>
    <w:rsid w:val="0034115C"/>
    <w:rsid w:val="00343436"/>
    <w:rsid w:val="003447CD"/>
    <w:rsid w:val="003456D9"/>
    <w:rsid w:val="003467C8"/>
    <w:rsid w:val="0035001F"/>
    <w:rsid w:val="00352491"/>
    <w:rsid w:val="00352EC0"/>
    <w:rsid w:val="00356973"/>
    <w:rsid w:val="00356C91"/>
    <w:rsid w:val="003571F6"/>
    <w:rsid w:val="00362AA2"/>
    <w:rsid w:val="003644D6"/>
    <w:rsid w:val="003665BA"/>
    <w:rsid w:val="0037450C"/>
    <w:rsid w:val="00375ED2"/>
    <w:rsid w:val="00376590"/>
    <w:rsid w:val="00381B56"/>
    <w:rsid w:val="00381C9B"/>
    <w:rsid w:val="0038210B"/>
    <w:rsid w:val="00382ABA"/>
    <w:rsid w:val="003839C3"/>
    <w:rsid w:val="00385D74"/>
    <w:rsid w:val="003911B9"/>
    <w:rsid w:val="00391A9F"/>
    <w:rsid w:val="003928F8"/>
    <w:rsid w:val="00394410"/>
    <w:rsid w:val="0039484C"/>
    <w:rsid w:val="00397451"/>
    <w:rsid w:val="00397F03"/>
    <w:rsid w:val="003A28DB"/>
    <w:rsid w:val="003A46D9"/>
    <w:rsid w:val="003A4710"/>
    <w:rsid w:val="003A4A10"/>
    <w:rsid w:val="003A56E0"/>
    <w:rsid w:val="003A67F5"/>
    <w:rsid w:val="003A7C1F"/>
    <w:rsid w:val="003B1094"/>
    <w:rsid w:val="003B19C5"/>
    <w:rsid w:val="003B19C7"/>
    <w:rsid w:val="003B2A5B"/>
    <w:rsid w:val="003B4120"/>
    <w:rsid w:val="003B4EC6"/>
    <w:rsid w:val="003B65C6"/>
    <w:rsid w:val="003B79B0"/>
    <w:rsid w:val="003C0100"/>
    <w:rsid w:val="003C0993"/>
    <w:rsid w:val="003C1A43"/>
    <w:rsid w:val="003C4840"/>
    <w:rsid w:val="003C6A8B"/>
    <w:rsid w:val="003D0FB9"/>
    <w:rsid w:val="003D25B1"/>
    <w:rsid w:val="003D264E"/>
    <w:rsid w:val="003D5CB8"/>
    <w:rsid w:val="003D62BC"/>
    <w:rsid w:val="003D66FD"/>
    <w:rsid w:val="003D6F2A"/>
    <w:rsid w:val="003D7382"/>
    <w:rsid w:val="003D7738"/>
    <w:rsid w:val="003E02C5"/>
    <w:rsid w:val="003E2431"/>
    <w:rsid w:val="003E4801"/>
    <w:rsid w:val="003E5385"/>
    <w:rsid w:val="003E5B33"/>
    <w:rsid w:val="003F0074"/>
    <w:rsid w:val="003F0122"/>
    <w:rsid w:val="003F013A"/>
    <w:rsid w:val="003F1D64"/>
    <w:rsid w:val="003F5AA9"/>
    <w:rsid w:val="003F7AB0"/>
    <w:rsid w:val="003F7B20"/>
    <w:rsid w:val="004007D5"/>
    <w:rsid w:val="00403ABF"/>
    <w:rsid w:val="004042D6"/>
    <w:rsid w:val="004053DD"/>
    <w:rsid w:val="00414DAE"/>
    <w:rsid w:val="004231A2"/>
    <w:rsid w:val="0042407B"/>
    <w:rsid w:val="004252AD"/>
    <w:rsid w:val="004256E2"/>
    <w:rsid w:val="004268C0"/>
    <w:rsid w:val="004301C9"/>
    <w:rsid w:val="004307B4"/>
    <w:rsid w:val="004309C6"/>
    <w:rsid w:val="0043268A"/>
    <w:rsid w:val="00435B8D"/>
    <w:rsid w:val="004428B6"/>
    <w:rsid w:val="00446EF7"/>
    <w:rsid w:val="0044785A"/>
    <w:rsid w:val="00450E04"/>
    <w:rsid w:val="00451774"/>
    <w:rsid w:val="0045265D"/>
    <w:rsid w:val="00452D8E"/>
    <w:rsid w:val="00457C0C"/>
    <w:rsid w:val="004614E1"/>
    <w:rsid w:val="00462840"/>
    <w:rsid w:val="00462DD3"/>
    <w:rsid w:val="00465096"/>
    <w:rsid w:val="00465A78"/>
    <w:rsid w:val="00467971"/>
    <w:rsid w:val="00472155"/>
    <w:rsid w:val="00472D8C"/>
    <w:rsid w:val="0047371B"/>
    <w:rsid w:val="00473D85"/>
    <w:rsid w:val="00476D96"/>
    <w:rsid w:val="00477523"/>
    <w:rsid w:val="00477F1E"/>
    <w:rsid w:val="00486820"/>
    <w:rsid w:val="00486AC1"/>
    <w:rsid w:val="00487A7E"/>
    <w:rsid w:val="00491178"/>
    <w:rsid w:val="00492013"/>
    <w:rsid w:val="00492870"/>
    <w:rsid w:val="0049440A"/>
    <w:rsid w:val="00494F1A"/>
    <w:rsid w:val="00495AF1"/>
    <w:rsid w:val="00497923"/>
    <w:rsid w:val="004A0D9E"/>
    <w:rsid w:val="004A4471"/>
    <w:rsid w:val="004B1D7F"/>
    <w:rsid w:val="004B4FFF"/>
    <w:rsid w:val="004B5366"/>
    <w:rsid w:val="004B69C1"/>
    <w:rsid w:val="004B70AE"/>
    <w:rsid w:val="004C04C4"/>
    <w:rsid w:val="004C56DA"/>
    <w:rsid w:val="004C591D"/>
    <w:rsid w:val="004C6496"/>
    <w:rsid w:val="004C748D"/>
    <w:rsid w:val="004C7BF7"/>
    <w:rsid w:val="004D0332"/>
    <w:rsid w:val="004D0FDF"/>
    <w:rsid w:val="004D1812"/>
    <w:rsid w:val="004D354D"/>
    <w:rsid w:val="004D4A2D"/>
    <w:rsid w:val="004D59DB"/>
    <w:rsid w:val="004E1261"/>
    <w:rsid w:val="004E29C1"/>
    <w:rsid w:val="004E33C9"/>
    <w:rsid w:val="004E3CF2"/>
    <w:rsid w:val="004E7596"/>
    <w:rsid w:val="004E790B"/>
    <w:rsid w:val="004F097D"/>
    <w:rsid w:val="004F0C22"/>
    <w:rsid w:val="004F0F74"/>
    <w:rsid w:val="004F1DFA"/>
    <w:rsid w:val="004F2192"/>
    <w:rsid w:val="004F29CB"/>
    <w:rsid w:val="004F38F2"/>
    <w:rsid w:val="004F4906"/>
    <w:rsid w:val="004F5047"/>
    <w:rsid w:val="00500CA1"/>
    <w:rsid w:val="00500CD0"/>
    <w:rsid w:val="0050415C"/>
    <w:rsid w:val="005047B4"/>
    <w:rsid w:val="00505DD2"/>
    <w:rsid w:val="00505E30"/>
    <w:rsid w:val="00506453"/>
    <w:rsid w:val="00507025"/>
    <w:rsid w:val="005079C5"/>
    <w:rsid w:val="00510395"/>
    <w:rsid w:val="00511A2B"/>
    <w:rsid w:val="005128DF"/>
    <w:rsid w:val="005210CB"/>
    <w:rsid w:val="00522C31"/>
    <w:rsid w:val="00523D39"/>
    <w:rsid w:val="005260A7"/>
    <w:rsid w:val="005279E1"/>
    <w:rsid w:val="00527FF4"/>
    <w:rsid w:val="00530FB3"/>
    <w:rsid w:val="00531AF4"/>
    <w:rsid w:val="00533032"/>
    <w:rsid w:val="00542DA7"/>
    <w:rsid w:val="00542E7D"/>
    <w:rsid w:val="005430DE"/>
    <w:rsid w:val="005432D6"/>
    <w:rsid w:val="00543908"/>
    <w:rsid w:val="00543D14"/>
    <w:rsid w:val="00543E50"/>
    <w:rsid w:val="00545E06"/>
    <w:rsid w:val="00547510"/>
    <w:rsid w:val="0054783A"/>
    <w:rsid w:val="00551C58"/>
    <w:rsid w:val="00552E7A"/>
    <w:rsid w:val="005533A0"/>
    <w:rsid w:val="00553E54"/>
    <w:rsid w:val="00555D22"/>
    <w:rsid w:val="00557693"/>
    <w:rsid w:val="005606BE"/>
    <w:rsid w:val="00562F16"/>
    <w:rsid w:val="00563760"/>
    <w:rsid w:val="0056385C"/>
    <w:rsid w:val="005653A4"/>
    <w:rsid w:val="005653F3"/>
    <w:rsid w:val="0056708A"/>
    <w:rsid w:val="00567752"/>
    <w:rsid w:val="00567F10"/>
    <w:rsid w:val="005701D3"/>
    <w:rsid w:val="005729C5"/>
    <w:rsid w:val="00572ABF"/>
    <w:rsid w:val="00580985"/>
    <w:rsid w:val="00580B89"/>
    <w:rsid w:val="005818D7"/>
    <w:rsid w:val="0058361C"/>
    <w:rsid w:val="00583F9D"/>
    <w:rsid w:val="00585895"/>
    <w:rsid w:val="00587098"/>
    <w:rsid w:val="0058742B"/>
    <w:rsid w:val="00587F95"/>
    <w:rsid w:val="00590A1E"/>
    <w:rsid w:val="005926AE"/>
    <w:rsid w:val="00596237"/>
    <w:rsid w:val="00596A26"/>
    <w:rsid w:val="00596C23"/>
    <w:rsid w:val="00597FAE"/>
    <w:rsid w:val="005A0880"/>
    <w:rsid w:val="005A2099"/>
    <w:rsid w:val="005A36C0"/>
    <w:rsid w:val="005A45FD"/>
    <w:rsid w:val="005B0EF3"/>
    <w:rsid w:val="005B54CD"/>
    <w:rsid w:val="005C1815"/>
    <w:rsid w:val="005C18AE"/>
    <w:rsid w:val="005C332C"/>
    <w:rsid w:val="005C3F2B"/>
    <w:rsid w:val="005C4BC0"/>
    <w:rsid w:val="005C5979"/>
    <w:rsid w:val="005D0F7D"/>
    <w:rsid w:val="005D26E4"/>
    <w:rsid w:val="005D2793"/>
    <w:rsid w:val="005D418C"/>
    <w:rsid w:val="005D43A5"/>
    <w:rsid w:val="005D4729"/>
    <w:rsid w:val="005D65A7"/>
    <w:rsid w:val="005E1DE2"/>
    <w:rsid w:val="005E2106"/>
    <w:rsid w:val="005E2DE6"/>
    <w:rsid w:val="005F1E72"/>
    <w:rsid w:val="005F291C"/>
    <w:rsid w:val="005F3009"/>
    <w:rsid w:val="005F4733"/>
    <w:rsid w:val="005F5DCE"/>
    <w:rsid w:val="005F7CAE"/>
    <w:rsid w:val="00601E93"/>
    <w:rsid w:val="00603253"/>
    <w:rsid w:val="006035A3"/>
    <w:rsid w:val="00606001"/>
    <w:rsid w:val="00613394"/>
    <w:rsid w:val="00613C5B"/>
    <w:rsid w:val="00614BCB"/>
    <w:rsid w:val="006168DD"/>
    <w:rsid w:val="00621254"/>
    <w:rsid w:val="006226CE"/>
    <w:rsid w:val="00623F26"/>
    <w:rsid w:val="00624DB7"/>
    <w:rsid w:val="00624F11"/>
    <w:rsid w:val="006256F9"/>
    <w:rsid w:val="00627866"/>
    <w:rsid w:val="00627928"/>
    <w:rsid w:val="006304B5"/>
    <w:rsid w:val="00631375"/>
    <w:rsid w:val="0063608E"/>
    <w:rsid w:val="006360DA"/>
    <w:rsid w:val="0064091A"/>
    <w:rsid w:val="00641177"/>
    <w:rsid w:val="006415CB"/>
    <w:rsid w:val="00641900"/>
    <w:rsid w:val="0064693A"/>
    <w:rsid w:val="0064762E"/>
    <w:rsid w:val="00647E97"/>
    <w:rsid w:val="00647F0D"/>
    <w:rsid w:val="00652264"/>
    <w:rsid w:val="006532FB"/>
    <w:rsid w:val="006536E8"/>
    <w:rsid w:val="0065477B"/>
    <w:rsid w:val="00654B27"/>
    <w:rsid w:val="00656842"/>
    <w:rsid w:val="006619DF"/>
    <w:rsid w:val="00661A67"/>
    <w:rsid w:val="00662245"/>
    <w:rsid w:val="00662E24"/>
    <w:rsid w:val="00664FD2"/>
    <w:rsid w:val="00665D0A"/>
    <w:rsid w:val="00666B43"/>
    <w:rsid w:val="00666BF6"/>
    <w:rsid w:val="00667DB8"/>
    <w:rsid w:val="00670C02"/>
    <w:rsid w:val="00671E8E"/>
    <w:rsid w:val="0067234A"/>
    <w:rsid w:val="00675414"/>
    <w:rsid w:val="006775A1"/>
    <w:rsid w:val="00677672"/>
    <w:rsid w:val="00681228"/>
    <w:rsid w:val="006819AB"/>
    <w:rsid w:val="0068506C"/>
    <w:rsid w:val="00687CE1"/>
    <w:rsid w:val="0069006E"/>
    <w:rsid w:val="00690440"/>
    <w:rsid w:val="00691F94"/>
    <w:rsid w:val="0069251E"/>
    <w:rsid w:val="00692A56"/>
    <w:rsid w:val="00693013"/>
    <w:rsid w:val="00693D38"/>
    <w:rsid w:val="006942E2"/>
    <w:rsid w:val="00694A39"/>
    <w:rsid w:val="00694CDF"/>
    <w:rsid w:val="006961A5"/>
    <w:rsid w:val="0069658F"/>
    <w:rsid w:val="00696DA2"/>
    <w:rsid w:val="006A0396"/>
    <w:rsid w:val="006A1804"/>
    <w:rsid w:val="006A18C1"/>
    <w:rsid w:val="006A21A9"/>
    <w:rsid w:val="006A584F"/>
    <w:rsid w:val="006A77B3"/>
    <w:rsid w:val="006B27C1"/>
    <w:rsid w:val="006B3048"/>
    <w:rsid w:val="006B3F86"/>
    <w:rsid w:val="006B42BA"/>
    <w:rsid w:val="006B4FF3"/>
    <w:rsid w:val="006B5BA5"/>
    <w:rsid w:val="006B79E3"/>
    <w:rsid w:val="006B7F9C"/>
    <w:rsid w:val="006C0E93"/>
    <w:rsid w:val="006C12D2"/>
    <w:rsid w:val="006C181C"/>
    <w:rsid w:val="006C1AF4"/>
    <w:rsid w:val="006C47CA"/>
    <w:rsid w:val="006C49BC"/>
    <w:rsid w:val="006C6865"/>
    <w:rsid w:val="006C68C5"/>
    <w:rsid w:val="006C6CAB"/>
    <w:rsid w:val="006D095E"/>
    <w:rsid w:val="006D16CD"/>
    <w:rsid w:val="006D3A79"/>
    <w:rsid w:val="006D4CDF"/>
    <w:rsid w:val="006D508D"/>
    <w:rsid w:val="006D5B93"/>
    <w:rsid w:val="006D5F2D"/>
    <w:rsid w:val="006D69C6"/>
    <w:rsid w:val="006D72F7"/>
    <w:rsid w:val="006D7407"/>
    <w:rsid w:val="006D7829"/>
    <w:rsid w:val="006E0F3C"/>
    <w:rsid w:val="006E19D7"/>
    <w:rsid w:val="006E27D1"/>
    <w:rsid w:val="006E4F94"/>
    <w:rsid w:val="006E4FB3"/>
    <w:rsid w:val="006E5BF0"/>
    <w:rsid w:val="006E70CB"/>
    <w:rsid w:val="006E7F42"/>
    <w:rsid w:val="006F352B"/>
    <w:rsid w:val="006F7D50"/>
    <w:rsid w:val="007002D9"/>
    <w:rsid w:val="0070244A"/>
    <w:rsid w:val="00702AD6"/>
    <w:rsid w:val="007034C6"/>
    <w:rsid w:val="00704B3F"/>
    <w:rsid w:val="007078CD"/>
    <w:rsid w:val="007120B7"/>
    <w:rsid w:val="00713E7A"/>
    <w:rsid w:val="007166DE"/>
    <w:rsid w:val="00721874"/>
    <w:rsid w:val="00722185"/>
    <w:rsid w:val="00723A8F"/>
    <w:rsid w:val="0072652E"/>
    <w:rsid w:val="0073346C"/>
    <w:rsid w:val="00733AED"/>
    <w:rsid w:val="00735171"/>
    <w:rsid w:val="00735238"/>
    <w:rsid w:val="00735DFC"/>
    <w:rsid w:val="00737848"/>
    <w:rsid w:val="00737AE5"/>
    <w:rsid w:val="00737BF4"/>
    <w:rsid w:val="00741E3F"/>
    <w:rsid w:val="00743454"/>
    <w:rsid w:val="007445C7"/>
    <w:rsid w:val="00745451"/>
    <w:rsid w:val="007456F8"/>
    <w:rsid w:val="00746B9F"/>
    <w:rsid w:val="007479AD"/>
    <w:rsid w:val="00747D85"/>
    <w:rsid w:val="00751211"/>
    <w:rsid w:val="00751A9C"/>
    <w:rsid w:val="00751BB4"/>
    <w:rsid w:val="007537DC"/>
    <w:rsid w:val="007541EE"/>
    <w:rsid w:val="007544DF"/>
    <w:rsid w:val="007556C8"/>
    <w:rsid w:val="00755C8C"/>
    <w:rsid w:val="00756C11"/>
    <w:rsid w:val="007577F9"/>
    <w:rsid w:val="00757E8E"/>
    <w:rsid w:val="00760661"/>
    <w:rsid w:val="00762611"/>
    <w:rsid w:val="0076346C"/>
    <w:rsid w:val="007671E1"/>
    <w:rsid w:val="007700BD"/>
    <w:rsid w:val="00771B90"/>
    <w:rsid w:val="00772042"/>
    <w:rsid w:val="00773F7A"/>
    <w:rsid w:val="00775484"/>
    <w:rsid w:val="0077565B"/>
    <w:rsid w:val="00776FF2"/>
    <w:rsid w:val="007813D4"/>
    <w:rsid w:val="00785291"/>
    <w:rsid w:val="00787562"/>
    <w:rsid w:val="007905EB"/>
    <w:rsid w:val="00791914"/>
    <w:rsid w:val="00794193"/>
    <w:rsid w:val="007943A4"/>
    <w:rsid w:val="00796E5D"/>
    <w:rsid w:val="00797056"/>
    <w:rsid w:val="007979FA"/>
    <w:rsid w:val="007A0249"/>
    <w:rsid w:val="007A12C1"/>
    <w:rsid w:val="007A30D4"/>
    <w:rsid w:val="007A72D7"/>
    <w:rsid w:val="007A7422"/>
    <w:rsid w:val="007B2EA1"/>
    <w:rsid w:val="007B3817"/>
    <w:rsid w:val="007B3874"/>
    <w:rsid w:val="007B3A46"/>
    <w:rsid w:val="007B3D5E"/>
    <w:rsid w:val="007B538F"/>
    <w:rsid w:val="007B5AF1"/>
    <w:rsid w:val="007B686E"/>
    <w:rsid w:val="007B717A"/>
    <w:rsid w:val="007B7BC0"/>
    <w:rsid w:val="007C0789"/>
    <w:rsid w:val="007C253A"/>
    <w:rsid w:val="007C73F3"/>
    <w:rsid w:val="007C78C7"/>
    <w:rsid w:val="007D0ADC"/>
    <w:rsid w:val="007D1B1D"/>
    <w:rsid w:val="007D2C75"/>
    <w:rsid w:val="007D2E4C"/>
    <w:rsid w:val="007D364B"/>
    <w:rsid w:val="007D4AE7"/>
    <w:rsid w:val="007D69BA"/>
    <w:rsid w:val="007D7E67"/>
    <w:rsid w:val="007E0E95"/>
    <w:rsid w:val="007E2862"/>
    <w:rsid w:val="007E49FA"/>
    <w:rsid w:val="007E58FD"/>
    <w:rsid w:val="007E67B5"/>
    <w:rsid w:val="007E6EA1"/>
    <w:rsid w:val="007E72D1"/>
    <w:rsid w:val="007E764F"/>
    <w:rsid w:val="007E771F"/>
    <w:rsid w:val="007E7A40"/>
    <w:rsid w:val="007F17C0"/>
    <w:rsid w:val="007F233F"/>
    <w:rsid w:val="007F28B7"/>
    <w:rsid w:val="00801EB9"/>
    <w:rsid w:val="00803BC8"/>
    <w:rsid w:val="00804145"/>
    <w:rsid w:val="0080492F"/>
    <w:rsid w:val="00804A31"/>
    <w:rsid w:val="00805EE4"/>
    <w:rsid w:val="00806A33"/>
    <w:rsid w:val="00810DBC"/>
    <w:rsid w:val="00811136"/>
    <w:rsid w:val="00812542"/>
    <w:rsid w:val="00813ACB"/>
    <w:rsid w:val="008140B6"/>
    <w:rsid w:val="00814762"/>
    <w:rsid w:val="00817228"/>
    <w:rsid w:val="00817653"/>
    <w:rsid w:val="00820500"/>
    <w:rsid w:val="00823A41"/>
    <w:rsid w:val="00823CCA"/>
    <w:rsid w:val="0082403E"/>
    <w:rsid w:val="0082568E"/>
    <w:rsid w:val="00826E59"/>
    <w:rsid w:val="008316A1"/>
    <w:rsid w:val="008324E2"/>
    <w:rsid w:val="0083647F"/>
    <w:rsid w:val="00837066"/>
    <w:rsid w:val="00837A47"/>
    <w:rsid w:val="00837BBD"/>
    <w:rsid w:val="00841602"/>
    <w:rsid w:val="0084277F"/>
    <w:rsid w:val="0084288F"/>
    <w:rsid w:val="00844E60"/>
    <w:rsid w:val="00850DF6"/>
    <w:rsid w:val="00853EB3"/>
    <w:rsid w:val="00854368"/>
    <w:rsid w:val="0086047C"/>
    <w:rsid w:val="00863469"/>
    <w:rsid w:val="008637BD"/>
    <w:rsid w:val="00865671"/>
    <w:rsid w:val="00865925"/>
    <w:rsid w:val="008661C4"/>
    <w:rsid w:val="0087063E"/>
    <w:rsid w:val="00872823"/>
    <w:rsid w:val="008733D7"/>
    <w:rsid w:val="00873D16"/>
    <w:rsid w:val="0087400C"/>
    <w:rsid w:val="008765BF"/>
    <w:rsid w:val="0087687D"/>
    <w:rsid w:val="00876AC0"/>
    <w:rsid w:val="0087726A"/>
    <w:rsid w:val="008777B6"/>
    <w:rsid w:val="008778CD"/>
    <w:rsid w:val="00881C3C"/>
    <w:rsid w:val="00882C90"/>
    <w:rsid w:val="00883F66"/>
    <w:rsid w:val="00884192"/>
    <w:rsid w:val="00887D5D"/>
    <w:rsid w:val="00887F79"/>
    <w:rsid w:val="008901CD"/>
    <w:rsid w:val="00890F28"/>
    <w:rsid w:val="00894B8F"/>
    <w:rsid w:val="008975E9"/>
    <w:rsid w:val="00897D9A"/>
    <w:rsid w:val="008A03FA"/>
    <w:rsid w:val="008A0935"/>
    <w:rsid w:val="008A27DC"/>
    <w:rsid w:val="008A336C"/>
    <w:rsid w:val="008A377E"/>
    <w:rsid w:val="008A5188"/>
    <w:rsid w:val="008A556B"/>
    <w:rsid w:val="008B11A3"/>
    <w:rsid w:val="008B383F"/>
    <w:rsid w:val="008B3C16"/>
    <w:rsid w:val="008B428B"/>
    <w:rsid w:val="008B49FE"/>
    <w:rsid w:val="008B722F"/>
    <w:rsid w:val="008C0923"/>
    <w:rsid w:val="008C15A3"/>
    <w:rsid w:val="008C297E"/>
    <w:rsid w:val="008C469D"/>
    <w:rsid w:val="008C4DDC"/>
    <w:rsid w:val="008C64A1"/>
    <w:rsid w:val="008C7E52"/>
    <w:rsid w:val="008C7FC9"/>
    <w:rsid w:val="008D303C"/>
    <w:rsid w:val="008D30B4"/>
    <w:rsid w:val="008D572D"/>
    <w:rsid w:val="008D5990"/>
    <w:rsid w:val="008D66C6"/>
    <w:rsid w:val="008D6961"/>
    <w:rsid w:val="008D74F9"/>
    <w:rsid w:val="008D7B36"/>
    <w:rsid w:val="008E162C"/>
    <w:rsid w:val="008E4617"/>
    <w:rsid w:val="008E4A10"/>
    <w:rsid w:val="008E4B14"/>
    <w:rsid w:val="008E5AEC"/>
    <w:rsid w:val="008E73EC"/>
    <w:rsid w:val="008F0132"/>
    <w:rsid w:val="008F0DE5"/>
    <w:rsid w:val="008F16C8"/>
    <w:rsid w:val="008F1BB5"/>
    <w:rsid w:val="008F2F0D"/>
    <w:rsid w:val="008F3A89"/>
    <w:rsid w:val="008F3EF4"/>
    <w:rsid w:val="008F44CF"/>
    <w:rsid w:val="008F51E3"/>
    <w:rsid w:val="008F667F"/>
    <w:rsid w:val="008F7013"/>
    <w:rsid w:val="009022E7"/>
    <w:rsid w:val="00902474"/>
    <w:rsid w:val="0090369A"/>
    <w:rsid w:val="00905758"/>
    <w:rsid w:val="00905E07"/>
    <w:rsid w:val="00907490"/>
    <w:rsid w:val="00911AFA"/>
    <w:rsid w:val="009154C3"/>
    <w:rsid w:val="0091550C"/>
    <w:rsid w:val="00916328"/>
    <w:rsid w:val="0092018A"/>
    <w:rsid w:val="0092039A"/>
    <w:rsid w:val="00922A5C"/>
    <w:rsid w:val="0092631E"/>
    <w:rsid w:val="00926A2D"/>
    <w:rsid w:val="00930D11"/>
    <w:rsid w:val="00931F70"/>
    <w:rsid w:val="009321A4"/>
    <w:rsid w:val="0093288B"/>
    <w:rsid w:val="009335EF"/>
    <w:rsid w:val="00934F3C"/>
    <w:rsid w:val="009425AE"/>
    <w:rsid w:val="009433C8"/>
    <w:rsid w:val="009444EF"/>
    <w:rsid w:val="009478EE"/>
    <w:rsid w:val="00950A67"/>
    <w:rsid w:val="009517BB"/>
    <w:rsid w:val="00954A74"/>
    <w:rsid w:val="009579AC"/>
    <w:rsid w:val="00957C28"/>
    <w:rsid w:val="0096033A"/>
    <w:rsid w:val="0096045E"/>
    <w:rsid w:val="00961C1D"/>
    <w:rsid w:val="00964FF0"/>
    <w:rsid w:val="00965E7B"/>
    <w:rsid w:val="00966363"/>
    <w:rsid w:val="0096790B"/>
    <w:rsid w:val="009704DD"/>
    <w:rsid w:val="009730BA"/>
    <w:rsid w:val="0097736D"/>
    <w:rsid w:val="00977443"/>
    <w:rsid w:val="00980469"/>
    <w:rsid w:val="009837F7"/>
    <w:rsid w:val="00983ECC"/>
    <w:rsid w:val="009844F4"/>
    <w:rsid w:val="009847C7"/>
    <w:rsid w:val="009914E6"/>
    <w:rsid w:val="0099213E"/>
    <w:rsid w:val="00992F71"/>
    <w:rsid w:val="00993EA6"/>
    <w:rsid w:val="009960AE"/>
    <w:rsid w:val="0099743A"/>
    <w:rsid w:val="009A0F20"/>
    <w:rsid w:val="009A22DA"/>
    <w:rsid w:val="009A4270"/>
    <w:rsid w:val="009A4696"/>
    <w:rsid w:val="009A6896"/>
    <w:rsid w:val="009A6DF1"/>
    <w:rsid w:val="009B00C1"/>
    <w:rsid w:val="009B120C"/>
    <w:rsid w:val="009B17CA"/>
    <w:rsid w:val="009B5576"/>
    <w:rsid w:val="009B6874"/>
    <w:rsid w:val="009B73AD"/>
    <w:rsid w:val="009C2CD2"/>
    <w:rsid w:val="009C3DFD"/>
    <w:rsid w:val="009C4A6E"/>
    <w:rsid w:val="009C7BB0"/>
    <w:rsid w:val="009D0386"/>
    <w:rsid w:val="009D14D3"/>
    <w:rsid w:val="009D1E9D"/>
    <w:rsid w:val="009D58CC"/>
    <w:rsid w:val="009D647F"/>
    <w:rsid w:val="009D6725"/>
    <w:rsid w:val="009D76ED"/>
    <w:rsid w:val="009E0C19"/>
    <w:rsid w:val="009E2336"/>
    <w:rsid w:val="009E2EC2"/>
    <w:rsid w:val="009E7FD8"/>
    <w:rsid w:val="009F015E"/>
    <w:rsid w:val="009F3046"/>
    <w:rsid w:val="009F316D"/>
    <w:rsid w:val="009F359C"/>
    <w:rsid w:val="009F4084"/>
    <w:rsid w:val="009F5957"/>
    <w:rsid w:val="009F5BEC"/>
    <w:rsid w:val="009F6B75"/>
    <w:rsid w:val="009F7327"/>
    <w:rsid w:val="009F750C"/>
    <w:rsid w:val="009F7C7A"/>
    <w:rsid w:val="00A0035A"/>
    <w:rsid w:val="00A0048B"/>
    <w:rsid w:val="00A00A39"/>
    <w:rsid w:val="00A019FE"/>
    <w:rsid w:val="00A01B38"/>
    <w:rsid w:val="00A01C38"/>
    <w:rsid w:val="00A02F8D"/>
    <w:rsid w:val="00A078CF"/>
    <w:rsid w:val="00A13C7D"/>
    <w:rsid w:val="00A145FD"/>
    <w:rsid w:val="00A14E5D"/>
    <w:rsid w:val="00A20B00"/>
    <w:rsid w:val="00A20C5B"/>
    <w:rsid w:val="00A21285"/>
    <w:rsid w:val="00A222EA"/>
    <w:rsid w:val="00A229EB"/>
    <w:rsid w:val="00A30441"/>
    <w:rsid w:val="00A30FFA"/>
    <w:rsid w:val="00A35FB5"/>
    <w:rsid w:val="00A37A68"/>
    <w:rsid w:val="00A41888"/>
    <w:rsid w:val="00A41E36"/>
    <w:rsid w:val="00A4321E"/>
    <w:rsid w:val="00A43356"/>
    <w:rsid w:val="00A43874"/>
    <w:rsid w:val="00A44465"/>
    <w:rsid w:val="00A4489B"/>
    <w:rsid w:val="00A4558B"/>
    <w:rsid w:val="00A456FA"/>
    <w:rsid w:val="00A51E24"/>
    <w:rsid w:val="00A54292"/>
    <w:rsid w:val="00A54C9A"/>
    <w:rsid w:val="00A57819"/>
    <w:rsid w:val="00A60204"/>
    <w:rsid w:val="00A60F60"/>
    <w:rsid w:val="00A6186B"/>
    <w:rsid w:val="00A634E7"/>
    <w:rsid w:val="00A66055"/>
    <w:rsid w:val="00A6614B"/>
    <w:rsid w:val="00A7517D"/>
    <w:rsid w:val="00A77CC3"/>
    <w:rsid w:val="00A8238B"/>
    <w:rsid w:val="00A823A8"/>
    <w:rsid w:val="00A83681"/>
    <w:rsid w:val="00A848DB"/>
    <w:rsid w:val="00A85AC7"/>
    <w:rsid w:val="00A868A0"/>
    <w:rsid w:val="00A94879"/>
    <w:rsid w:val="00A96BB8"/>
    <w:rsid w:val="00AA05BA"/>
    <w:rsid w:val="00AA187E"/>
    <w:rsid w:val="00AA3C3D"/>
    <w:rsid w:val="00AA52E7"/>
    <w:rsid w:val="00AA559C"/>
    <w:rsid w:val="00AB05C9"/>
    <w:rsid w:val="00AB1AFB"/>
    <w:rsid w:val="00AB264B"/>
    <w:rsid w:val="00AB331A"/>
    <w:rsid w:val="00AB3804"/>
    <w:rsid w:val="00AB4211"/>
    <w:rsid w:val="00AB4FA7"/>
    <w:rsid w:val="00AC19E4"/>
    <w:rsid w:val="00AC2667"/>
    <w:rsid w:val="00AC2DF7"/>
    <w:rsid w:val="00AC3861"/>
    <w:rsid w:val="00AC791D"/>
    <w:rsid w:val="00AD01B4"/>
    <w:rsid w:val="00AD0C18"/>
    <w:rsid w:val="00AD11A6"/>
    <w:rsid w:val="00AD159E"/>
    <w:rsid w:val="00AD2792"/>
    <w:rsid w:val="00AD352E"/>
    <w:rsid w:val="00AD407F"/>
    <w:rsid w:val="00AD5E48"/>
    <w:rsid w:val="00AD604D"/>
    <w:rsid w:val="00AD7CD6"/>
    <w:rsid w:val="00AE04AF"/>
    <w:rsid w:val="00AE3D9E"/>
    <w:rsid w:val="00AE5821"/>
    <w:rsid w:val="00AE70AA"/>
    <w:rsid w:val="00AF037B"/>
    <w:rsid w:val="00AF1129"/>
    <w:rsid w:val="00AF21BD"/>
    <w:rsid w:val="00AF267B"/>
    <w:rsid w:val="00AF28F5"/>
    <w:rsid w:val="00AF2A48"/>
    <w:rsid w:val="00AF4478"/>
    <w:rsid w:val="00AF62B1"/>
    <w:rsid w:val="00AF6A2F"/>
    <w:rsid w:val="00B02359"/>
    <w:rsid w:val="00B031DB"/>
    <w:rsid w:val="00B0320A"/>
    <w:rsid w:val="00B06DD9"/>
    <w:rsid w:val="00B10458"/>
    <w:rsid w:val="00B11AF4"/>
    <w:rsid w:val="00B146F5"/>
    <w:rsid w:val="00B1713D"/>
    <w:rsid w:val="00B21708"/>
    <w:rsid w:val="00B2255A"/>
    <w:rsid w:val="00B22C9A"/>
    <w:rsid w:val="00B24112"/>
    <w:rsid w:val="00B25E6B"/>
    <w:rsid w:val="00B267E4"/>
    <w:rsid w:val="00B274EF"/>
    <w:rsid w:val="00B31F5E"/>
    <w:rsid w:val="00B32514"/>
    <w:rsid w:val="00B33FC8"/>
    <w:rsid w:val="00B402EE"/>
    <w:rsid w:val="00B40929"/>
    <w:rsid w:val="00B40E68"/>
    <w:rsid w:val="00B41555"/>
    <w:rsid w:val="00B41A96"/>
    <w:rsid w:val="00B43F11"/>
    <w:rsid w:val="00B44A26"/>
    <w:rsid w:val="00B4634A"/>
    <w:rsid w:val="00B506FD"/>
    <w:rsid w:val="00B52240"/>
    <w:rsid w:val="00B527BF"/>
    <w:rsid w:val="00B52C2A"/>
    <w:rsid w:val="00B53F0C"/>
    <w:rsid w:val="00B54BEE"/>
    <w:rsid w:val="00B55EED"/>
    <w:rsid w:val="00B56E38"/>
    <w:rsid w:val="00B576F8"/>
    <w:rsid w:val="00B57ED0"/>
    <w:rsid w:val="00B64FF1"/>
    <w:rsid w:val="00B6541D"/>
    <w:rsid w:val="00B67A6C"/>
    <w:rsid w:val="00B700DA"/>
    <w:rsid w:val="00B71C3B"/>
    <w:rsid w:val="00B7544E"/>
    <w:rsid w:val="00B75CF7"/>
    <w:rsid w:val="00B770FD"/>
    <w:rsid w:val="00B776E2"/>
    <w:rsid w:val="00B77B64"/>
    <w:rsid w:val="00B81ACE"/>
    <w:rsid w:val="00B82DCA"/>
    <w:rsid w:val="00B82DCD"/>
    <w:rsid w:val="00B830F1"/>
    <w:rsid w:val="00B83497"/>
    <w:rsid w:val="00B83718"/>
    <w:rsid w:val="00B84E17"/>
    <w:rsid w:val="00B86690"/>
    <w:rsid w:val="00B90173"/>
    <w:rsid w:val="00B91B7E"/>
    <w:rsid w:val="00B92A47"/>
    <w:rsid w:val="00BA0500"/>
    <w:rsid w:val="00BA07A4"/>
    <w:rsid w:val="00BA14D2"/>
    <w:rsid w:val="00BA2DE3"/>
    <w:rsid w:val="00BA314D"/>
    <w:rsid w:val="00BA41C2"/>
    <w:rsid w:val="00BA4B01"/>
    <w:rsid w:val="00BA5128"/>
    <w:rsid w:val="00BA6BBC"/>
    <w:rsid w:val="00BA736D"/>
    <w:rsid w:val="00BA7F88"/>
    <w:rsid w:val="00BB0F8E"/>
    <w:rsid w:val="00BB2164"/>
    <w:rsid w:val="00BB3F59"/>
    <w:rsid w:val="00BB5390"/>
    <w:rsid w:val="00BB7242"/>
    <w:rsid w:val="00BB7AF3"/>
    <w:rsid w:val="00BC77A6"/>
    <w:rsid w:val="00BD28A7"/>
    <w:rsid w:val="00BD28E0"/>
    <w:rsid w:val="00BD4849"/>
    <w:rsid w:val="00BD4E8B"/>
    <w:rsid w:val="00BD4F6B"/>
    <w:rsid w:val="00BD61DA"/>
    <w:rsid w:val="00BD6E0B"/>
    <w:rsid w:val="00BD6FE1"/>
    <w:rsid w:val="00BE2DED"/>
    <w:rsid w:val="00BF08E6"/>
    <w:rsid w:val="00BF182F"/>
    <w:rsid w:val="00BF19BA"/>
    <w:rsid w:val="00BF21EE"/>
    <w:rsid w:val="00BF3156"/>
    <w:rsid w:val="00BF34FF"/>
    <w:rsid w:val="00BF56B6"/>
    <w:rsid w:val="00BF6343"/>
    <w:rsid w:val="00BF657C"/>
    <w:rsid w:val="00BF6856"/>
    <w:rsid w:val="00BF6A86"/>
    <w:rsid w:val="00C00515"/>
    <w:rsid w:val="00C0113A"/>
    <w:rsid w:val="00C01846"/>
    <w:rsid w:val="00C01AF4"/>
    <w:rsid w:val="00C06033"/>
    <w:rsid w:val="00C069AB"/>
    <w:rsid w:val="00C06B10"/>
    <w:rsid w:val="00C127DE"/>
    <w:rsid w:val="00C12FDE"/>
    <w:rsid w:val="00C15A42"/>
    <w:rsid w:val="00C15ACC"/>
    <w:rsid w:val="00C2015A"/>
    <w:rsid w:val="00C202E1"/>
    <w:rsid w:val="00C25B1C"/>
    <w:rsid w:val="00C25B42"/>
    <w:rsid w:val="00C265A8"/>
    <w:rsid w:val="00C2684B"/>
    <w:rsid w:val="00C27DBF"/>
    <w:rsid w:val="00C3419C"/>
    <w:rsid w:val="00C346B6"/>
    <w:rsid w:val="00C35D8E"/>
    <w:rsid w:val="00C40C6D"/>
    <w:rsid w:val="00C41766"/>
    <w:rsid w:val="00C43613"/>
    <w:rsid w:val="00C43D9C"/>
    <w:rsid w:val="00C4427E"/>
    <w:rsid w:val="00C4544A"/>
    <w:rsid w:val="00C45C4A"/>
    <w:rsid w:val="00C50F02"/>
    <w:rsid w:val="00C53871"/>
    <w:rsid w:val="00C54BF5"/>
    <w:rsid w:val="00C56DEB"/>
    <w:rsid w:val="00C575E1"/>
    <w:rsid w:val="00C57CF1"/>
    <w:rsid w:val="00C63313"/>
    <w:rsid w:val="00C645F1"/>
    <w:rsid w:val="00C64C28"/>
    <w:rsid w:val="00C65A57"/>
    <w:rsid w:val="00C7305E"/>
    <w:rsid w:val="00C750BC"/>
    <w:rsid w:val="00C77DBD"/>
    <w:rsid w:val="00C81588"/>
    <w:rsid w:val="00C82D24"/>
    <w:rsid w:val="00C84C95"/>
    <w:rsid w:val="00C85374"/>
    <w:rsid w:val="00C87B95"/>
    <w:rsid w:val="00C90527"/>
    <w:rsid w:val="00C9571A"/>
    <w:rsid w:val="00CA1CEC"/>
    <w:rsid w:val="00CA302C"/>
    <w:rsid w:val="00CA5752"/>
    <w:rsid w:val="00CB17C4"/>
    <w:rsid w:val="00CB2E52"/>
    <w:rsid w:val="00CB5EA7"/>
    <w:rsid w:val="00CB61A1"/>
    <w:rsid w:val="00CB6B06"/>
    <w:rsid w:val="00CB7392"/>
    <w:rsid w:val="00CC0E91"/>
    <w:rsid w:val="00CC2211"/>
    <w:rsid w:val="00CC3375"/>
    <w:rsid w:val="00CC3D0E"/>
    <w:rsid w:val="00CC434B"/>
    <w:rsid w:val="00CC4977"/>
    <w:rsid w:val="00CC4DE5"/>
    <w:rsid w:val="00CC5A46"/>
    <w:rsid w:val="00CC7BE2"/>
    <w:rsid w:val="00CD12C1"/>
    <w:rsid w:val="00CD1430"/>
    <w:rsid w:val="00CD46FE"/>
    <w:rsid w:val="00CD657C"/>
    <w:rsid w:val="00CE00F6"/>
    <w:rsid w:val="00CE07F7"/>
    <w:rsid w:val="00CE1F5A"/>
    <w:rsid w:val="00CE29EB"/>
    <w:rsid w:val="00CF0897"/>
    <w:rsid w:val="00CF14F2"/>
    <w:rsid w:val="00CF184E"/>
    <w:rsid w:val="00CF2469"/>
    <w:rsid w:val="00CF3BCC"/>
    <w:rsid w:val="00CF4EA7"/>
    <w:rsid w:val="00CF5300"/>
    <w:rsid w:val="00CF6F84"/>
    <w:rsid w:val="00D00F41"/>
    <w:rsid w:val="00D02D55"/>
    <w:rsid w:val="00D0590F"/>
    <w:rsid w:val="00D07595"/>
    <w:rsid w:val="00D10AE5"/>
    <w:rsid w:val="00D12C26"/>
    <w:rsid w:val="00D12EC5"/>
    <w:rsid w:val="00D12F3E"/>
    <w:rsid w:val="00D15258"/>
    <w:rsid w:val="00D15321"/>
    <w:rsid w:val="00D206FD"/>
    <w:rsid w:val="00D21CEF"/>
    <w:rsid w:val="00D23892"/>
    <w:rsid w:val="00D23D92"/>
    <w:rsid w:val="00D2428C"/>
    <w:rsid w:val="00D25748"/>
    <w:rsid w:val="00D25BB4"/>
    <w:rsid w:val="00D2719B"/>
    <w:rsid w:val="00D27AE5"/>
    <w:rsid w:val="00D27FB8"/>
    <w:rsid w:val="00D31D74"/>
    <w:rsid w:val="00D349D4"/>
    <w:rsid w:val="00D36F51"/>
    <w:rsid w:val="00D377BC"/>
    <w:rsid w:val="00D40342"/>
    <w:rsid w:val="00D41089"/>
    <w:rsid w:val="00D41649"/>
    <w:rsid w:val="00D455CE"/>
    <w:rsid w:val="00D51811"/>
    <w:rsid w:val="00D54845"/>
    <w:rsid w:val="00D5754A"/>
    <w:rsid w:val="00D576E5"/>
    <w:rsid w:val="00D62B91"/>
    <w:rsid w:val="00D637EB"/>
    <w:rsid w:val="00D65611"/>
    <w:rsid w:val="00D65ACA"/>
    <w:rsid w:val="00D676B4"/>
    <w:rsid w:val="00D6780D"/>
    <w:rsid w:val="00D67914"/>
    <w:rsid w:val="00D7139B"/>
    <w:rsid w:val="00D71DAE"/>
    <w:rsid w:val="00D74338"/>
    <w:rsid w:val="00D751CB"/>
    <w:rsid w:val="00D764AD"/>
    <w:rsid w:val="00D770AD"/>
    <w:rsid w:val="00D7767B"/>
    <w:rsid w:val="00D77FF0"/>
    <w:rsid w:val="00D827CC"/>
    <w:rsid w:val="00D8340F"/>
    <w:rsid w:val="00D83713"/>
    <w:rsid w:val="00D84F46"/>
    <w:rsid w:val="00D85D36"/>
    <w:rsid w:val="00D86AF2"/>
    <w:rsid w:val="00D87EDF"/>
    <w:rsid w:val="00D91842"/>
    <w:rsid w:val="00D91F98"/>
    <w:rsid w:val="00D93649"/>
    <w:rsid w:val="00D94F52"/>
    <w:rsid w:val="00D96CC4"/>
    <w:rsid w:val="00D96D2D"/>
    <w:rsid w:val="00DA2F8C"/>
    <w:rsid w:val="00DA300E"/>
    <w:rsid w:val="00DA35EE"/>
    <w:rsid w:val="00DA6CFE"/>
    <w:rsid w:val="00DB2274"/>
    <w:rsid w:val="00DB22A5"/>
    <w:rsid w:val="00DB46A1"/>
    <w:rsid w:val="00DB4C65"/>
    <w:rsid w:val="00DB70D0"/>
    <w:rsid w:val="00DC284F"/>
    <w:rsid w:val="00DC3B1D"/>
    <w:rsid w:val="00DC44C3"/>
    <w:rsid w:val="00DC48E9"/>
    <w:rsid w:val="00DC5B13"/>
    <w:rsid w:val="00DC6446"/>
    <w:rsid w:val="00DC6B46"/>
    <w:rsid w:val="00DC6C3A"/>
    <w:rsid w:val="00DD0EBE"/>
    <w:rsid w:val="00DD20D9"/>
    <w:rsid w:val="00DD244F"/>
    <w:rsid w:val="00DD5E6F"/>
    <w:rsid w:val="00DE0E25"/>
    <w:rsid w:val="00DE44F7"/>
    <w:rsid w:val="00DE4E98"/>
    <w:rsid w:val="00DE65AD"/>
    <w:rsid w:val="00DE7B07"/>
    <w:rsid w:val="00DF025E"/>
    <w:rsid w:val="00DF4CBD"/>
    <w:rsid w:val="00DF61C5"/>
    <w:rsid w:val="00DF64C7"/>
    <w:rsid w:val="00DF7286"/>
    <w:rsid w:val="00E02201"/>
    <w:rsid w:val="00E03AB5"/>
    <w:rsid w:val="00E078EF"/>
    <w:rsid w:val="00E10674"/>
    <w:rsid w:val="00E10681"/>
    <w:rsid w:val="00E11018"/>
    <w:rsid w:val="00E1397C"/>
    <w:rsid w:val="00E14002"/>
    <w:rsid w:val="00E16476"/>
    <w:rsid w:val="00E16A6B"/>
    <w:rsid w:val="00E22011"/>
    <w:rsid w:val="00E22F67"/>
    <w:rsid w:val="00E25B2E"/>
    <w:rsid w:val="00E261E5"/>
    <w:rsid w:val="00E26921"/>
    <w:rsid w:val="00E26C85"/>
    <w:rsid w:val="00E279C6"/>
    <w:rsid w:val="00E30395"/>
    <w:rsid w:val="00E3099F"/>
    <w:rsid w:val="00E30EBA"/>
    <w:rsid w:val="00E31AD3"/>
    <w:rsid w:val="00E32A56"/>
    <w:rsid w:val="00E330AD"/>
    <w:rsid w:val="00E34715"/>
    <w:rsid w:val="00E34C53"/>
    <w:rsid w:val="00E3506F"/>
    <w:rsid w:val="00E36B4A"/>
    <w:rsid w:val="00E41A61"/>
    <w:rsid w:val="00E42C3D"/>
    <w:rsid w:val="00E43365"/>
    <w:rsid w:val="00E4360C"/>
    <w:rsid w:val="00E43B0E"/>
    <w:rsid w:val="00E46A1B"/>
    <w:rsid w:val="00E47D80"/>
    <w:rsid w:val="00E51F3C"/>
    <w:rsid w:val="00E52985"/>
    <w:rsid w:val="00E5310C"/>
    <w:rsid w:val="00E53E2D"/>
    <w:rsid w:val="00E5477D"/>
    <w:rsid w:val="00E55F89"/>
    <w:rsid w:val="00E563A0"/>
    <w:rsid w:val="00E56878"/>
    <w:rsid w:val="00E5695A"/>
    <w:rsid w:val="00E57E4C"/>
    <w:rsid w:val="00E60056"/>
    <w:rsid w:val="00E621E1"/>
    <w:rsid w:val="00E624E9"/>
    <w:rsid w:val="00E62793"/>
    <w:rsid w:val="00E62A68"/>
    <w:rsid w:val="00E636E7"/>
    <w:rsid w:val="00E649D2"/>
    <w:rsid w:val="00E651FF"/>
    <w:rsid w:val="00E65F24"/>
    <w:rsid w:val="00E71207"/>
    <w:rsid w:val="00E74B68"/>
    <w:rsid w:val="00E754A8"/>
    <w:rsid w:val="00E773FF"/>
    <w:rsid w:val="00E77653"/>
    <w:rsid w:val="00E81E18"/>
    <w:rsid w:val="00E839E8"/>
    <w:rsid w:val="00E83C77"/>
    <w:rsid w:val="00E85926"/>
    <w:rsid w:val="00E864EC"/>
    <w:rsid w:val="00E8670D"/>
    <w:rsid w:val="00E9096A"/>
    <w:rsid w:val="00E90AA9"/>
    <w:rsid w:val="00E90BD7"/>
    <w:rsid w:val="00E919D5"/>
    <w:rsid w:val="00E954E5"/>
    <w:rsid w:val="00E96309"/>
    <w:rsid w:val="00E966AD"/>
    <w:rsid w:val="00EA2949"/>
    <w:rsid w:val="00EA3414"/>
    <w:rsid w:val="00EA3DA0"/>
    <w:rsid w:val="00EA4A0B"/>
    <w:rsid w:val="00EA4F86"/>
    <w:rsid w:val="00EA634E"/>
    <w:rsid w:val="00EA718D"/>
    <w:rsid w:val="00EB1F93"/>
    <w:rsid w:val="00EB2B9D"/>
    <w:rsid w:val="00EB36ED"/>
    <w:rsid w:val="00EB79C8"/>
    <w:rsid w:val="00EC1435"/>
    <w:rsid w:val="00EC1E8B"/>
    <w:rsid w:val="00EC1F85"/>
    <w:rsid w:val="00EC3D68"/>
    <w:rsid w:val="00EC47D0"/>
    <w:rsid w:val="00EC4AB7"/>
    <w:rsid w:val="00EC50EA"/>
    <w:rsid w:val="00EC6FD2"/>
    <w:rsid w:val="00ED0EA5"/>
    <w:rsid w:val="00ED1665"/>
    <w:rsid w:val="00ED1699"/>
    <w:rsid w:val="00ED19BB"/>
    <w:rsid w:val="00ED3AEF"/>
    <w:rsid w:val="00ED497B"/>
    <w:rsid w:val="00ED4BD8"/>
    <w:rsid w:val="00ED610F"/>
    <w:rsid w:val="00ED6A8D"/>
    <w:rsid w:val="00ED6E79"/>
    <w:rsid w:val="00EE0A91"/>
    <w:rsid w:val="00EE3C86"/>
    <w:rsid w:val="00EE3CE3"/>
    <w:rsid w:val="00EE6886"/>
    <w:rsid w:val="00EE77DE"/>
    <w:rsid w:val="00EF10AD"/>
    <w:rsid w:val="00EF61A1"/>
    <w:rsid w:val="00F03D43"/>
    <w:rsid w:val="00F0705A"/>
    <w:rsid w:val="00F0757C"/>
    <w:rsid w:val="00F13DFC"/>
    <w:rsid w:val="00F14957"/>
    <w:rsid w:val="00F150CC"/>
    <w:rsid w:val="00F15856"/>
    <w:rsid w:val="00F15C6B"/>
    <w:rsid w:val="00F16F8E"/>
    <w:rsid w:val="00F2241F"/>
    <w:rsid w:val="00F224C1"/>
    <w:rsid w:val="00F22560"/>
    <w:rsid w:val="00F25D6E"/>
    <w:rsid w:val="00F32502"/>
    <w:rsid w:val="00F33229"/>
    <w:rsid w:val="00F339B1"/>
    <w:rsid w:val="00F435F6"/>
    <w:rsid w:val="00F441EE"/>
    <w:rsid w:val="00F44715"/>
    <w:rsid w:val="00F454F0"/>
    <w:rsid w:val="00F45995"/>
    <w:rsid w:val="00F46480"/>
    <w:rsid w:val="00F5060E"/>
    <w:rsid w:val="00F513D8"/>
    <w:rsid w:val="00F52B87"/>
    <w:rsid w:val="00F56343"/>
    <w:rsid w:val="00F56D1F"/>
    <w:rsid w:val="00F60866"/>
    <w:rsid w:val="00F6119E"/>
    <w:rsid w:val="00F6212C"/>
    <w:rsid w:val="00F6266D"/>
    <w:rsid w:val="00F6676D"/>
    <w:rsid w:val="00F702E2"/>
    <w:rsid w:val="00F710FE"/>
    <w:rsid w:val="00F7223A"/>
    <w:rsid w:val="00F732E2"/>
    <w:rsid w:val="00F7514B"/>
    <w:rsid w:val="00F764C1"/>
    <w:rsid w:val="00F776BC"/>
    <w:rsid w:val="00F80D1F"/>
    <w:rsid w:val="00F80DAF"/>
    <w:rsid w:val="00F81839"/>
    <w:rsid w:val="00F81D03"/>
    <w:rsid w:val="00F84597"/>
    <w:rsid w:val="00F849CA"/>
    <w:rsid w:val="00F87E21"/>
    <w:rsid w:val="00F909DD"/>
    <w:rsid w:val="00F911D9"/>
    <w:rsid w:val="00F916AA"/>
    <w:rsid w:val="00F93D6B"/>
    <w:rsid w:val="00F94675"/>
    <w:rsid w:val="00FA25D7"/>
    <w:rsid w:val="00FA3FE3"/>
    <w:rsid w:val="00FA7FB4"/>
    <w:rsid w:val="00FB0835"/>
    <w:rsid w:val="00FB17C3"/>
    <w:rsid w:val="00FB2161"/>
    <w:rsid w:val="00FB50C9"/>
    <w:rsid w:val="00FB51B9"/>
    <w:rsid w:val="00FC0CC2"/>
    <w:rsid w:val="00FC1B48"/>
    <w:rsid w:val="00FC1EC9"/>
    <w:rsid w:val="00FC2044"/>
    <w:rsid w:val="00FC24D6"/>
    <w:rsid w:val="00FC4195"/>
    <w:rsid w:val="00FC63C3"/>
    <w:rsid w:val="00FC6ED5"/>
    <w:rsid w:val="00FC753A"/>
    <w:rsid w:val="00FD3D71"/>
    <w:rsid w:val="00FD6989"/>
    <w:rsid w:val="00FE0239"/>
    <w:rsid w:val="00FE0382"/>
    <w:rsid w:val="00FE0C08"/>
    <w:rsid w:val="00FE0CEC"/>
    <w:rsid w:val="00FE3AF7"/>
    <w:rsid w:val="00FE7887"/>
    <w:rsid w:val="00FF0764"/>
    <w:rsid w:val="00FF08E0"/>
    <w:rsid w:val="00FF2631"/>
    <w:rsid w:val="00FF2837"/>
    <w:rsid w:val="00FF2F1E"/>
    <w:rsid w:val="00FF372C"/>
    <w:rsid w:val="00FF3ACF"/>
    <w:rsid w:val="00FF5329"/>
    <w:rsid w:val="00FF58FC"/>
    <w:rsid w:val="00FF6187"/>
    <w:rsid w:val="00FF6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D728F"/>
  <w15:docId w15:val="{D7932818-87FD-4EAB-9FA3-E2BEBC1BE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514B"/>
    <w:rPr>
      <w:rFonts w:eastAsiaTheme="minorEastAsia"/>
    </w:rPr>
  </w:style>
  <w:style w:type="paragraph" w:styleId="Heading1">
    <w:name w:val="heading 1"/>
    <w:basedOn w:val="Normal"/>
    <w:next w:val="Normal"/>
    <w:link w:val="Heading1Char"/>
    <w:uiPriority w:val="9"/>
    <w:qFormat/>
    <w:rsid w:val="00F7514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7514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7514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7514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7514B"/>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7514B"/>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7514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514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514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14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7514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751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751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751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751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751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51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514B"/>
    <w:rPr>
      <w:rFonts w:asciiTheme="majorHAnsi" w:eastAsiaTheme="majorEastAsia" w:hAnsiTheme="majorHAnsi" w:cstheme="majorBidi"/>
      <w:i/>
      <w:iCs/>
      <w:color w:val="404040" w:themeColor="text1" w:themeTint="BF"/>
      <w:sz w:val="20"/>
      <w:szCs w:val="20"/>
    </w:rPr>
  </w:style>
  <w:style w:type="paragraph" w:customStyle="1" w:styleId="CaptionPNNL">
    <w:name w:val="Caption PNNL"/>
    <w:basedOn w:val="Caption"/>
    <w:link w:val="CaptionPNNLChar"/>
    <w:autoRedefine/>
    <w:rsid w:val="00F7514B"/>
    <w:pPr>
      <w:spacing w:after="80"/>
    </w:pPr>
    <w:rPr>
      <w:rFonts w:cs="Times New Roman"/>
      <w:b/>
      <w:bCs/>
      <w:i w:val="0"/>
      <w:iCs w:val="0"/>
      <w:color w:val="4472C4" w:themeColor="accent1"/>
      <w:lang w:eastAsia="zh-CN"/>
    </w:rPr>
  </w:style>
  <w:style w:type="character" w:customStyle="1" w:styleId="CaptionPNNLChar">
    <w:name w:val="Caption PNNL Char"/>
    <w:basedOn w:val="DefaultParagraphFont"/>
    <w:link w:val="CaptionPNNL"/>
    <w:rsid w:val="00F7514B"/>
    <w:rPr>
      <w:rFonts w:eastAsiaTheme="minorEastAsia" w:cs="Times New Roman"/>
      <w:b/>
      <w:bCs/>
      <w:color w:val="4472C4" w:themeColor="accent1"/>
      <w:sz w:val="18"/>
      <w:szCs w:val="18"/>
      <w:lang w:eastAsia="zh-CN"/>
    </w:rPr>
  </w:style>
  <w:style w:type="paragraph" w:styleId="Caption">
    <w:name w:val="caption"/>
    <w:basedOn w:val="Normal"/>
    <w:next w:val="Normal"/>
    <w:uiPriority w:val="35"/>
    <w:unhideWhenUsed/>
    <w:qFormat/>
    <w:rsid w:val="00F7514B"/>
    <w:pPr>
      <w:spacing w:after="200" w:line="240" w:lineRule="auto"/>
    </w:pPr>
    <w:rPr>
      <w:i/>
      <w:iCs/>
      <w:color w:val="44546A" w:themeColor="text2"/>
      <w:sz w:val="18"/>
      <w:szCs w:val="18"/>
    </w:rPr>
  </w:style>
  <w:style w:type="paragraph" w:customStyle="1" w:styleId="Els-Author">
    <w:name w:val="Els-Author"/>
    <w:next w:val="Normal"/>
    <w:autoRedefine/>
    <w:rsid w:val="001E24D6"/>
    <w:pPr>
      <w:keepNext/>
      <w:suppressLineNumbers/>
      <w:tabs>
        <w:tab w:val="center" w:pos="5189"/>
        <w:tab w:val="left" w:pos="9525"/>
      </w:tabs>
      <w:suppressAutoHyphens/>
      <w:spacing w:after="0" w:line="300" w:lineRule="exact"/>
      <w:jc w:val="both"/>
    </w:pPr>
    <w:rPr>
      <w:rFonts w:ascii="Times New Roman" w:eastAsia="SimSun" w:hAnsi="Times New Roman" w:cs="Times New Roman"/>
      <w:b/>
      <w:noProof/>
      <w:sz w:val="24"/>
      <w:szCs w:val="24"/>
    </w:rPr>
  </w:style>
  <w:style w:type="paragraph" w:customStyle="1" w:styleId="Els-Title">
    <w:name w:val="Els-Title"/>
    <w:next w:val="Els-Author"/>
    <w:autoRedefine/>
    <w:rsid w:val="00F7514B"/>
    <w:pPr>
      <w:suppressAutoHyphens/>
      <w:spacing w:after="340" w:line="440" w:lineRule="exact"/>
      <w:jc w:val="both"/>
    </w:pPr>
    <w:rPr>
      <w:rFonts w:ascii="Times New Roman" w:eastAsia="SimSun" w:hAnsi="Times New Roman" w:cs="Times New Roman"/>
      <w:b/>
      <w:sz w:val="32"/>
      <w:szCs w:val="20"/>
    </w:rPr>
  </w:style>
  <w:style w:type="paragraph" w:styleId="Title">
    <w:name w:val="Title"/>
    <w:basedOn w:val="Normal"/>
    <w:next w:val="Normal"/>
    <w:link w:val="TitleChar"/>
    <w:uiPriority w:val="10"/>
    <w:qFormat/>
    <w:rsid w:val="00F751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7514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751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7514B"/>
    <w:rPr>
      <w:rFonts w:eastAsiaTheme="minorEastAsia"/>
      <w:color w:val="5A5A5A" w:themeColor="text1" w:themeTint="A5"/>
      <w:spacing w:val="10"/>
    </w:rPr>
  </w:style>
  <w:style w:type="character" w:styleId="Strong">
    <w:name w:val="Strong"/>
    <w:basedOn w:val="DefaultParagraphFont"/>
    <w:uiPriority w:val="22"/>
    <w:qFormat/>
    <w:rsid w:val="00F7514B"/>
    <w:rPr>
      <w:b/>
      <w:bCs/>
      <w:color w:val="000000" w:themeColor="text1"/>
    </w:rPr>
  </w:style>
  <w:style w:type="character" w:styleId="Emphasis">
    <w:name w:val="Emphasis"/>
    <w:basedOn w:val="DefaultParagraphFont"/>
    <w:uiPriority w:val="20"/>
    <w:qFormat/>
    <w:rsid w:val="00F7514B"/>
    <w:rPr>
      <w:i/>
      <w:iCs/>
      <w:color w:val="auto"/>
    </w:rPr>
  </w:style>
  <w:style w:type="paragraph" w:styleId="NoSpacing">
    <w:name w:val="No Spacing"/>
    <w:uiPriority w:val="1"/>
    <w:qFormat/>
    <w:rsid w:val="00F7514B"/>
    <w:pPr>
      <w:spacing w:after="0" w:line="240" w:lineRule="auto"/>
    </w:pPr>
    <w:rPr>
      <w:rFonts w:eastAsiaTheme="minorEastAsia"/>
    </w:rPr>
  </w:style>
  <w:style w:type="paragraph" w:styleId="Quote">
    <w:name w:val="Quote"/>
    <w:basedOn w:val="Normal"/>
    <w:next w:val="Normal"/>
    <w:link w:val="QuoteChar"/>
    <w:uiPriority w:val="29"/>
    <w:qFormat/>
    <w:rsid w:val="00F7514B"/>
    <w:pPr>
      <w:spacing w:before="160"/>
      <w:ind w:left="720" w:right="720"/>
    </w:pPr>
    <w:rPr>
      <w:i/>
      <w:iCs/>
      <w:color w:val="000000" w:themeColor="text1"/>
    </w:rPr>
  </w:style>
  <w:style w:type="character" w:customStyle="1" w:styleId="QuoteChar">
    <w:name w:val="Quote Char"/>
    <w:basedOn w:val="DefaultParagraphFont"/>
    <w:link w:val="Quote"/>
    <w:uiPriority w:val="29"/>
    <w:rsid w:val="00F7514B"/>
    <w:rPr>
      <w:rFonts w:eastAsiaTheme="minorEastAsia"/>
      <w:i/>
      <w:iCs/>
      <w:color w:val="000000" w:themeColor="text1"/>
    </w:rPr>
  </w:style>
  <w:style w:type="paragraph" w:styleId="IntenseQuote">
    <w:name w:val="Intense Quote"/>
    <w:basedOn w:val="Normal"/>
    <w:next w:val="Normal"/>
    <w:link w:val="IntenseQuoteChar"/>
    <w:uiPriority w:val="30"/>
    <w:qFormat/>
    <w:rsid w:val="00F751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7514B"/>
    <w:rPr>
      <w:rFonts w:eastAsiaTheme="minorEastAsia"/>
      <w:color w:val="000000" w:themeColor="text1"/>
      <w:shd w:val="clear" w:color="auto" w:fill="F2F2F2" w:themeFill="background1" w:themeFillShade="F2"/>
    </w:rPr>
  </w:style>
  <w:style w:type="character" w:styleId="SubtleEmphasis">
    <w:name w:val="Subtle Emphasis"/>
    <w:basedOn w:val="DefaultParagraphFont"/>
    <w:uiPriority w:val="19"/>
    <w:qFormat/>
    <w:rsid w:val="00F7514B"/>
    <w:rPr>
      <w:i/>
      <w:iCs/>
      <w:color w:val="404040" w:themeColor="text1" w:themeTint="BF"/>
    </w:rPr>
  </w:style>
  <w:style w:type="character" w:styleId="IntenseEmphasis">
    <w:name w:val="Intense Emphasis"/>
    <w:basedOn w:val="DefaultParagraphFont"/>
    <w:uiPriority w:val="21"/>
    <w:qFormat/>
    <w:rsid w:val="00F7514B"/>
    <w:rPr>
      <w:b/>
      <w:bCs/>
      <w:i/>
      <w:iCs/>
      <w:caps/>
    </w:rPr>
  </w:style>
  <w:style w:type="character" w:styleId="SubtleReference">
    <w:name w:val="Subtle Reference"/>
    <w:basedOn w:val="DefaultParagraphFont"/>
    <w:uiPriority w:val="31"/>
    <w:qFormat/>
    <w:rsid w:val="00F7514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514B"/>
    <w:rPr>
      <w:b/>
      <w:bCs/>
      <w:smallCaps/>
      <w:u w:val="single"/>
    </w:rPr>
  </w:style>
  <w:style w:type="character" w:styleId="BookTitle">
    <w:name w:val="Book Title"/>
    <w:basedOn w:val="DefaultParagraphFont"/>
    <w:uiPriority w:val="33"/>
    <w:qFormat/>
    <w:rsid w:val="00F7514B"/>
    <w:rPr>
      <w:b w:val="0"/>
      <w:bCs w:val="0"/>
      <w:smallCaps/>
      <w:spacing w:val="5"/>
    </w:rPr>
  </w:style>
  <w:style w:type="paragraph" w:styleId="TOCHeading">
    <w:name w:val="TOC Heading"/>
    <w:basedOn w:val="Heading1"/>
    <w:next w:val="Normal"/>
    <w:uiPriority w:val="39"/>
    <w:unhideWhenUsed/>
    <w:qFormat/>
    <w:rsid w:val="00F7514B"/>
    <w:pPr>
      <w:outlineLvl w:val="9"/>
    </w:pPr>
  </w:style>
  <w:style w:type="paragraph" w:styleId="Header">
    <w:name w:val="header"/>
    <w:basedOn w:val="Normal"/>
    <w:link w:val="HeaderChar"/>
    <w:uiPriority w:val="99"/>
    <w:unhideWhenUsed/>
    <w:rsid w:val="00F75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14B"/>
    <w:rPr>
      <w:rFonts w:eastAsiaTheme="minorEastAsia"/>
    </w:rPr>
  </w:style>
  <w:style w:type="paragraph" w:styleId="Footer">
    <w:name w:val="footer"/>
    <w:basedOn w:val="Normal"/>
    <w:link w:val="FooterChar"/>
    <w:uiPriority w:val="99"/>
    <w:unhideWhenUsed/>
    <w:rsid w:val="00F75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14B"/>
    <w:rPr>
      <w:rFonts w:eastAsiaTheme="minorEastAsia"/>
    </w:rPr>
  </w:style>
  <w:style w:type="character" w:styleId="Hyperlink">
    <w:name w:val="Hyperlink"/>
    <w:basedOn w:val="DefaultParagraphFont"/>
    <w:uiPriority w:val="99"/>
    <w:unhideWhenUsed/>
    <w:rsid w:val="00F7514B"/>
    <w:rPr>
      <w:color w:val="0563C1" w:themeColor="hyperlink"/>
      <w:u w:val="single"/>
    </w:rPr>
  </w:style>
  <w:style w:type="character" w:styleId="PlaceholderText">
    <w:name w:val="Placeholder Text"/>
    <w:basedOn w:val="DefaultParagraphFont"/>
    <w:uiPriority w:val="99"/>
    <w:semiHidden/>
    <w:rsid w:val="00F7514B"/>
    <w:rPr>
      <w:color w:val="808080"/>
    </w:rPr>
  </w:style>
  <w:style w:type="table" w:styleId="TableGrid">
    <w:name w:val="Table Grid"/>
    <w:basedOn w:val="TableNormal"/>
    <w:rsid w:val="00F7514B"/>
    <w:pPr>
      <w:spacing w:after="0" w:line="240" w:lineRule="auto"/>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uiPriority w:val="2"/>
    <w:qFormat/>
    <w:rsid w:val="00F7514B"/>
    <w:pPr>
      <w:spacing w:before="240" w:after="0" w:line="240" w:lineRule="auto"/>
    </w:pPr>
    <w:rPr>
      <w:rFonts w:eastAsia="Times New Roman" w:cs="Times New Roman"/>
    </w:rPr>
  </w:style>
  <w:style w:type="paragraph" w:styleId="BodyText">
    <w:name w:val="Body Text"/>
    <w:basedOn w:val="Normal"/>
    <w:link w:val="BodyTextChar"/>
    <w:uiPriority w:val="99"/>
    <w:semiHidden/>
    <w:unhideWhenUsed/>
    <w:rsid w:val="00F7514B"/>
    <w:pPr>
      <w:spacing w:after="120"/>
    </w:pPr>
  </w:style>
  <w:style w:type="character" w:customStyle="1" w:styleId="BodyTextChar">
    <w:name w:val="Body Text Char"/>
    <w:basedOn w:val="DefaultParagraphFont"/>
    <w:link w:val="BodyText"/>
    <w:uiPriority w:val="99"/>
    <w:semiHidden/>
    <w:rsid w:val="00F7514B"/>
    <w:rPr>
      <w:rFonts w:eastAsiaTheme="minorEastAsia"/>
    </w:rPr>
  </w:style>
  <w:style w:type="paragraph" w:customStyle="1" w:styleId="wherestatement">
    <w:name w:val="where statement"/>
    <w:basedOn w:val="Normal"/>
    <w:qFormat/>
    <w:rsid w:val="00F7514B"/>
    <w:pPr>
      <w:tabs>
        <w:tab w:val="right" w:pos="1530"/>
        <w:tab w:val="left" w:pos="1710"/>
        <w:tab w:val="left" w:pos="2070"/>
      </w:tabs>
      <w:spacing w:after="0" w:line="240" w:lineRule="auto"/>
      <w:ind w:left="2074" w:hanging="2074"/>
    </w:pPr>
    <w:rPr>
      <w:rFonts w:eastAsia="Times New Roman" w:cs="Times New Roman"/>
    </w:rPr>
  </w:style>
  <w:style w:type="paragraph" w:styleId="TOC1">
    <w:name w:val="toc 1"/>
    <w:basedOn w:val="Normal"/>
    <w:next w:val="Normal"/>
    <w:autoRedefine/>
    <w:uiPriority w:val="39"/>
    <w:unhideWhenUsed/>
    <w:rsid w:val="00F7514B"/>
    <w:pPr>
      <w:spacing w:after="100"/>
    </w:pPr>
  </w:style>
  <w:style w:type="paragraph" w:styleId="TOC2">
    <w:name w:val="toc 2"/>
    <w:basedOn w:val="Normal"/>
    <w:next w:val="Normal"/>
    <w:autoRedefine/>
    <w:uiPriority w:val="39"/>
    <w:unhideWhenUsed/>
    <w:rsid w:val="00F7514B"/>
    <w:pPr>
      <w:spacing w:after="100"/>
      <w:ind w:left="220"/>
    </w:pPr>
  </w:style>
  <w:style w:type="paragraph" w:customStyle="1" w:styleId="Appendix1">
    <w:name w:val="Appendix 1"/>
    <w:basedOn w:val="Heading1"/>
    <w:next w:val="Normal"/>
    <w:link w:val="Appendix1Char"/>
    <w:autoRedefine/>
    <w:qFormat/>
    <w:rsid w:val="00F7514B"/>
    <w:pPr>
      <w:numPr>
        <w:numId w:val="2"/>
      </w:numPr>
      <w:spacing w:before="0" w:after="0"/>
    </w:pPr>
  </w:style>
  <w:style w:type="paragraph" w:styleId="ListParagraph">
    <w:name w:val="List Paragraph"/>
    <w:basedOn w:val="Normal"/>
    <w:uiPriority w:val="34"/>
    <w:qFormat/>
    <w:rsid w:val="00F7514B"/>
    <w:pPr>
      <w:ind w:left="720"/>
      <w:contextualSpacing/>
    </w:pPr>
  </w:style>
  <w:style w:type="character" w:customStyle="1" w:styleId="Appendix1Char">
    <w:name w:val="Appendix 1 Char"/>
    <w:basedOn w:val="Heading1Char"/>
    <w:link w:val="Appendix1"/>
    <w:rsid w:val="00F7514B"/>
    <w:rPr>
      <w:rFonts w:asciiTheme="majorHAnsi" w:eastAsiaTheme="majorEastAsia" w:hAnsiTheme="majorHAnsi" w:cstheme="majorBidi"/>
      <w:b/>
      <w:bCs/>
      <w:smallCaps/>
      <w:color w:val="000000" w:themeColor="text1"/>
      <w:sz w:val="36"/>
      <w:szCs w:val="36"/>
    </w:rPr>
  </w:style>
  <w:style w:type="paragraph" w:styleId="Bibliography">
    <w:name w:val="Bibliography"/>
    <w:basedOn w:val="Normal"/>
    <w:next w:val="Normal"/>
    <w:uiPriority w:val="37"/>
    <w:unhideWhenUsed/>
    <w:rsid w:val="00F7514B"/>
    <w:pPr>
      <w:tabs>
        <w:tab w:val="left" w:pos="504"/>
      </w:tabs>
      <w:spacing w:after="0" w:line="240" w:lineRule="auto"/>
      <w:ind w:left="504" w:hanging="504"/>
    </w:pPr>
  </w:style>
  <w:style w:type="table" w:customStyle="1" w:styleId="GridTable1Light-Accent61">
    <w:name w:val="Grid Table 1 Light - Accent 61"/>
    <w:basedOn w:val="TableNormal"/>
    <w:uiPriority w:val="46"/>
    <w:rsid w:val="00F7514B"/>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F7514B"/>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75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14B"/>
    <w:rPr>
      <w:rFonts w:ascii="Segoe UI" w:eastAsiaTheme="minorEastAsia" w:hAnsi="Segoe UI" w:cs="Segoe UI"/>
      <w:sz w:val="18"/>
      <w:szCs w:val="18"/>
    </w:rPr>
  </w:style>
  <w:style w:type="character" w:customStyle="1" w:styleId="UnresolvedMention1">
    <w:name w:val="Unresolved Mention1"/>
    <w:basedOn w:val="DefaultParagraphFont"/>
    <w:uiPriority w:val="99"/>
    <w:semiHidden/>
    <w:unhideWhenUsed/>
    <w:rsid w:val="00F7514B"/>
    <w:rPr>
      <w:color w:val="605E5C"/>
      <w:shd w:val="clear" w:color="auto" w:fill="E1DFDD"/>
    </w:rPr>
  </w:style>
  <w:style w:type="character" w:styleId="CommentReference">
    <w:name w:val="annotation reference"/>
    <w:basedOn w:val="DefaultParagraphFont"/>
    <w:uiPriority w:val="99"/>
    <w:semiHidden/>
    <w:unhideWhenUsed/>
    <w:rsid w:val="00F7514B"/>
    <w:rPr>
      <w:sz w:val="16"/>
      <w:szCs w:val="16"/>
    </w:rPr>
  </w:style>
  <w:style w:type="paragraph" w:styleId="CommentText">
    <w:name w:val="annotation text"/>
    <w:basedOn w:val="Normal"/>
    <w:link w:val="CommentTextChar"/>
    <w:uiPriority w:val="99"/>
    <w:unhideWhenUsed/>
    <w:rsid w:val="00F7514B"/>
    <w:pPr>
      <w:spacing w:line="240" w:lineRule="auto"/>
    </w:pPr>
    <w:rPr>
      <w:sz w:val="20"/>
      <w:szCs w:val="20"/>
    </w:rPr>
  </w:style>
  <w:style w:type="character" w:customStyle="1" w:styleId="CommentTextChar">
    <w:name w:val="Comment Text Char"/>
    <w:basedOn w:val="DefaultParagraphFont"/>
    <w:link w:val="CommentText"/>
    <w:uiPriority w:val="99"/>
    <w:rsid w:val="00F7514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7514B"/>
    <w:rPr>
      <w:b/>
      <w:bCs/>
    </w:rPr>
  </w:style>
  <w:style w:type="character" w:customStyle="1" w:styleId="CommentSubjectChar">
    <w:name w:val="Comment Subject Char"/>
    <w:basedOn w:val="CommentTextChar"/>
    <w:link w:val="CommentSubject"/>
    <w:uiPriority w:val="99"/>
    <w:semiHidden/>
    <w:rsid w:val="00F7514B"/>
    <w:rPr>
      <w:rFonts w:eastAsiaTheme="minorEastAsia"/>
      <w:b/>
      <w:bCs/>
      <w:sz w:val="20"/>
      <w:szCs w:val="20"/>
    </w:rPr>
  </w:style>
  <w:style w:type="paragraph" w:customStyle="1" w:styleId="Default">
    <w:name w:val="Default"/>
    <w:rsid w:val="00F7514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572ABF"/>
    <w:rPr>
      <w:color w:val="954F72" w:themeColor="followedHyperlink"/>
      <w:u w:val="single"/>
    </w:rPr>
  </w:style>
  <w:style w:type="character" w:styleId="LineNumber">
    <w:name w:val="line number"/>
    <w:basedOn w:val="DefaultParagraphFont"/>
    <w:uiPriority w:val="99"/>
    <w:semiHidden/>
    <w:unhideWhenUsed/>
    <w:rsid w:val="00BA0500"/>
  </w:style>
  <w:style w:type="paragraph" w:customStyle="1" w:styleId="SI1">
    <w:name w:val="SI 1"/>
    <w:basedOn w:val="Appendix1"/>
    <w:link w:val="SI1Char"/>
    <w:qFormat/>
    <w:rsid w:val="00E261E5"/>
    <w:pPr>
      <w:numPr>
        <w:numId w:val="0"/>
      </w:numPr>
    </w:pPr>
  </w:style>
  <w:style w:type="character" w:customStyle="1" w:styleId="SI1Char">
    <w:name w:val="SI 1 Char"/>
    <w:basedOn w:val="Appendix1Char"/>
    <w:link w:val="SI1"/>
    <w:rsid w:val="00E261E5"/>
    <w:rPr>
      <w:rFonts w:asciiTheme="majorHAnsi" w:eastAsiaTheme="majorEastAsia" w:hAnsiTheme="majorHAnsi" w:cstheme="majorBidi"/>
      <w:b/>
      <w:bCs/>
      <w:smallCaps/>
      <w:color w:val="000000" w:themeColor="text1"/>
      <w:sz w:val="36"/>
      <w:szCs w:val="36"/>
    </w:rPr>
  </w:style>
  <w:style w:type="paragraph" w:styleId="Revision">
    <w:name w:val="Revision"/>
    <w:hidden/>
    <w:uiPriority w:val="99"/>
    <w:semiHidden/>
    <w:rsid w:val="00176ADB"/>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01495">
      <w:bodyDiv w:val="1"/>
      <w:marLeft w:val="0"/>
      <w:marRight w:val="0"/>
      <w:marTop w:val="0"/>
      <w:marBottom w:val="0"/>
      <w:divBdr>
        <w:top w:val="none" w:sz="0" w:space="0" w:color="auto"/>
        <w:left w:val="none" w:sz="0" w:space="0" w:color="auto"/>
        <w:bottom w:val="none" w:sz="0" w:space="0" w:color="auto"/>
        <w:right w:val="none" w:sz="0" w:space="0" w:color="auto"/>
      </w:divBdr>
    </w:div>
    <w:div w:id="254363501">
      <w:bodyDiv w:val="1"/>
      <w:marLeft w:val="0"/>
      <w:marRight w:val="0"/>
      <w:marTop w:val="0"/>
      <w:marBottom w:val="0"/>
      <w:divBdr>
        <w:top w:val="none" w:sz="0" w:space="0" w:color="auto"/>
        <w:left w:val="none" w:sz="0" w:space="0" w:color="auto"/>
        <w:bottom w:val="none" w:sz="0" w:space="0" w:color="auto"/>
        <w:right w:val="none" w:sz="0" w:space="0" w:color="auto"/>
      </w:divBdr>
      <w:divsChild>
        <w:div w:id="35547774">
          <w:marLeft w:val="480"/>
          <w:marRight w:val="0"/>
          <w:marTop w:val="0"/>
          <w:marBottom w:val="0"/>
          <w:divBdr>
            <w:top w:val="none" w:sz="0" w:space="0" w:color="auto"/>
            <w:left w:val="none" w:sz="0" w:space="0" w:color="auto"/>
            <w:bottom w:val="none" w:sz="0" w:space="0" w:color="auto"/>
            <w:right w:val="none" w:sz="0" w:space="0" w:color="auto"/>
          </w:divBdr>
          <w:divsChild>
            <w:div w:id="5662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79942">
      <w:bodyDiv w:val="1"/>
      <w:marLeft w:val="0"/>
      <w:marRight w:val="0"/>
      <w:marTop w:val="0"/>
      <w:marBottom w:val="0"/>
      <w:divBdr>
        <w:top w:val="none" w:sz="0" w:space="0" w:color="auto"/>
        <w:left w:val="none" w:sz="0" w:space="0" w:color="auto"/>
        <w:bottom w:val="none" w:sz="0" w:space="0" w:color="auto"/>
        <w:right w:val="none" w:sz="0" w:space="0" w:color="auto"/>
      </w:divBdr>
    </w:div>
    <w:div w:id="686173548">
      <w:bodyDiv w:val="1"/>
      <w:marLeft w:val="0"/>
      <w:marRight w:val="0"/>
      <w:marTop w:val="0"/>
      <w:marBottom w:val="0"/>
      <w:divBdr>
        <w:top w:val="none" w:sz="0" w:space="0" w:color="auto"/>
        <w:left w:val="none" w:sz="0" w:space="0" w:color="auto"/>
        <w:bottom w:val="none" w:sz="0" w:space="0" w:color="auto"/>
        <w:right w:val="none" w:sz="0" w:space="0" w:color="auto"/>
      </w:divBdr>
    </w:div>
    <w:div w:id="1154761738">
      <w:bodyDiv w:val="1"/>
      <w:marLeft w:val="0"/>
      <w:marRight w:val="0"/>
      <w:marTop w:val="0"/>
      <w:marBottom w:val="0"/>
      <w:divBdr>
        <w:top w:val="none" w:sz="0" w:space="0" w:color="auto"/>
        <w:left w:val="none" w:sz="0" w:space="0" w:color="auto"/>
        <w:bottom w:val="none" w:sz="0" w:space="0" w:color="auto"/>
        <w:right w:val="none" w:sz="0" w:space="0" w:color="auto"/>
      </w:divBdr>
    </w:div>
    <w:div w:id="1159613443">
      <w:bodyDiv w:val="1"/>
      <w:marLeft w:val="0"/>
      <w:marRight w:val="0"/>
      <w:marTop w:val="0"/>
      <w:marBottom w:val="0"/>
      <w:divBdr>
        <w:top w:val="none" w:sz="0" w:space="0" w:color="auto"/>
        <w:left w:val="none" w:sz="0" w:space="0" w:color="auto"/>
        <w:bottom w:val="none" w:sz="0" w:space="0" w:color="auto"/>
        <w:right w:val="none" w:sz="0" w:space="0" w:color="auto"/>
      </w:divBdr>
    </w:div>
    <w:div w:id="1236210117">
      <w:bodyDiv w:val="1"/>
      <w:marLeft w:val="0"/>
      <w:marRight w:val="0"/>
      <w:marTop w:val="0"/>
      <w:marBottom w:val="0"/>
      <w:divBdr>
        <w:top w:val="none" w:sz="0" w:space="0" w:color="auto"/>
        <w:left w:val="none" w:sz="0" w:space="0" w:color="auto"/>
        <w:bottom w:val="none" w:sz="0" w:space="0" w:color="auto"/>
        <w:right w:val="none" w:sz="0" w:space="0" w:color="auto"/>
      </w:divBdr>
      <w:divsChild>
        <w:div w:id="2132821816">
          <w:marLeft w:val="0"/>
          <w:marRight w:val="0"/>
          <w:marTop w:val="0"/>
          <w:marBottom w:val="0"/>
          <w:divBdr>
            <w:top w:val="none" w:sz="0" w:space="0" w:color="auto"/>
            <w:left w:val="none" w:sz="0" w:space="0" w:color="auto"/>
            <w:bottom w:val="none" w:sz="0" w:space="0" w:color="auto"/>
            <w:right w:val="none" w:sz="0" w:space="0" w:color="auto"/>
          </w:divBdr>
          <w:divsChild>
            <w:div w:id="117349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45391">
      <w:bodyDiv w:val="1"/>
      <w:marLeft w:val="0"/>
      <w:marRight w:val="0"/>
      <w:marTop w:val="0"/>
      <w:marBottom w:val="0"/>
      <w:divBdr>
        <w:top w:val="none" w:sz="0" w:space="0" w:color="auto"/>
        <w:left w:val="none" w:sz="0" w:space="0" w:color="auto"/>
        <w:bottom w:val="none" w:sz="0" w:space="0" w:color="auto"/>
        <w:right w:val="none" w:sz="0" w:space="0" w:color="auto"/>
      </w:divBdr>
    </w:div>
    <w:div w:id="1761834012">
      <w:bodyDiv w:val="1"/>
      <w:marLeft w:val="0"/>
      <w:marRight w:val="0"/>
      <w:marTop w:val="0"/>
      <w:marBottom w:val="0"/>
      <w:divBdr>
        <w:top w:val="none" w:sz="0" w:space="0" w:color="auto"/>
        <w:left w:val="none" w:sz="0" w:space="0" w:color="auto"/>
        <w:bottom w:val="none" w:sz="0" w:space="0" w:color="auto"/>
        <w:right w:val="none" w:sz="0" w:space="0" w:color="auto"/>
      </w:divBdr>
    </w:div>
    <w:div w:id="1937471821">
      <w:bodyDiv w:val="1"/>
      <w:marLeft w:val="0"/>
      <w:marRight w:val="0"/>
      <w:marTop w:val="0"/>
      <w:marBottom w:val="0"/>
      <w:divBdr>
        <w:top w:val="none" w:sz="0" w:space="0" w:color="auto"/>
        <w:left w:val="none" w:sz="0" w:space="0" w:color="auto"/>
        <w:bottom w:val="none" w:sz="0" w:space="0" w:color="auto"/>
        <w:right w:val="none" w:sz="0" w:space="0" w:color="auto"/>
      </w:divBdr>
    </w:div>
    <w:div w:id="2063207497">
      <w:bodyDiv w:val="1"/>
      <w:marLeft w:val="0"/>
      <w:marRight w:val="0"/>
      <w:marTop w:val="0"/>
      <w:marBottom w:val="0"/>
      <w:divBdr>
        <w:top w:val="none" w:sz="0" w:space="0" w:color="auto"/>
        <w:left w:val="none" w:sz="0" w:space="0" w:color="auto"/>
        <w:bottom w:val="none" w:sz="0" w:space="0" w:color="auto"/>
        <w:right w:val="none" w:sz="0" w:space="0" w:color="auto"/>
      </w:divBdr>
    </w:div>
    <w:div w:id="213779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gs.edu/pardee-initiative/food-energy-water/about.html" TargetMode="External"/><Relationship Id="rId13" Type="http://schemas.openxmlformats.org/officeDocument/2006/relationships/hyperlink" Target="https://www.sciencedirect.com/science/article/pii/S0959652619321973" TargetMode="External"/><Relationship Id="rId18" Type="http://schemas.openxmlformats.org/officeDocument/2006/relationships/header" Target="header1.xml"/><Relationship Id="rId26"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pps.dtic.mil/dtic/tr/fulltext/u2/1081507.pdf" TargetMode="External"/><Relationship Id="rId17" Type="http://schemas.openxmlformats.org/officeDocument/2006/relationships/hyperlink" Target="https://www.sciencedirect.com/science/article/pii/S2211339817300242" TargetMode="External"/><Relationship Id="rId2" Type="http://schemas.openxmlformats.org/officeDocument/2006/relationships/numbering" Target="numbering.xml"/><Relationship Id="rId16" Type="http://schemas.openxmlformats.org/officeDocument/2006/relationships/hyperlink" Target="https://www.mdpi.com/2073-4441/7/10/5806/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S2352550919301587" TargetMode="External"/><Relationship Id="rId5" Type="http://schemas.openxmlformats.org/officeDocument/2006/relationships/webSettings" Target="webSettings.xml"/><Relationship Id="rId15" Type="http://schemas.openxmlformats.org/officeDocument/2006/relationships/hyperlink" Target="https://rgs-ibg.onlinelibrary.wiley.com/doi/abs/10.1111/geoj.12256@10.1111/(ISSN)1475-4959.Geography_and_the_Water-Energy-Food_Nexus" TargetMode="External"/><Relationship Id="rId10" Type="http://schemas.openxmlformats.org/officeDocument/2006/relationships/hyperlink" Target="https://www.sciencedirect.com/science/article/pii/S0959652618322649"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ink.springer.com/article/10.1007/s13201-017-0551-3" TargetMode="External"/><Relationship Id="rId14" Type="http://schemas.openxmlformats.org/officeDocument/2006/relationships/hyperlink" Target="https://link.springer.com/article/10.1007/s42108-019-0004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3756CFEB-86E3-42BB-908D-C1E2A2FCD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7</Pages>
  <Words>11173</Words>
  <Characters>63688</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Zarrar</dc:creator>
  <cp:keywords/>
  <dc:description/>
  <cp:lastModifiedBy>Khan, Zarrar</cp:lastModifiedBy>
  <cp:revision>54</cp:revision>
  <cp:lastPrinted>2020-04-06T02:46:00Z</cp:lastPrinted>
  <dcterms:created xsi:type="dcterms:W3CDTF">2020-04-05T17:02:00Z</dcterms:created>
  <dcterms:modified xsi:type="dcterms:W3CDTF">2020-04-07T23:20:00Z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id="SQbzCM3j"/&gt;&lt;style id="http://www.zotero.org/styles/elsevier-with-titles" hasBibliography="1" bibliographyStyleHasBeenSet="1"/&gt;&lt;prefs&gt;&lt;pref name="fieldType" value="Field"/&gt;&lt;/prefs&gt;&lt;/data&gt;</vt:lpwstr>
  </property>
</Properties>
</file>