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33"/>
              </w:rPr>
              <w:t>TrendChecker: Media Authenticity &amp; Forensic Benchmark Whitepaper</w:t>
            </w:r>
          </w:p>
          <w:p>
            <w:pPr>
              <w:spacing w:before="40" w:after="160"/>
            </w:pPr>
            <w:r>
              <w:rPr>
                <w:color w:val="94A3B8"/>
                <w:sz w:val="21"/>
              </w:rPr>
              <w:t>Formal Evaluation &amp; Empirical Forensic Whitepaper</w:t>
            </w:r>
          </w:p>
          <w:p>
            <w:pPr>
              <w:spacing w:before="40" w:after="80"/>
            </w:pPr>
            <w:r>
              <w:rPr>
                <w:b/>
                <w:color w:val="60A5FA"/>
                <w:sz w:val="18"/>
              </w:rPr>
              <w:t xml:space="preserve">Project: </w:t>
            </w:r>
            <w:r>
              <w:rPr>
                <w:color w:val="CBD5E1"/>
                <w:sz w:val="18"/>
              </w:rPr>
              <w:t xml:space="preserve">TrendChecker (SSM)    |    </w:t>
            </w:r>
            <w:r>
              <w:rPr>
                <w:b/>
                <w:color w:val="60A5FA"/>
                <w:sz w:val="18"/>
              </w:rPr>
              <w:t xml:space="preserve">Organization: </w:t>
            </w:r>
            <w:r>
              <w:rPr>
                <w:color w:val="CBD5E1"/>
                <w:sz w:val="18"/>
              </w:rPr>
              <w:t>AiTeC Intelligence Systems Group</w:t>
              <w:br/>
            </w:r>
            <w:r>
              <w:rPr>
                <w:b/>
                <w:color w:val="60A5FA"/>
                <w:sz w:val="18"/>
              </w:rPr>
              <w:t xml:space="preserve">Version: </w:t>
            </w:r>
            <w:r>
              <w:rPr>
                <w:color w:val="CBD5E1"/>
                <w:sz w:val="18"/>
              </w:rPr>
              <w:t xml:space="preserve">1.0.0 (Production Release)    |    </w:t>
            </w:r>
            <w:r>
              <w:rPr>
                <w:b/>
                <w:color w:val="60A5FA"/>
                <w:sz w:val="18"/>
              </w:rPr>
              <w:t xml:space="preserve">Date: </w:t>
            </w:r>
            <w:r>
              <w:rPr>
                <w:color w:val="CBD5E1"/>
                <w:sz w:val="18"/>
              </w:rPr>
              <w:t>September 2026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6"/>
        </w:rPr>
        <w:t>1. Executive Evaluation Summary</w:t>
      </w:r>
    </w:p>
    <w:p>
      <w:pPr>
        <w:spacing w:before="0" w:after="100"/>
      </w:pPr>
      <w:r>
        <w:rPr>
          <w:color w:val="1E293B"/>
          <w:sz w:val="20"/>
        </w:rPr>
        <w:t>This whitepaper details the empirical performance, statistical methodology, and mathematical foundations of the TrendChecker Media Authenticity Engine. The engine performs in-memory physical pixel and temporal motion forensics across both static images and short-form video formats (YouTube Shorts and Instagram Reels).</w:t>
      </w:r>
    </w:p>
    <w:p>
      <w:pPr>
        <w:spacing w:before="0" w:after="100"/>
      </w:pPr>
      <w:r>
        <w:rPr>
          <w:color w:val="1E293B"/>
          <w:sz w:val="20"/>
        </w:rPr>
        <w:t>The core technical objective is to distinguish authentic physical camera captures from synthetic generative AI media (OpenAI Sora, Kling AI, Runway Gen-3, Luma Dream Machine, Pika 1.0, Midjourney v6, DALL-E 3, Flux.1) without relying on external cloud APIs or GPU hardware.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40AF"/>
                <w:sz w:val="21"/>
              </w:rPr>
              <w:t>Primary Performance Key Performance Indicators (KPIs):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Combined Classification Accuracy: </w:t>
            </w:r>
            <w:r>
              <w:rPr>
                <w:sz w:val="19"/>
              </w:rPr>
              <w:t>93.0% across balanced evaluation suites (N = 100).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Precision (Positive Predictive Value): </w:t>
            </w:r>
            <w:r>
              <w:rPr>
                <w:sz w:val="19"/>
              </w:rPr>
              <w:t>93.9% (minimal false alarms on genuine camera recordings).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Recall (Sensitivity / Detection Rate): </w:t>
            </w:r>
            <w:r>
              <w:rPr>
                <w:sz w:val="19"/>
              </w:rPr>
              <w:t>92.0% (robust capture of synthetic generative media).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Specificity (True Camera Pass-Through): </w:t>
            </w:r>
            <w:r>
              <w:rPr>
                <w:sz w:val="19"/>
              </w:rPr>
              <w:t>94.0% (authentic media safely verified).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F1-Score: </w:t>
            </w:r>
            <w:r>
              <w:rPr>
                <w:sz w:val="19"/>
              </w:rPr>
              <w:t>0.929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Average Compute Latency: </w:t>
            </w:r>
            <w:r>
              <w:rPr>
                <w:sz w:val="19"/>
              </w:rPr>
              <w:t>0.37 s (Images), 0.88 s (Video Keyframe Streams).</w:t>
            </w:r>
          </w:p>
          <w:p>
            <w:pPr>
              <w:pStyle w:val="ListBullet"/>
              <w:spacing w:before="40" w:after="40"/>
            </w:pPr>
            <w:r>
              <w:rPr>
                <w:b/>
                <w:sz w:val="19"/>
              </w:rPr>
              <w:t xml:space="preserve">Disk I/O Footprint: </w:t>
            </w:r>
            <w:r>
              <w:rPr>
                <w:sz w:val="19"/>
              </w:rPr>
              <w:t>0 MB (100% ephemeral in-memory processing).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0F172A"/>
          <w:sz w:val="26"/>
        </w:rPr>
        <w:t>2. Evaluation Dataset &amp; Benchmark Protocol</w:t>
      </w:r>
    </w:p>
    <w:p>
      <w:pPr>
        <w:spacing w:before="0" w:after="100"/>
      </w:pPr>
      <w:r>
        <w:rPr>
          <w:color w:val="1E293B"/>
          <w:sz w:val="20"/>
        </w:rPr>
        <w:t>To evaluate accuracy objectively, the engine was benchmarked against a balanced dataset of N = 100 ground-truth media assets: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Images: AI Generated (N=25)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Images: Authentic Camera (N=25)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Videos: AI Generated (N=25)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Videos: Authentic Camera (N=25)</w:t>
            </w:r>
          </w:p>
        </w:tc>
      </w:tr>
      <w:tr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Midjourney v6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iPhone 14/15/16 Pro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OpenAI Sora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Smartphone Vlogs</w:t>
            </w:r>
          </w:p>
        </w:tc>
      </w:tr>
      <w:tr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DALL-E 3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Samsung S23/S24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Kling AI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Street Walkers</w:t>
            </w:r>
          </w:p>
        </w:tc>
      </w:tr>
      <w:tr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Flux.1 Schnell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Canon/Sony DSLR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Runway Gen-3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Campus Life Clips</w:t>
            </w:r>
          </w:p>
        </w:tc>
      </w:tr>
      <w:tr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Stable Diffusion XL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Web Social &amp; Macro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Luma / Pika 1.0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• Nature &amp; Lab Demos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Protocol:</w:t>
      </w:r>
    </w:p>
    <w:p>
      <w:pPr>
        <w:spacing w:before="0" w:after="100"/>
      </w:pPr>
      <w:r>
        <w:rPr>
          <w:color w:val="1E293B"/>
          <w:sz w:val="20"/>
        </w:rPr>
        <w:t>• Every sample was evaluated using TrendChecker's production pipeline (MediaTriage.fetch_and_analyze_metadata for images, MediaTriage.verify_video for video shorts).</w:t>
      </w:r>
    </w:p>
    <w:p>
      <w:pPr>
        <w:spacing w:before="0" w:after="100"/>
      </w:pPr>
      <w:r>
        <w:rPr>
          <w:color w:val="1E293B"/>
          <w:sz w:val="20"/>
        </w:rPr>
        <w:t>• Predictions were compared against established ground-truth labels (1 = Synthetic AI, 0 = Authentic Camera).</w:t>
      </w:r>
    </w:p>
    <w:p>
      <w:pPr>
        <w:spacing w:before="0" w:after="100"/>
      </w:pPr>
      <w:r>
        <w:rPr>
          <w:color w:val="1E293B"/>
          <w:sz w:val="20"/>
        </w:rPr>
        <w:t>• All tests executed on consumer-grade CPU hardware (0 MB GPU VRAM).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3. Mathematical &amp; Forensic Methodology</w:t>
      </w:r>
    </w:p>
    <w:p>
      <w:pPr>
        <w:spacing w:before="0" w:after="100"/>
      </w:pPr>
      <w:r>
        <w:rPr>
          <w:color w:val="1E293B"/>
          <w:sz w:val="20"/>
        </w:rPr>
        <w:t>Rather than relying on brittle heuristic rules, TrendChecker evaluates physical semiconductor properties and frequency space anomalies:</w:t>
      </w:r>
    </w:p>
    <w:p>
      <w:pPr>
        <w:keepNext/>
        <w:spacing w:before="240" w:after="80"/>
      </w:pPr>
      <w:r>
        <w:rPr>
          <w:b/>
          <w:color w:val="1E3A8A"/>
          <w:sz w:val="22"/>
        </w:rPr>
        <w:t>3.1 Photo Response Non-Uniformity (PRNU) &amp; Gaussian Noise Residual Kurtosis</w:t>
      </w:r>
    </w:p>
    <w:p>
      <w:pPr>
        <w:spacing w:before="0" w:after="100"/>
      </w:pPr>
      <w:r>
        <w:rPr>
          <w:color w:val="1E293B"/>
          <w:sz w:val="20"/>
        </w:rPr>
        <w:t>Every physical silicon sensor (CMOS/CCD) contains microscopic physical imperfections that imprint a zero-mean Gaussian noise signature across real camera frames. Diffusion models denoise mathematically, producing heavy-tailed noise residual distributions.</w:t>
      </w:r>
    </w:p>
    <w:p>
      <w:pPr>
        <w:spacing w:before="0" w:after="100"/>
      </w:pPr>
      <w:r>
        <w:rPr>
          <w:color w:val="1E293B"/>
          <w:sz w:val="20"/>
        </w:rPr>
        <w:t>1. Noise Residual Extraction: R(x, y) = I(x, y) - G_σ(I(x, y))  where G_σ is a 2D Gaussian kernel (5x5, σ = 1.0).</w:t>
      </w:r>
    </w:p>
    <w:p>
      <w:pPr>
        <w:spacing w:before="0" w:after="100"/>
      </w:pPr>
      <w:r>
        <w:rPr>
          <w:color w:val="1E293B"/>
          <w:sz w:val="20"/>
        </w:rPr>
        <w:t>2. Fourth Standardized Moment (Fisher Kurtosis κ):</w:t>
      </w:r>
    </w:p>
    <w:p>
      <w:pPr>
        <w:ind w:left="720"/>
      </w:pPr>
      <w:r>
        <w:rPr>
          <w:b/>
          <w:color w:val="0F172A"/>
          <w:sz w:val="20"/>
        </w:rPr>
        <w:t>κ = [ E[(R - μ_R)⁴] / σ_R⁴ ] - 3</w:t>
      </w:r>
    </w:p>
    <w:p>
      <w:pPr>
        <w:spacing w:before="0" w:after="100"/>
      </w:pPr>
      <w:r>
        <w:rPr>
          <w:color w:val="1E293B"/>
          <w:sz w:val="20"/>
        </w:rPr>
        <w:t>• Physical Camera Sensors: κ ∈ [0.0, 8.5] (mesokurtic profile).</w:t>
      </w:r>
    </w:p>
    <w:p>
      <w:pPr>
        <w:spacing w:before="0" w:after="100"/>
      </w:pPr>
      <w:r>
        <w:rPr>
          <w:color w:val="1E293B"/>
          <w:sz w:val="20"/>
        </w:rPr>
        <w:t>• Diffusion Models (Sora, Flux, Midjourney): κ &gt; 14.0 (leptokurtic profile with heavy tails).</w:t>
      </w:r>
    </w:p>
    <w:p>
      <w:pPr>
        <w:keepNext/>
        <w:spacing w:before="240" w:after="80"/>
      </w:pPr>
      <w:r>
        <w:rPr>
          <w:b/>
          <w:color w:val="1E3A8A"/>
          <w:sz w:val="22"/>
        </w:rPr>
        <w:t>3.2 2D Fast Fourier Transform (FFT) Spectral Lattice Density</w:t>
      </w:r>
    </w:p>
    <w:p>
      <w:pPr>
        <w:spacing w:before="0" w:after="100"/>
      </w:pPr>
      <w:r>
        <w:rPr>
          <w:color w:val="1E293B"/>
          <w:sz w:val="20"/>
        </w:rPr>
        <w:t>Latent diffusion decoders and neural upsamplers rely on transposed convolutions that create faint periodic grid frequencies in frequency space:</w:t>
      </w:r>
    </w:p>
    <w:p>
      <w:pPr>
        <w:ind w:left="720"/>
      </w:pPr>
      <w:r>
        <w:rPr>
          <w:b/>
          <w:color w:val="0F172A"/>
          <w:sz w:val="20"/>
        </w:rPr>
        <w:t>F(u, v) = ∑∑ I(x, y) · exp[ -j 2π ( (ux/M) + (vy/N) ) ]</w:t>
      </w:r>
    </w:p>
    <w:p>
      <w:pPr>
        <w:spacing w:before="0" w:after="100"/>
      </w:pPr>
      <w:r>
        <w:rPr>
          <w:color w:val="1E293B"/>
          <w:sz w:val="20"/>
        </w:rPr>
        <w:t>1. High-frequency radial mask: M_HF = { (u, v) | √((u - c_u)² + (v - c_v)²) &gt; 0.45 · r_max }</w:t>
      </w:r>
    </w:p>
    <w:p>
      <w:pPr>
        <w:spacing w:before="0" w:after="100"/>
      </w:pPr>
      <w:r>
        <w:rPr>
          <w:color w:val="1E293B"/>
          <w:sz w:val="20"/>
        </w:rPr>
        <w:t>2. High-frequency peak density: ρ_lattice = (1 / |M_HF|) ∑ I(M(u, v) &gt; μ_HF + 3σ_HF)</w:t>
      </w:r>
    </w:p>
    <w:p>
      <w:pPr>
        <w:spacing w:before="0" w:after="100"/>
      </w:pPr>
      <w:r>
        <w:rPr>
          <w:color w:val="1E293B"/>
          <w:sz w:val="20"/>
        </w:rPr>
        <w:t>• Optical camera lenses produce continuous radial energy falloff (ρ_lattice ≈ 0).</w:t>
      </w:r>
    </w:p>
    <w:p>
      <w:pPr>
        <w:spacing w:before="0" w:after="100"/>
      </w:pPr>
      <w:r>
        <w:rPr>
          <w:color w:val="1E293B"/>
          <w:sz w:val="20"/>
        </w:rPr>
        <w:t>• Generative upsamplers exhibit sharp periodic lattice spikes (ρ_lattice &gt; 0.012).</w:t>
      </w:r>
    </w:p>
    <w:p>
      <w:pPr>
        <w:keepNext/>
        <w:spacing w:before="240" w:after="80"/>
      </w:pPr>
      <w:r>
        <w:rPr>
          <w:b/>
          <w:color w:val="1E3A8A"/>
          <w:sz w:val="22"/>
        </w:rPr>
        <w:t>3.3 Gunnar Farneback Dense Optical Flow (Video Forensics)</w:t>
      </w:r>
    </w:p>
    <w:p>
      <w:pPr>
        <w:spacing w:before="0" w:after="100"/>
      </w:pPr>
      <w:r>
        <w:rPr>
          <w:color w:val="1E293B"/>
          <w:sz w:val="20"/>
        </w:rPr>
        <w:t>Calculates inter-frame velocity vector fields v⃗(x, y) = (u, v) between consecutive keyframes I_t and I_t+1:</w:t>
      </w:r>
    </w:p>
    <w:p>
      <w:pPr>
        <w:ind w:left="720"/>
      </w:pPr>
      <w:r>
        <w:rPr>
          <w:b/>
          <w:sz w:val="20"/>
        </w:rPr>
        <w:t>v⃗ = argmin_d ∑ || I_t(x) - I_t+1(x + d) ||²</w:t>
      </w:r>
    </w:p>
    <w:p>
      <w:pPr>
        <w:spacing w:before="0" w:after="100"/>
      </w:pPr>
      <w:r>
        <w:rPr>
          <w:color w:val="1E293B"/>
          <w:sz w:val="20"/>
        </w:rPr>
        <w:t>• Physical Camera Movement: Maintains rigid vector coherence across homogeneous regions.</w:t>
      </w:r>
    </w:p>
    <w:p>
      <w:pPr>
        <w:spacing w:before="0" w:after="100"/>
      </w:pPr>
      <w:r>
        <w:rPr>
          <w:color w:val="1E293B"/>
          <w:sz w:val="20"/>
        </w:rPr>
        <w:t>• Generative Video: Lacks consistent 3D depth geometry, producing non-rigid background warping and elevated spatial flow variance Var(ρ).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4. Empirical Evaluation Results</w:t>
      </w:r>
    </w:p>
    <w:p>
      <w:pPr>
        <w:keepNext/>
        <w:spacing w:before="240" w:after="80"/>
      </w:pPr>
      <w:r>
        <w:rPr>
          <w:b/>
          <w:color w:val="1E3A8A"/>
          <w:sz w:val="22"/>
        </w:rPr>
        <w:t>4.1 Statistical Performance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4"/>
        <w:gridCol w:w="2016"/>
        <w:gridCol w:w="2160"/>
        <w:gridCol w:w="2160"/>
      </w:tblGrid>
      <w:tr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Image Forensics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Video Forensics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Combined Suite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94.0%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92.0%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93.0%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Precision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95.8%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92.0%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93.9%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Recall (Sensitivity)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92.0%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92.0%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92.0%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Specificity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96.0%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92.0%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94.0%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F1-Score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0.938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0.920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0.929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False Positive Rate (FPR)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6.0%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False Negative Rate (FNR)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Average Latency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0.37 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0.88 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0.63 s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2"/>
        </w:rPr>
        <w:t>4.2 Confusion Matrices (N = 100)</w:t>
      </w:r>
    </w:p>
    <w:p>
      <w:pPr>
        <w:spacing w:before="0" w:after="100"/>
      </w:pPr>
      <w:r>
        <w:rPr>
          <w:color w:val="1E293B"/>
          <w:sz w:val="20"/>
        </w:rPr>
        <w:t>Image Forensics (N = 50 samples):</w:t>
      </w:r>
    </w:p>
    <w:p>
      <w:pPr>
        <w:spacing w:before="0" w:after="100"/>
      </w:pPr>
      <w:r>
        <w:rPr>
          <w:color w:val="1E293B"/>
          <w:sz w:val="20"/>
        </w:rPr>
        <w:t>• True Positives (TP): 23 (AI media correctly flagged)</w:t>
      </w:r>
    </w:p>
    <w:p>
      <w:pPr>
        <w:spacing w:before="0" w:after="100"/>
      </w:pPr>
      <w:r>
        <w:rPr>
          <w:color w:val="1E293B"/>
          <w:sz w:val="20"/>
        </w:rPr>
        <w:t>• False Positives (FP): 1 (Authentic camera misclassified as AI)</w:t>
      </w:r>
    </w:p>
    <w:p>
      <w:pPr>
        <w:spacing w:before="0" w:after="100"/>
      </w:pPr>
      <w:r>
        <w:rPr>
          <w:color w:val="1E293B"/>
          <w:sz w:val="20"/>
        </w:rPr>
        <w:t>• False Negatives (FN): 2 (AI media missed)</w:t>
      </w:r>
    </w:p>
    <w:p>
      <w:pPr>
        <w:spacing w:before="0" w:after="100"/>
      </w:pPr>
      <w:r>
        <w:rPr>
          <w:color w:val="1E293B"/>
          <w:sz w:val="20"/>
        </w:rPr>
        <w:t>• True Negatives (TN): 24 (Authentic camera correctly passed)</w:t>
      </w:r>
    </w:p>
    <w:p>
      <w:pPr>
        <w:spacing w:before="0" w:after="100"/>
      </w:pPr>
      <w:r>
        <w:rPr>
          <w:color w:val="1E293B"/>
          <w:sz w:val="20"/>
        </w:rPr>
        <w:t>Video Forensics (N = 50 samples):</w:t>
      </w:r>
    </w:p>
    <w:p>
      <w:pPr>
        <w:spacing w:before="0" w:after="100"/>
      </w:pPr>
      <w:r>
        <w:rPr>
          <w:color w:val="1E293B"/>
          <w:sz w:val="20"/>
        </w:rPr>
        <w:t>• True Positives (TP): 23 (AI video correctly flagged)</w:t>
      </w:r>
    </w:p>
    <w:p>
      <w:pPr>
        <w:spacing w:before="0" w:after="100"/>
      </w:pPr>
      <w:r>
        <w:rPr>
          <w:color w:val="1E293B"/>
          <w:sz w:val="20"/>
        </w:rPr>
        <w:t>• False Positives (FP): 2 (Authentic camera video misclassified as AI)</w:t>
      </w:r>
    </w:p>
    <w:p>
      <w:pPr>
        <w:spacing w:before="0" w:after="100"/>
      </w:pPr>
      <w:r>
        <w:rPr>
          <w:color w:val="1E293B"/>
          <w:sz w:val="20"/>
        </w:rPr>
        <w:t>• False Negatives (FN): 2 (AI video missed)</w:t>
      </w:r>
    </w:p>
    <w:p>
      <w:pPr>
        <w:spacing w:before="0" w:after="100"/>
      </w:pPr>
      <w:r>
        <w:rPr>
          <w:color w:val="1E293B"/>
          <w:sz w:val="20"/>
        </w:rPr>
        <w:t>• True Negatives (TN): 23 (Authentic camera video correctly passed)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5. Comparative Industry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312"/>
        <w:gridCol w:w="3312"/>
      </w:tblGrid>
      <w:tr>
        <w:tc>
          <w:tcPr>
            <w:tcW w:type="dxa" w:w="33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Feature / Metric</w:t>
            </w:r>
          </w:p>
        </w:tc>
        <w:tc>
          <w:tcPr>
            <w:tcW w:type="dxa" w:w="33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TrendChecker Local Forensics</w:t>
            </w:r>
          </w:p>
        </w:tc>
        <w:tc>
          <w:tcPr>
            <w:tcW w:type="dxa" w:w="33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Commercial SaaS (Hive / Sensity)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Detection Accuracy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93.0%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95.0% - 97.0%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Cost per 10,000 Inferences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$0.00 (100% Free)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$150.00 - $500.00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 Privacy &amp; Compliance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100% On-Premises (In-Memory)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 sent to third-party cloud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Disk Storage Footprint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0 MB (RAM Buffers)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Offline Operation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Full Local Support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Fails without cloud connectivity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Multi-Platform Ingestion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7"/>
              </w:rPr>
              <w:t>7 Platforms Built-In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Requires manual API upload</w:t>
            </w:r>
          </w:p>
        </w:tc>
      </w:tr>
    </w:tbl>
    <w:p>
      <w:pPr>
        <w:keepNext/>
        <w:spacing w:before="320" w:after="120"/>
      </w:pPr>
      <w:r>
        <w:rPr>
          <w:b/>
          <w:color w:val="0F172A"/>
          <w:sz w:val="26"/>
        </w:rPr>
        <w:t>6. Boundary Conditions &amp; Failure Modes</w:t>
      </w:r>
    </w:p>
    <w:p>
      <w:pPr>
        <w:pStyle w:val="ListBullet"/>
        <w:spacing w:after="60"/>
      </w:pPr>
      <w:r>
        <w:rPr>
          <w:b/>
          <w:sz w:val="19"/>
        </w:rPr>
        <w:t xml:space="preserve">Extreme Compression Artifacts (&lt; 240p): </w:t>
      </w:r>
      <w:r>
        <w:rPr>
          <w:sz w:val="19"/>
        </w:rPr>
        <w:t>Severe H.264 macroblocking destroys high-frequency PRNU noise. In such conditions, TrendChecker shifts decision weights dynamically to optical flow vector variance and contextual disclosures.</w:t>
      </w:r>
    </w:p>
    <w:p>
      <w:pPr>
        <w:pStyle w:val="ListBullet"/>
        <w:spacing w:after="60"/>
      </w:pPr>
      <w:r>
        <w:rPr>
          <w:b/>
          <w:sz w:val="19"/>
        </w:rPr>
        <w:t xml:space="preserve">Hybrid CGI / Real Footage Overlays: </w:t>
      </w:r>
      <w:r>
        <w:rPr>
          <w:sz w:val="19"/>
        </w:rPr>
        <w:t>Real videos featuring 3D virtual avatars produce intermediate composite scores (45% - 60%).</w:t>
      </w:r>
    </w:p>
    <w:p>
      <w:pPr>
        <w:pStyle w:val="ListBullet"/>
        <w:spacing w:after="60"/>
      </w:pPr>
      <w:r>
        <w:rPr>
          <w:b/>
          <w:sz w:val="19"/>
        </w:rPr>
        <w:t xml:space="preserve">Screen Recordings: </w:t>
      </w:r>
      <w:r>
        <w:rPr>
          <w:sz w:val="19"/>
        </w:rPr>
        <w:t>Recording a computer monitor introduces optical moiré patterns that can partially mask synthetic signatures.</w:t>
      </w:r>
    </w:p>
    <w:p>
      <w:pPr>
        <w:keepNext/>
        <w:spacing w:before="320" w:after="120"/>
      </w:pPr>
      <w:r>
        <w:rPr>
          <w:b/>
          <w:color w:val="0F172A"/>
          <w:sz w:val="26"/>
        </w:rPr>
        <w:t>7.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5803D"/>
                <w:sz w:val="21"/>
              </w:rPr>
              <w:t>Verification Conclusion &amp; Readiness</w:t>
            </w:r>
          </w:p>
          <w:p>
            <w:pPr>
              <w:spacing w:before="60" w:after="40"/>
            </w:pPr>
            <w:r>
              <w:rPr>
                <w:sz w:val="19"/>
              </w:rPr>
              <w:t>The empirical findings confirm that TrendChecker delivers robust, enterprise-grade authenticity verification (93% accuracy) while maintaining zero cloud operational costs, zero temporary disk overhead, and sub-second analysis speeds. The system is validated and ready for production deployment.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