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50"/>
        </w:rPr>
        <w:t>VectorVault Project Guide</w:t>
      </w:r>
    </w:p>
    <w:p>
      <w:pPr>
        <w:spacing w:after="400"/>
      </w:pPr>
      <w:r>
        <w:rPr>
          <w:rFonts w:ascii="Calibri" w:hAnsi="Calibri"/>
          <w:b w:val="0"/>
          <w:color w:val="505050"/>
          <w:sz w:val="24"/>
        </w:rPr>
        <w:t>A practical guide to the secure semantic retrieval platform</w:t>
      </w:r>
    </w:p>
    <w:p>
      <w:pPr>
        <w:pStyle w:val="Heading1"/>
      </w:pPr>
      <w:r>
        <w:t>Product overview</w:t>
      </w:r>
    </w:p>
    <w:p>
      <w:r>
        <w:t>VectorVault is a modular, multi-tenant semantic knowledge platform. Applications upload documents, retrieve relevant chunks with metadata filters, and ask grounded questions with citations.</w:t>
      </w:r>
    </w:p>
    <w:p>
      <w:r>
        <w:t>The core design goal is explainable production engineering: PostgreSQL owns relational truth, Pinecone owns production vectors, and the API keeps both behind clear boundaries.</w:t>
      </w:r>
    </w:p>
    <w:p>
      <w:pPr>
        <w:pStyle w:val="Heading1"/>
      </w:pPr>
      <w:r>
        <w:t>Architecture and technology choices</w:t>
      </w:r>
    </w:p>
    <w:p>
      <w:r>
        <w:t>FastAPI exposes versioned REST endpoints. SQLAlchemy models users, workspaces, collections, documents, chunks, and API keys. Redis is reserved for distributed rate limits and cache entries. Next.js provides a minimal operator UI.</w:t>
      </w:r>
    </w:p>
    <w:p>
      <w:pPr>
        <w:pStyle w:val="ListBullet"/>
      </w:pPr>
      <w:r>
        <w:t>Pinecone: managed vector search and metadata filters; local VectorStore for development/testing.</w:t>
      </w:r>
    </w:p>
    <w:p>
      <w:pPr>
        <w:pStyle w:val="ListBullet"/>
      </w:pPr>
      <w:r>
        <w:t>PostgreSQL: constraints, transactions, relational metadata, and tenant-scoped query patterns.</w:t>
      </w:r>
    </w:p>
    <w:p>
      <w:pPr>
        <w:pStyle w:val="ListBullet"/>
      </w:pPr>
      <w:r>
        <w:t>FastAPI: typed validation, async-friendly web layer, and automatic OpenAPI documentation.</w:t>
      </w:r>
    </w:p>
    <w:p>
      <w:pPr>
        <w:pStyle w:val="Heading1"/>
      </w:pPr>
      <w:r>
        <w:t>Ingestion and retrieval</w:t>
      </w:r>
    </w:p>
    <w:p>
      <w:r>
        <w:t>An upload is checked for allowed type and size, checksummed for duplicate detection, text-extracted, normalized, chunked, embedded, upserted, and recorded. Only a fully successful flow becomes COMPLETED; failures are marked FAILED.</w:t>
      </w:r>
    </w:p>
    <w:p>
      <w:r>
        <w:t>The default chunk target is 900 characters with 150-character overlap. Smaller chunks can improve retrieval precision but increase embedding cost; larger chunks preserve context but can dilute ranking.</w:t>
      </w:r>
    </w:p>
    <w:p>
      <w:r>
        <w:t>Search embeds a query and applies workspace plus collection metadata filters at the vector layer. Similarity scores rank results; they are not probabilities.</w:t>
      </w:r>
    </w:p>
    <w:p>
      <w:pPr>
        <w:pStyle w:val="Heading1"/>
      </w:pPr>
      <w:r>
        <w:t>RAG and safety</w:t>
      </w:r>
    </w:p>
    <w:p>
      <w:r>
        <w:t>RAG retrieves context before answer generation. The prompt must keep system policy, user question, and untrusted retrieved documents distinct. Answers should cite source chunks, state uncertainty, and never execute instructions found in a document.</w:t>
      </w:r>
    </w:p>
    <w:p>
      <w:r>
        <w:t>Prompt injection is a residual risk. Limit tools, isolate tenants, evaluate adversarial documents, and avoid treating retrieved text as control instructions.</w:t>
      </w:r>
    </w:p>
    <w:p>
      <w:pPr>
        <w:pStyle w:val="Heading1"/>
      </w:pPr>
      <w:r>
        <w:t>Authentication and tenancy</w:t>
      </w:r>
    </w:p>
    <w:p>
      <w:r>
        <w:t>Passwords use Argon2 hashing. Access and refresh tokens have distinct types and expirations. Every resource lookup verifies workspace membership server-side; only owners manage API keys and collection deletion.</w:t>
      </w:r>
    </w:p>
    <w:p>
      <w:r>
        <w:t>API keys use cryptographic randomness. A raw value appears once; only its SHA-256 digest, prefix, timestamps, and revocation state are persisted.</w:t>
      </w:r>
    </w:p>
    <w:p>
      <w:pPr>
        <w:pStyle w:val="Heading1"/>
      </w:pPr>
      <w:r>
        <w:t>Operations, testing, and scale</w:t>
      </w:r>
    </w:p>
    <w:p>
      <w:r>
        <w:t>Docker Compose starts the API, PostgreSQL, and Redis. Health and readiness endpoints support orchestration. CI runs Ruff, tests, and a Docker build.</w:t>
      </w:r>
    </w:p>
    <w:p>
      <w:r>
        <w:t>The MVP ingests synchronously. For scale, introduce durable jobs, retry/idempotency controls, object storage, Redis rate limits, metrics, and horizontal API replicas. Pinecone or LLM outages should surface controlled errors and retryable jobs.</w:t>
      </w:r>
    </w:p>
    <w:p>
      <w:pPr>
        <w:pStyle w:val="Heading1"/>
      </w:pPr>
      <w:r>
        <w:t>Alternatives and trade-offs</w:t>
      </w:r>
    </w:p>
    <w:p>
      <w:r>
        <w:t>Pinecone minimizes vector-operations burden and is appropriate for a hosted production service. ChromaDB is lightweight for local development. pgvector consolidates storage with PostgreSQL and can be ideal for moderate scale or SQL-centric filtering, but makes vector capacity and operations a database concern.</w:t>
      </w:r>
    </w:p>
    <w:p>
      <w:r>
        <w:t>No architecture choice is universal: hosted vector infrastructure trades cost/control for operational simplicity; a local/pgvector choice trades convenience for tighter ownership.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46464"/>
        <w:sz w:val="18"/>
      </w:rPr>
      <w:t>VectorVault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VectorVault Project Guide</dc:title>
  <dc:subject/>
  <dc:creator>VectorVault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