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horzAnchor="margin" w:vertAnchor="text" w:tblpY="-325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4"/>
        <w:gridCol w:w="5801"/>
      </w:tblGrid>
      <w:tblGrid>
        <w:gridCol w:w="4677"/>
        <w:gridCol w:w="4677"/>
      </w:tblGrid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Арбитражный суд Республики Татарстан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420014, г. Казань, Кремль, корп. 1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ИСТЕЦ: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ООО «Ромашка»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420021, г. Казань, ул. Примерная, д. 1, оф. 10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ИНН 1600000001, ОГРН 1021600000001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4"/>
              </w:rPr>
              <w:t>ОТВЕТЧИК: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ООО «Василек»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420043, г. Казань, ул. Образцовая, д. 2</w:t>
            </w:r>
          </w:p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ИНН 1600000002, ОГРН 1021600000002</w:t>
            </w:r>
          </w:p>
        </w:tc>
      </w:tr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Times New Roman" w:hAnsi="Times New Roman"/>
                <w:b w:val="0"/>
                <w:sz w:val="24"/>
              </w:rPr>
              <w:t>Цена иска: 7 214 300 рублей</w:t>
            </w:r>
          </w:p>
        </w:tc>
      </w:tr>
    </w:tbl>
    <w:p>
      <w:pPr>
        <w:spacing w:before="120" w:after="80"/>
        <w:jc w:val="center"/>
      </w:pPr>
      <w:r>
        <w:rPr>
          <w:rFonts w:ascii="Times New Roman" w:hAnsi="Times New Roman"/>
          <w:b/>
          <w:sz w:val="28"/>
        </w:rPr>
        <w:t>ИСКОВОЕ ЗАЯВЛЕНИЕ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о взыскании денежных средств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15.03.2024 между Обществом с ограниченной ответственностью «Ромашка» (далее — Истец) и Обществом с ограниченной ответственностью «Василек» (далее — Ответчик) был заключен договор поставки № 47, в соответствии с условиями которого Ответчик принял на себя обязательство передать в собственность Истца оборудование согласно спецификации, являющейся неотъемлемой частью указанного договора, а Истец, в свою очередь, принял на себя обязательство принять указанное оборудование и произвести его оплату в порядке и на условиях, предусмотренных договором, при этом пунктом 4.2 договора стороны согласовали, что срок передачи товара составляет 01.09.2024, а пунктом 3.1 договора был установлен порядок оплаты, предусматривающий внесение Истцом предварительной оплаты в размере 100 процентов цены договора, что и было исполнено Истцом надлежащим образом путем перечисления денежных средств в размере 6 000 000 рублей платежным поручением от 20.04.2024 № 312, однако Ответчиком обязательство по передаче товара исполнено не было ни в установленный договором срок, ни впоследствии, товарные накладные и акты приема-передачи между сторонами не подписывались, в связи с чем 14.11.2024 Истцом в адрес Ответчика была направлена и вручена под роспись претензия с требованием о возврате суммы предварительной оплаты, которая была оставлена Ответчиком без удовлетворения и без ответа, что свидетельствует о соблюдении Истцом обязательного досудебного порядка урегулирования спора.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— в соответствии с обычаями или иными обычно предъявляемыми требованиями, при этом 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актами, а в силу пункта 3 статьи 487 Гражданского кодекса Российской Федерации в случае, когда продавец, получивший сумму предварительной оплаты, не исполняет обязанность по передаче товара в установленный срок, покупатель вправе потребовать передачи оплаченного товара или возврата суммы предварительной оплаты за товар, не переданный продавцом, в связи с чем требование Истца о взыскании суммы предварительной оплаты является обоснованным и подлежащим удовлетворению в полном объеме.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Кроме того, в соответствии с пунктом 1 статьи 395 Гражданского кодекса Российской Федерации в случаях неправомерного удержания денежных средств, уклонения от их возврата, иной просрочки в их уплате подлежат уплате проценты на сумму долга, размер которых определяется ключевой ставкой Банка России, действовавшей в соответствующие периоды, в связи с чем за период с 02.09.2024 по 20.01.2026 подлежат начислению проценты за пользование чужими денежными средствами, а именно за период с 02.09.2024 по 31.12.2024 продолжительностью 121 день при ставке 18 процентов годовых сумма процентов составляет 358 032 рубля, за период с 01.01.2025 по 30.06.2025 продолжительностью 181 день при ставке 19 процентов годовых сумма процентов составляет 565 479 рублей, за период с 01.07.2025 по 20.01.2026 продолжительностью 204 дня при ставке 16 процентов годовых сумма процентов составляет 290 789 рублей, а всего сумма процентов за пользование чужими денежными средствами составляет 1 214 300 рублей, в связи с чем общая цена иска составляет 7 214 300 рублей.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ПРОШУ:</w:t>
      </w:r>
    </w:p>
    <w:p>
      <w:pPr>
        <w:pStyle w:val="ListParagraph"/>
        <w:spacing w:before="40" w:after="40"/>
        <w:jc w:val="both"/>
      </w:pPr>
      <w:r>
        <w:rPr>
          <w:rFonts w:ascii="Times New Roman" w:hAnsi="Times New Roman"/>
          <w:b w:val="0"/>
          <w:sz w:val="24"/>
        </w:rPr>
        <w:t>1. Взыскать с ООО «Василек» в пользу ООО «Ромашка» 6 000 000 (шесть миллионов) рублей 00 копеек предварительной оплаты.</w:t>
      </w:r>
    </w:p>
    <w:p>
      <w:pPr>
        <w:pStyle w:val="ListParagraph"/>
        <w:spacing w:before="40" w:after="40"/>
        <w:jc w:val="both"/>
      </w:pPr>
      <w:r>
        <w:rPr>
          <w:rFonts w:ascii="Times New Roman" w:hAnsi="Times New Roman"/>
          <w:b w:val="0"/>
          <w:sz w:val="24"/>
        </w:rPr>
        <w:t>2. Взыскать с ООО «Василек» в пользу ООО «Ромашка» 1 214 300 (один миллион двести четырнадцать тысяч триста) рублей 00 копеек процентов за пользование чужими денежными средствами.</w:t>
      </w:r>
    </w:p>
    <w:p>
      <w:pPr>
        <w:pStyle w:val="ListParagraph"/>
        <w:spacing w:before="40" w:after="40"/>
        <w:jc w:val="both"/>
      </w:pPr>
      <w:r>
        <w:rPr>
          <w:rFonts w:ascii="Times New Roman" w:hAnsi="Times New Roman"/>
          <w:b w:val="0"/>
          <w:sz w:val="24"/>
        </w:rPr>
        <w:t>3. Взыскать с ООО «Василек» в пользу ООО «Ромашка» расходы по уплате государственной пошлины.</w:t>
      </w:r>
    </w:p>
    <w:p>
      <w:pPr>
        <w:spacing w:before="240" w:after="120"/>
        <w:jc w:val="both"/>
      </w:pPr>
      <w:r>
        <w:rPr>
          <w:rFonts w:ascii="Times New Roman" w:hAnsi="Times New Roman"/>
          <w:b/>
          <w:sz w:val="24"/>
        </w:rPr>
        <w:t>ПРИЛОЖЕНИЯ: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1. Договор поставки от 15.03.2024 № 47 со спецификацией — 8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2. Платежное поручение от 20.04.2024 № 312 — 1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3. Претензия от 14.11.2024 с отметкой о вручении — 2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4. Расчет процентов — 1 л.</w:t>
      </w:r>
    </w:p>
    <w:p>
      <w:pPr>
        <w:pStyle w:val="ListParagraph"/>
        <w:spacing w:before="0" w:after="240"/>
        <w:jc w:val="both"/>
      </w:pPr>
      <w:r>
        <w:rPr>
          <w:rFonts w:ascii="Times New Roman" w:hAnsi="Times New Roman"/>
          <w:b w:val="0"/>
          <w:sz w:val="24"/>
        </w:rPr>
        <w:t>5. Платежное поручение об уплате государственной пошлины — 1 л.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00"/>
        <w:gridCol w:w="2339"/>
        <w:gridCol w:w="2000"/>
      </w:tblGrid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Генеральный директор ООО «Ромашка»</w:t>
            </w:r>
          </w:p>
        </w:tc>
        <w:tc>
          <w:tcPr>
            <w:tcW w:type="dxa" w:w="3118"/>
          </w:tcPr>
          <w:p>
            <w:pPr>
              <w:jc w:val="center"/>
            </w:pPr>
          </w:p>
        </w:tc>
        <w:tc>
          <w:tcPr>
            <w:tcW w:type="dxa" w:w="3118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4"/>
              </w:rPr>
              <w:t>И. И. Петров</w:t>
            </w:r>
          </w:p>
        </w:tc>
      </w:tr>
    </w:tbl>
    <w:p>
      <w:pPr>
        <w:spacing w:before="120" w:after="120"/>
        <w:jc w:val="left"/>
      </w:pPr>
      <w:r>
        <w:rPr>
          <w:rFonts w:ascii="Times New Roman" w:hAnsi="Times New Roman"/>
          <w:b w:val="0"/>
          <w:sz w:val="24"/>
        </w:rPr>
        <w:t>20.01.2026</w:t>
      </w:r>
    </w:p>
    <w:p>
      <w:pPr>
        <w:spacing w:before="120" w:after="0"/>
        <w:jc w:val="both"/>
      </w:pPr>
    </w:p>
    <w:sectPr w:rsidR="00FC693F" w:rsidRPr="0006063C" w:rsidSect="00034616">
      <w:headerReference w:type="default" r:id="rId9"/>
      <w:pgSz w:w="11906" w:h="16838"/>
      <w:pgMar w:top="1134" w:right="850" w:bottom="1701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sz w:val="24"/>
      </w:rPr>
    </w:r>
    <w:fldSimple w:instr=" PAGE ">
      <w:r>
        <w:rPr>
          <w:rFonts w:ascii="Times New Roman" w:hAnsi="Times New Roman"/>
          <w:b w:val="0"/>
          <w:sz w:val="24"/>
        </w:rPr>
        <w:t>2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