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  <w:jc w:val="center"/>
      </w:pPr>
      <w:r>
        <w:rPr>
          <w:rFonts w:ascii="Golos Text" w:hAnsi="Golos Text"/>
          <w:b/>
          <w:sz w:val="28"/>
        </w:rPr>
        <w:t>ДОГОВОР ПОСТАВКИ ОБОРУДОВАНИЯ № 47</w:t>
      </w:r>
    </w:p>
    <w:p>
      <w:pPr>
        <w:spacing w:after="240"/>
        <w:jc w:val="center"/>
      </w:pPr>
      <w:r>
        <w:rPr>
          <w:rFonts w:ascii="Golos Text" w:hAnsi="Golos Text"/>
          <w:b/>
          <w:sz w:val="26"/>
        </w:rPr>
        <w:t>г. Казань, 15.03.2024</w:t>
      </w:r>
    </w:p>
    <w:p>
      <w:pPr>
        <w:spacing w:before="240" w:after="120"/>
        <w:jc w:val="both"/>
      </w:pPr>
      <w:r>
        <w:rPr>
          <w:rFonts w:ascii="Golos Text" w:hAnsi="Golos Text"/>
          <w:b/>
          <w:sz w:val="24"/>
        </w:rPr>
        <w:t>Главное на одной странице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W w:w="9355" w:type="dxa"/>
      </w:tblPr>
      <w:tblGrid>
        <w:gridCol w:w="9355"/>
      </w:tblGrid>
      <w:tr>
        <w:tc>
          <w:tcPr>
            <w:tcW w:type="dxa" w:w="9355"/>
            <w:shd w:val="clear" w:color="auto" w:fill="F2F2F2"/>
          </w:tcPr>
          <w:p>
            <w:pPr>
              <w:spacing w:before="60" w:after="60"/>
              <w:ind w:firstLine="0"/>
              <w:jc w:val="both"/>
            </w:pPr>
            <w:r>
              <w:rPr>
                <w:rFonts w:ascii="PT Serif" w:hAnsi="PT Serif"/>
                <w:b/>
                <w:sz w:val="24"/>
              </w:rPr>
              <w:t xml:space="preserve">Кто. </w:t>
            </w:r>
            <w:r>
              <w:rPr>
                <w:rFonts w:ascii="PT Serif" w:hAnsi="PT Serif"/>
                <w:b w:val="0"/>
                <w:sz w:val="24"/>
              </w:rPr>
              <w:t>ООО «Ромашка» (Покупатель) покупает, ООО «Василек» (Поставщик) поставляет.</w:t>
            </w:r>
          </w:p>
          <w:p>
            <w:pPr>
              <w:spacing w:before="60" w:after="60"/>
              <w:ind w:firstLine="0"/>
              <w:jc w:val="both"/>
            </w:pPr>
            <w:r>
              <w:rPr>
                <w:rFonts w:ascii="PT Serif" w:hAnsi="PT Serif"/>
                <w:b/>
                <w:sz w:val="24"/>
              </w:rPr>
              <w:t xml:space="preserve">Что. </w:t>
            </w:r>
            <w:r>
              <w:rPr>
                <w:rFonts w:ascii="PT Serif" w:hAnsi="PT Serif"/>
                <w:b w:val="0"/>
                <w:sz w:val="24"/>
              </w:rPr>
              <w:t>Линия розлива по спецификации — Приложение 1, 4 позиции.</w:t>
            </w:r>
          </w:p>
          <w:p>
            <w:pPr>
              <w:spacing w:before="60" w:after="60"/>
              <w:ind w:firstLine="0"/>
              <w:jc w:val="both"/>
            </w:pPr>
            <w:r>
              <w:rPr>
                <w:rFonts w:ascii="PT Serif" w:hAnsi="PT Serif"/>
                <w:b/>
                <w:sz w:val="24"/>
              </w:rPr>
              <w:t xml:space="preserve">Сколько. </w:t>
            </w:r>
            <w:r>
              <w:rPr>
                <w:rFonts w:ascii="PT Serif" w:hAnsi="PT Serif"/>
                <w:b w:val="0"/>
                <w:sz w:val="24"/>
              </w:rPr>
              <w:t>6 000 000 рублей, НДС включен. Предоплата 100 процентов.</w:t>
            </w:r>
          </w:p>
          <w:p>
            <w:pPr>
              <w:spacing w:before="60" w:after="60"/>
              <w:ind w:firstLine="0"/>
              <w:jc w:val="both"/>
            </w:pPr>
            <w:r>
              <w:rPr>
                <w:rFonts w:ascii="PT Serif" w:hAnsi="PT Serif"/>
                <w:b/>
                <w:sz w:val="24"/>
              </w:rPr>
              <w:t xml:space="preserve">Когда. </w:t>
            </w:r>
            <w:r>
              <w:rPr>
                <w:rFonts w:ascii="PT Serif" w:hAnsi="PT Serif"/>
                <w:b w:val="0"/>
                <w:sz w:val="24"/>
              </w:rPr>
              <w:t>Оплата — до 25.04.2024. Поставка — до 01.09.2024. Монтаж — 15 рабочих дней с даты поставки.</w:t>
            </w:r>
          </w:p>
          <w:p>
            <w:pPr>
              <w:spacing w:before="60" w:after="60"/>
              <w:ind w:firstLine="0"/>
              <w:jc w:val="both"/>
            </w:pPr>
            <w:r>
              <w:rPr>
                <w:rFonts w:ascii="PT Serif" w:hAnsi="PT Serif"/>
                <w:b/>
                <w:sz w:val="24"/>
              </w:rPr>
              <w:t xml:space="preserve">Что будет, если нарушить. </w:t>
            </w:r>
            <w:r>
              <w:rPr>
                <w:rFonts w:ascii="PT Serif" w:hAnsi="PT Serif"/>
                <w:b w:val="0"/>
                <w:sz w:val="24"/>
              </w:rPr>
              <w:t>Просрочка поставки — 0,1 процента в день от стоимости непоставленного, но не более 10 процентов. Просрочка свыше 30 дней — Покупатель вправе отказаться от договора и требовать возврата всей предоплаты.</w:t>
            </w:r>
          </w:p>
        </w:tc>
      </w:tr>
    </w:tbl>
    <w:p>
      <w:pPr>
        <w:spacing w:before="0" w:after="200"/>
        <w:ind w:firstLine="709"/>
        <w:jc w:val="both"/>
      </w:pPr>
      <w:r>
        <w:rPr>
          <w:rFonts w:ascii="PT Serif" w:hAnsi="PT Serif"/>
          <w:b/>
          <w:sz w:val="24"/>
        </w:rPr>
        <w:t xml:space="preserve">Краткий слой не заменяет договор. </w:t>
      </w:r>
      <w:r>
        <w:rPr>
          <w:rFonts w:ascii="PT Serif" w:hAnsi="PT Serif"/>
          <w:b w:val="0"/>
          <w:sz w:val="24"/>
        </w:rPr>
        <w:t>Он приведен для быстрого понимания и не является толкованием. При любом расхождении между кратким слоем и разделами 1-6 применяются разделы 1-6.</w:t>
      </w:r>
    </w:p>
    <w:p>
      <w:pPr>
        <w:spacing w:before="120" w:after="120"/>
        <w:jc w:val="center"/>
      </w:pPr>
      <w:r>
        <w:rPr>
          <w:rFonts w:ascii="Golos Text" w:hAnsi="Golos Text"/>
          <w:b/>
          <w:sz w:val="24"/>
        </w:rPr>
        <w:t>РАЗДЕЛЫ ДОГОВОРА</w:t>
      </w:r>
    </w:p>
    <w:p>
      <w:pPr>
        <w:spacing w:before="0" w:after="40"/>
        <w:ind w:left="425" w:firstLine="0"/>
        <w:jc w:val="left"/>
      </w:pPr>
      <w:hyperlink w:anchor="D1">
        <w:r>
          <w:rPr>
            <w:rFonts w:ascii="PT Serif" w:hAnsi="PT Serif" w:cs="PT Serif"/>
            <w:color w:val="000000"/>
            <w:sz w:val="24"/>
            <w:u w:val="none"/>
          </w:rPr>
          <w:t xml:space="preserve">1. Предмет</w:t>
        </w:r>
      </w:hyperlink>
    </w:p>
    <w:p>
      <w:pPr>
        <w:spacing w:before="0" w:after="40"/>
        <w:ind w:left="425" w:firstLine="0"/>
        <w:jc w:val="left"/>
      </w:pPr>
      <w:hyperlink w:anchor="D2">
        <w:r>
          <w:rPr>
            <w:rFonts w:ascii="PT Serif" w:hAnsi="PT Serif" w:cs="PT Serif"/>
            <w:color w:val="000000"/>
            <w:sz w:val="24"/>
            <w:u w:val="none"/>
          </w:rPr>
          <w:t xml:space="preserve">2. Цена и оплата</w:t>
        </w:r>
      </w:hyperlink>
    </w:p>
    <w:p>
      <w:pPr>
        <w:spacing w:before="0" w:after="40"/>
        <w:ind w:left="425" w:firstLine="0"/>
        <w:jc w:val="left"/>
      </w:pPr>
      <w:hyperlink w:anchor="D3">
        <w:r>
          <w:rPr>
            <w:rFonts w:ascii="PT Serif" w:hAnsi="PT Serif" w:cs="PT Serif"/>
            <w:color w:val="000000"/>
            <w:sz w:val="24"/>
            <w:u w:val="none"/>
          </w:rPr>
          <w:t xml:space="preserve">3. Сроки и порядок поставки</w:t>
        </w:r>
      </w:hyperlink>
    </w:p>
    <w:p>
      <w:pPr>
        <w:spacing w:before="0" w:after="40"/>
        <w:ind w:left="425" w:firstLine="0"/>
        <w:jc w:val="left"/>
      </w:pPr>
      <w:hyperlink w:anchor="D4">
        <w:r>
          <w:rPr>
            <w:rFonts w:ascii="PT Serif" w:hAnsi="PT Serif" w:cs="PT Serif"/>
            <w:color w:val="000000"/>
            <w:sz w:val="24"/>
            <w:u w:val="none"/>
          </w:rPr>
          <w:t xml:space="preserve">4. Приемка</w:t>
        </w:r>
      </w:hyperlink>
    </w:p>
    <w:p>
      <w:pPr>
        <w:spacing w:before="0" w:after="40"/>
        <w:ind w:left="425" w:firstLine="0"/>
        <w:jc w:val="left"/>
      </w:pPr>
      <w:hyperlink w:anchor="D5">
        <w:r>
          <w:rPr>
            <w:rFonts w:ascii="PT Serif" w:hAnsi="PT Serif" w:cs="PT Serif"/>
            <w:color w:val="000000"/>
            <w:sz w:val="24"/>
            <w:u w:val="none"/>
          </w:rPr>
          <w:t xml:space="preserve">5. Ответственность</w:t>
        </w:r>
      </w:hyperlink>
    </w:p>
    <w:p>
      <w:pPr>
        <w:spacing w:before="0" w:after="40"/>
        <w:ind w:left="425" w:firstLine="0"/>
        <w:jc w:val="left"/>
      </w:pPr>
      <w:hyperlink w:anchor="D6">
        <w:r>
          <w:rPr>
            <w:rFonts w:ascii="PT Serif" w:hAnsi="PT Serif" w:cs="PT Serif"/>
            <w:color w:val="000000"/>
            <w:sz w:val="24"/>
            <w:u w:val="none"/>
          </w:rPr>
          <w:t xml:space="preserve">6. Условия, требующие отдельного внимания</w:t>
        </w:r>
      </w:hyperlink>
    </w:p>
    <w:p/>
    <w:p>
      <w:pPr>
        <w:spacing w:before="240" w:after="120"/>
        <w:jc w:val="both"/>
      </w:pPr>
      <w:r>
        <w:rPr>
          <w:rFonts w:ascii="Golos Text" w:hAnsi="Golos Text"/>
          <w:b/>
          <w:sz w:val="24"/>
        </w:rPr>
        <w:t>Кто что делает и к какому сроку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w="9352" w:type="dxa"/>
        <w:tblLayout w:type="fixed"/>
      </w:tblPr>
      <w:tblGrid>
        <w:gridCol w:w="1309"/>
        <w:gridCol w:w="2993"/>
        <w:gridCol w:w="1683"/>
        <w:gridCol w:w="3367"/>
      </w:tblGrid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val="clear" w:color="auto" w:fill="E6E6E6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Golos Text" w:hAnsi="Golos Text"/>
                <w:b/>
                <w:sz w:val="22"/>
              </w:rPr>
              <w:t>Сторона</w:t>
            </w:r>
          </w:p>
        </w:tc>
        <w:tc>
          <w:tcPr>
            <w:tcW w:type="dxa" w:w="2339"/>
            <w:shd w:val="clear" w:color="auto" w:fill="E6E6E6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Golos Text" w:hAnsi="Golos Text"/>
                <w:b/>
                <w:sz w:val="22"/>
              </w:rPr>
              <w:t>Обязательство</w:t>
            </w:r>
          </w:p>
        </w:tc>
        <w:tc>
          <w:tcPr>
            <w:tcW w:type="dxa" w:w="2339"/>
            <w:shd w:val="clear" w:color="auto" w:fill="E6E6E6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Golos Text" w:hAnsi="Golos Text"/>
                <w:b/>
                <w:sz w:val="22"/>
              </w:rPr>
              <w:t>Срок</w:t>
            </w:r>
          </w:p>
        </w:tc>
        <w:tc>
          <w:tcPr>
            <w:tcW w:type="dxa" w:w="2339"/>
            <w:shd w:val="clear" w:color="auto" w:fill="E6E6E6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Golos Text" w:hAnsi="Golos Text"/>
                <w:b/>
                <w:sz w:val="22"/>
              </w:rPr>
              <w:t>Последствие нарушения</w:t>
            </w:r>
          </w:p>
        </w:tc>
      </w:tr>
      <w:tr>
        <w:tc>
          <w:tcPr>
            <w:tcW w:type="dxa" w:w="2339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PT Serif" w:hAnsi="PT Serif"/>
                <w:b w:val="0"/>
                <w:sz w:val="22"/>
              </w:rPr>
              <w:t>Покупатель</w:t>
            </w:r>
          </w:p>
        </w:tc>
        <w:tc>
          <w:tcPr>
            <w:tcW w:type="dxa" w:w="2339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PT Serif" w:hAnsi="PT Serif"/>
                <w:b w:val="0"/>
                <w:sz w:val="22"/>
              </w:rPr>
              <w:t>Оплатить 6 000 000 руб.</w:t>
            </w:r>
          </w:p>
        </w:tc>
        <w:tc>
          <w:tcPr>
            <w:tcW w:type="dxa" w:w="2339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PT Serif" w:hAnsi="PT Serif"/>
                <w:b w:val="0"/>
                <w:sz w:val="22"/>
              </w:rPr>
              <w:t>до 25.04.2024</w:t>
            </w:r>
          </w:p>
        </w:tc>
        <w:tc>
          <w:tcPr>
            <w:tcW w:type="dxa" w:w="2339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PT Serif" w:hAnsi="PT Serif"/>
                <w:b w:val="0"/>
                <w:sz w:val="22"/>
              </w:rPr>
              <w:t>Поставщик вправе приостановить поставку</w:t>
            </w:r>
          </w:p>
        </w:tc>
      </w:tr>
      <w:tr>
        <w:tc>
          <w:tcPr>
            <w:tcW w:type="dxa" w:w="2339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PT Serif" w:hAnsi="PT Serif"/>
                <w:b w:val="0"/>
                <w:sz w:val="22"/>
              </w:rPr>
              <w:t>Поставщик</w:t>
            </w:r>
          </w:p>
        </w:tc>
        <w:tc>
          <w:tcPr>
            <w:tcW w:type="dxa" w:w="2339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PT Serif" w:hAnsi="PT Serif"/>
                <w:b w:val="0"/>
                <w:sz w:val="22"/>
              </w:rPr>
              <w:t>Передать оборудование</w:t>
            </w:r>
          </w:p>
        </w:tc>
        <w:tc>
          <w:tcPr>
            <w:tcW w:type="dxa" w:w="2339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PT Serif" w:hAnsi="PT Serif"/>
                <w:b w:val="0"/>
                <w:sz w:val="22"/>
              </w:rPr>
              <w:t>до 01.09.2024</w:t>
            </w:r>
          </w:p>
        </w:tc>
        <w:tc>
          <w:tcPr>
            <w:tcW w:type="dxa" w:w="2339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PT Serif" w:hAnsi="PT Serif"/>
                <w:b w:val="0"/>
                <w:sz w:val="22"/>
              </w:rPr>
              <w:t>неустойка 0,1 процента в день, не более 10 процентов</w:t>
            </w:r>
          </w:p>
        </w:tc>
      </w:tr>
      <w:tr>
        <w:tc>
          <w:tcPr>
            <w:tcW w:type="dxa" w:w="2339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PT Serif" w:hAnsi="PT Serif"/>
                <w:b w:val="0"/>
                <w:sz w:val="22"/>
              </w:rPr>
              <w:t>Поставщик</w:t>
            </w:r>
          </w:p>
        </w:tc>
        <w:tc>
          <w:tcPr>
            <w:tcW w:type="dxa" w:w="2339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PT Serif" w:hAnsi="PT Serif"/>
                <w:b w:val="0"/>
                <w:sz w:val="22"/>
              </w:rPr>
              <w:t>Смонтировать и запустить</w:t>
            </w:r>
          </w:p>
        </w:tc>
        <w:tc>
          <w:tcPr>
            <w:tcW w:type="dxa" w:w="2339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PT Serif" w:hAnsi="PT Serif"/>
                <w:b w:val="0"/>
                <w:sz w:val="22"/>
              </w:rPr>
              <w:t>15 р. д. с поставки</w:t>
            </w:r>
          </w:p>
        </w:tc>
        <w:tc>
          <w:tcPr>
            <w:tcW w:type="dxa" w:w="2339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PT Serif" w:hAnsi="PT Serif"/>
                <w:b w:val="0"/>
                <w:sz w:val="22"/>
              </w:rPr>
              <w:t>неустойка 0,1 процента в день</w:t>
            </w:r>
          </w:p>
        </w:tc>
      </w:tr>
      <w:tr>
        <w:tc>
          <w:tcPr>
            <w:tcW w:type="dxa" w:w="2339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PT Serif" w:hAnsi="PT Serif"/>
                <w:b w:val="0"/>
                <w:sz w:val="22"/>
              </w:rPr>
              <w:t>Покупатель</w:t>
            </w:r>
          </w:p>
        </w:tc>
        <w:tc>
          <w:tcPr>
            <w:tcW w:type="dxa" w:w="2339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PT Serif" w:hAnsi="PT Serif"/>
                <w:b w:val="0"/>
                <w:sz w:val="22"/>
              </w:rPr>
              <w:t>Подписать акт либо дать мотивированный отказ</w:t>
            </w:r>
          </w:p>
        </w:tc>
        <w:tc>
          <w:tcPr>
            <w:tcW w:type="dxa" w:w="2339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PT Serif" w:hAnsi="PT Serif"/>
                <w:b w:val="0"/>
                <w:sz w:val="22"/>
              </w:rPr>
              <w:t>5 р. д. с монтажа</w:t>
            </w:r>
          </w:p>
        </w:tc>
        <w:tc>
          <w:tcPr>
            <w:tcW w:type="dxa" w:w="2339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PT Serif" w:hAnsi="PT Serif"/>
                <w:b w:val="0"/>
                <w:sz w:val="22"/>
              </w:rPr>
              <w:t>оборудование считается принятым</w:t>
            </w:r>
          </w:p>
        </w:tc>
      </w:tr>
      <w:tr>
        <w:tc>
          <w:tcPr>
            <w:tcW w:type="dxa" w:w="2339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PT Serif" w:hAnsi="PT Serif"/>
                <w:b w:val="0"/>
                <w:sz w:val="22"/>
              </w:rPr>
              <w:t>Поставщик</w:t>
            </w:r>
          </w:p>
        </w:tc>
        <w:tc>
          <w:tcPr>
            <w:tcW w:type="dxa" w:w="2339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PT Serif" w:hAnsi="PT Serif"/>
                <w:b w:val="0"/>
                <w:sz w:val="22"/>
              </w:rPr>
              <w:t>Устранить недостатки по акту</w:t>
            </w:r>
          </w:p>
        </w:tc>
        <w:tc>
          <w:tcPr>
            <w:tcW w:type="dxa" w:w="2339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PT Serif" w:hAnsi="PT Serif"/>
                <w:b w:val="0"/>
                <w:sz w:val="22"/>
              </w:rPr>
              <w:t>10 р. д.</w:t>
            </w:r>
          </w:p>
        </w:tc>
        <w:tc>
          <w:tcPr>
            <w:tcW w:type="dxa" w:w="2339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PT Serif" w:hAnsi="PT Serif"/>
                <w:b w:val="0"/>
                <w:sz w:val="22"/>
              </w:rPr>
              <w:t>Покупатель вправе устранить сам за счет Поставщика</w:t>
            </w:r>
          </w:p>
        </w:tc>
      </w:tr>
    </w:tbl>
    <w:p/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18347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g_tim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34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PT Serif" w:hAnsi="PT Serif"/>
          <w:b w:val="0"/>
          <w:sz w:val="22"/>
        </w:rPr>
        <w:t>Схема. Сроки договора</w:t>
      </w:r>
    </w:p>
    <w:p>
      <w:bookmarkStart w:id="1001" w:name="D1"/>
      <w:pPr>
        <w:spacing w:before="240" w:after="120"/>
        <w:jc w:val="both"/>
      </w:pPr>
      <w:r>
        <w:rPr>
          <w:rFonts w:ascii="Golos Text" w:hAnsi="Golos Text"/>
          <w:b/>
          <w:sz w:val="24"/>
        </w:rPr>
        <w:t>1. Предмет</w:t>
      </w:r>
      <w:bookmarkEnd w:id="1001"/>
    </w:p>
    <w:p>
      <w:pPr>
        <w:spacing w:after="120"/>
        <w:ind w:left="624" w:hanging="624"/>
        <w:jc w:val="both"/>
      </w:pPr>
      <w:r>
        <w:rPr>
          <w:rFonts w:ascii="PT Serif" w:hAnsi="PT Serif"/>
          <w:b/>
          <w:sz w:val="24"/>
        </w:rPr>
        <w:t xml:space="preserve">1.1. </w:t>
      </w:r>
      <w:r>
        <w:rPr>
          <w:rFonts w:ascii="PT Serif" w:hAnsi="PT Serif"/>
          <w:b w:val="0"/>
          <w:sz w:val="24"/>
        </w:rPr>
        <w:t>Поставщик обязуется передать в собственность Покупателя линию розлива в комплектации согласно спецификации (Приложение 1), смонтировать ее и ввести в эксплуатацию, а Покупатель обязуется принять оборудование и оплатить его.</w:t>
      </w:r>
    </w:p>
    <w:p>
      <w:pPr>
        <w:spacing w:after="120"/>
        <w:ind w:left="624" w:hanging="624"/>
        <w:jc w:val="both"/>
      </w:pPr>
      <w:r>
        <w:rPr>
          <w:rFonts w:ascii="PT Serif" w:hAnsi="PT Serif"/>
          <w:b/>
          <w:sz w:val="24"/>
        </w:rPr>
        <w:t xml:space="preserve">1.2. </w:t>
      </w:r>
      <w:r>
        <w:rPr>
          <w:rFonts w:ascii="PT Serif" w:hAnsi="PT Serif"/>
          <w:b w:val="0"/>
          <w:sz w:val="24"/>
        </w:rPr>
        <w:t>Место поставки: 420021, г. Казань, ул. Примерная, д. 1, производственное помещение Покупателя.</w:t>
      </w:r>
    </w:p>
    <w:p>
      <w:bookmarkStart w:id="1002" w:name="D2"/>
      <w:pPr>
        <w:spacing w:before="240" w:after="120"/>
        <w:jc w:val="both"/>
      </w:pPr>
      <w:r>
        <w:rPr>
          <w:rFonts w:ascii="Golos Text" w:hAnsi="Golos Text"/>
          <w:b/>
          <w:sz w:val="24"/>
        </w:rPr>
        <w:t>2. Цена и оплата</w:t>
      </w:r>
      <w:bookmarkEnd w:id="1002"/>
    </w:p>
    <w:p>
      <w:pPr>
        <w:spacing w:after="120"/>
        <w:ind w:left="624" w:hanging="624"/>
        <w:jc w:val="both"/>
      </w:pPr>
      <w:r>
        <w:rPr>
          <w:rFonts w:ascii="PT Serif" w:hAnsi="PT Serif"/>
          <w:b/>
          <w:sz w:val="24"/>
        </w:rPr>
        <w:t xml:space="preserve">2.1. </w:t>
      </w:r>
      <w:r>
        <w:rPr>
          <w:rFonts w:ascii="PT Serif" w:hAnsi="PT Serif"/>
          <w:b w:val="0"/>
          <w:sz w:val="24"/>
        </w:rPr>
        <w:t xml:space="preserve">Цена договора составляет </w:t>
      </w:r>
      <w:r>
        <w:rPr>
          <w:rFonts w:ascii="PT Serif" w:hAnsi="PT Serif"/>
          <w:b/>
          <w:sz w:val="24"/>
        </w:rPr>
        <w:t>6 000 000</w:t>
      </w:r>
      <w:r>
        <w:rPr>
          <w:rFonts w:ascii="PT Serif" w:hAnsi="PT Serif"/>
          <w:b w:val="0"/>
          <w:sz w:val="24"/>
        </w:rPr>
        <w:t xml:space="preserve"> (шесть миллионов) рублей 00 копеек, включая НДС. Цена включает стоимость оборудования, доставки, монтажа и пусконаладки.</w:t>
      </w:r>
    </w:p>
    <w:p>
      <w:pPr>
        <w:spacing w:after="120"/>
        <w:ind w:left="624" w:hanging="624"/>
        <w:jc w:val="both"/>
      </w:pPr>
      <w:r>
        <w:rPr>
          <w:rFonts w:ascii="PT Serif" w:hAnsi="PT Serif"/>
          <w:b/>
          <w:sz w:val="24"/>
        </w:rPr>
        <w:t xml:space="preserve">2.2. </w:t>
      </w:r>
      <w:r>
        <w:rPr>
          <w:rFonts w:ascii="PT Serif" w:hAnsi="PT Serif"/>
          <w:b w:val="0"/>
          <w:sz w:val="24"/>
        </w:rPr>
        <w:t>Покупатель перечисляет предварительную оплату в размере 100 процентов цены договора в срок до 25.04.2024.</w:t>
      </w:r>
    </w:p>
    <w:p>
      <w:pPr>
        <w:spacing w:after="120"/>
        <w:ind w:left="624" w:hanging="624"/>
        <w:jc w:val="both"/>
      </w:pPr>
      <w:r>
        <w:rPr>
          <w:rFonts w:ascii="PT Serif" w:hAnsi="PT Serif"/>
          <w:b/>
          <w:sz w:val="24"/>
        </w:rPr>
        <w:t xml:space="preserve">2.3. </w:t>
      </w:r>
      <w:r>
        <w:rPr>
          <w:rFonts w:ascii="PT Serif" w:hAnsi="PT Serif"/>
          <w:b w:val="0"/>
          <w:sz w:val="24"/>
        </w:rPr>
        <w:t>Обязательство по оплате считается исполненным с момента списания денежных средств с расчетного счета Покупателя.</w:t>
      </w:r>
    </w:p>
    <w:p>
      <w:bookmarkStart w:id="1003" w:name="D3"/>
      <w:pPr>
        <w:spacing w:before="240" w:after="120"/>
        <w:jc w:val="both"/>
      </w:pPr>
      <w:r>
        <w:rPr>
          <w:rFonts w:ascii="Golos Text" w:hAnsi="Golos Text"/>
          <w:b/>
          <w:sz w:val="24"/>
        </w:rPr>
        <w:t>3. Сроки и порядок поставки</w:t>
      </w:r>
      <w:bookmarkEnd w:id="1003"/>
    </w:p>
    <w:p>
      <w:pPr>
        <w:spacing w:after="120"/>
        <w:ind w:left="624" w:hanging="624"/>
        <w:jc w:val="both"/>
      </w:pPr>
      <w:r>
        <w:rPr>
          <w:rFonts w:ascii="PT Serif" w:hAnsi="PT Serif"/>
          <w:b/>
          <w:sz w:val="24"/>
        </w:rPr>
        <w:t xml:space="preserve">3.1. </w:t>
      </w:r>
      <w:r>
        <w:rPr>
          <w:rFonts w:ascii="PT Serif" w:hAnsi="PT Serif"/>
          <w:b w:val="0"/>
          <w:sz w:val="24"/>
        </w:rPr>
        <w:t>Поставщик передает оборудование в срок до 01.09.2024. Досрочная поставка допускается с письменного согласия Покупателя.</w:t>
      </w:r>
    </w:p>
    <w:p>
      <w:pPr>
        <w:spacing w:after="120"/>
        <w:ind w:left="624" w:hanging="624"/>
        <w:jc w:val="both"/>
      </w:pPr>
      <w:r>
        <w:rPr>
          <w:rFonts w:ascii="PT Serif" w:hAnsi="PT Serif"/>
          <w:b/>
          <w:sz w:val="24"/>
        </w:rPr>
        <w:t xml:space="preserve">3.2. </w:t>
      </w:r>
      <w:r>
        <w:rPr>
          <w:rFonts w:ascii="PT Serif" w:hAnsi="PT Serif"/>
          <w:b w:val="0"/>
          <w:sz w:val="24"/>
        </w:rPr>
        <w:t>Монтаж и пусконаладка выполняются в течение 15 рабочих дней с даты передачи оборудования.</w:t>
      </w:r>
    </w:p>
    <w:p>
      <w:bookmarkStart w:id="1004" w:name="D4"/>
      <w:pPr>
        <w:spacing w:before="240" w:after="120"/>
        <w:jc w:val="both"/>
      </w:pPr>
      <w:r>
        <w:rPr>
          <w:rFonts w:ascii="Golos Text" w:hAnsi="Golos Text"/>
          <w:b/>
          <w:sz w:val="24"/>
        </w:rPr>
        <w:t>4. Приемка</w:t>
      </w:r>
      <w:bookmarkEnd w:id="1004"/>
    </w:p>
    <w:p>
      <w:pPr>
        <w:spacing w:after="120"/>
        <w:ind w:left="624" w:hanging="624"/>
        <w:jc w:val="both"/>
      </w:pPr>
      <w:r>
        <w:rPr>
          <w:rFonts w:ascii="PT Serif" w:hAnsi="PT Serif"/>
          <w:b/>
          <w:sz w:val="24"/>
        </w:rPr>
        <w:t xml:space="preserve">4.1. </w:t>
      </w:r>
      <w:r>
        <w:rPr>
          <w:rFonts w:ascii="PT Serif" w:hAnsi="PT Serif"/>
          <w:b w:val="0"/>
          <w:sz w:val="24"/>
        </w:rPr>
        <w:t>Покупатель в течение 5 рабочих дней с даты завершения монтажа подписывает акт приема-передачи либо направляет мотивированный отказ с перечнем недостатков.</w:t>
      </w:r>
    </w:p>
    <w:p>
      <w:pPr>
        <w:spacing w:before="0" w:after="120"/>
        <w:ind w:firstLine="709"/>
        <w:jc w:val="both"/>
      </w:pPr>
      <w:r>
        <w:rPr>
          <w:rFonts w:ascii="PT Serif" w:hAnsi="PT Serif"/>
          <w:b w:val="0"/>
          <w:sz w:val="24"/>
        </w:rPr>
        <w:t>Проверка при приемке:</w:t>
      </w:r>
    </w:p>
    <w:p>
      <w:pPr>
        <w:pStyle w:val="ListBullet"/>
        <w:spacing w:before="40" w:after="40"/>
        <w:ind w:left="850"/>
        <w:jc w:val="both"/>
      </w:pPr>
      <w:r>
        <w:rPr>
          <w:rFonts w:ascii="PT Serif" w:hAnsi="PT Serif"/>
          <w:b w:val="0"/>
          <w:sz w:val="24"/>
        </w:rPr>
        <w:t>комплектность по спецификации (Приложение 1);</w:t>
      </w:r>
    </w:p>
    <w:p>
      <w:pPr>
        <w:pStyle w:val="ListBullet"/>
        <w:spacing w:before="40" w:after="40"/>
        <w:ind w:left="850"/>
        <w:jc w:val="both"/>
      </w:pPr>
      <w:r>
        <w:rPr>
          <w:rFonts w:ascii="PT Serif" w:hAnsi="PT Serif"/>
          <w:b w:val="0"/>
          <w:sz w:val="24"/>
        </w:rPr>
        <w:t>отсутствие механических повреждений;</w:t>
      </w:r>
    </w:p>
    <w:p>
      <w:pPr>
        <w:pStyle w:val="ListBullet"/>
        <w:spacing w:before="40" w:after="40"/>
        <w:ind w:left="850"/>
        <w:jc w:val="both"/>
      </w:pPr>
      <w:r>
        <w:rPr>
          <w:rFonts w:ascii="PT Serif" w:hAnsi="PT Serif"/>
          <w:b w:val="0"/>
          <w:sz w:val="24"/>
        </w:rPr>
        <w:t>наличие паспортов и сертификатов на оборудование;</w:t>
      </w:r>
    </w:p>
    <w:p>
      <w:pPr>
        <w:pStyle w:val="ListBullet"/>
        <w:spacing w:before="40" w:after="40"/>
        <w:ind w:left="850"/>
        <w:jc w:val="both"/>
      </w:pPr>
      <w:r>
        <w:rPr>
          <w:rFonts w:ascii="PT Serif" w:hAnsi="PT Serif"/>
          <w:b w:val="0"/>
          <w:sz w:val="24"/>
        </w:rPr>
        <w:t>выход на заявленную производительность в тестовом режиме;</w:t>
      </w:r>
    </w:p>
    <w:p>
      <w:pPr>
        <w:pStyle w:val="ListBullet"/>
        <w:spacing w:before="40" w:after="40"/>
        <w:ind w:left="850"/>
        <w:jc w:val="both"/>
      </w:pPr>
      <w:r>
        <w:rPr>
          <w:rFonts w:ascii="PT Serif" w:hAnsi="PT Serif"/>
          <w:b w:val="0"/>
          <w:sz w:val="24"/>
        </w:rPr>
        <w:t>передача эксплуатационной документации на русском языке.</w:t>
      </w:r>
    </w:p>
    <w:p>
      <w:pPr>
        <w:spacing w:before="120" w:after="120"/>
        <w:ind w:firstLine="709"/>
        <w:jc w:val="both"/>
      </w:pPr>
      <w:r>
        <w:rPr>
          <w:rFonts w:ascii="PT Serif" w:hAnsi="PT Serif"/>
          <w:b w:val="0"/>
          <w:sz w:val="24"/>
        </w:rPr>
        <w:t>Непроведение любой из проверок не лишает Покупателя права заявить о скрытых недостатках в пределах гарантийного срока.</w:t>
      </w:r>
    </w:p>
    <w:p>
      <w:bookmarkStart w:id="1005" w:name="D5"/>
      <w:pPr>
        <w:spacing w:before="240" w:after="120"/>
        <w:jc w:val="both"/>
      </w:pPr>
      <w:r>
        <w:rPr>
          <w:rFonts w:ascii="Golos Text" w:hAnsi="Golos Text"/>
          <w:b/>
          <w:sz w:val="24"/>
        </w:rPr>
        <w:t>5. Ответственность</w:t>
      </w:r>
      <w:bookmarkEnd w:id="1005"/>
    </w:p>
    <w:p>
      <w:pPr>
        <w:spacing w:after="120"/>
        <w:ind w:left="624" w:hanging="624"/>
        <w:jc w:val="both"/>
      </w:pPr>
      <w:r>
        <w:rPr>
          <w:rFonts w:ascii="PT Serif" w:hAnsi="PT Serif"/>
          <w:b/>
          <w:sz w:val="24"/>
        </w:rPr>
        <w:t xml:space="preserve">5.1. </w:t>
      </w:r>
      <w:r>
        <w:rPr>
          <w:rFonts w:ascii="PT Serif" w:hAnsi="PT Serif"/>
          <w:b w:val="0"/>
          <w:sz w:val="24"/>
        </w:rPr>
        <w:t xml:space="preserve">За просрочку поставки Поставщик уплачивает неустойку в размере </w:t>
      </w:r>
      <w:r>
        <w:rPr>
          <w:rFonts w:ascii="PT Serif" w:hAnsi="PT Serif"/>
          <w:b/>
          <w:sz w:val="24"/>
        </w:rPr>
        <w:t>0,1 процента</w:t>
      </w:r>
      <w:r>
        <w:rPr>
          <w:rFonts w:ascii="PT Serif" w:hAnsi="PT Serif"/>
          <w:b w:val="0"/>
          <w:sz w:val="24"/>
        </w:rPr>
        <w:t xml:space="preserve"> от стоимости непоставленного оборудования за каждый день просрочки, но не более </w:t>
      </w:r>
      <w:r>
        <w:rPr>
          <w:rFonts w:ascii="PT Serif" w:hAnsi="PT Serif"/>
          <w:b/>
          <w:sz w:val="24"/>
        </w:rPr>
        <w:t>10 процентов</w:t>
      </w:r>
      <w:r>
        <w:rPr>
          <w:rFonts w:ascii="PT Serif" w:hAnsi="PT Serif"/>
          <w:b w:val="0"/>
          <w:sz w:val="24"/>
        </w:rPr>
        <w:t xml:space="preserve"> цены договора.</w:t>
      </w:r>
    </w:p>
    <w:p>
      <w:pPr>
        <w:spacing w:after="120"/>
        <w:ind w:left="624" w:hanging="624"/>
        <w:jc w:val="both"/>
      </w:pPr>
      <w:r>
        <w:rPr>
          <w:rFonts w:ascii="PT Serif" w:hAnsi="PT Serif"/>
          <w:b/>
          <w:sz w:val="24"/>
        </w:rPr>
        <w:t xml:space="preserve">5.2. </w:t>
      </w:r>
      <w:r>
        <w:rPr>
          <w:rFonts w:ascii="PT Serif" w:hAnsi="PT Serif"/>
          <w:b w:val="0"/>
          <w:sz w:val="24"/>
        </w:rPr>
        <w:t>При просрочке поставки свыше 30 календарных дней Покупатель вправе отказаться от договора во внесудебном порядке и потребовать возврата предварительной оплаты в полном объеме в течение 10 рабочих дней с даты получения уведомления об отказе.</w:t>
      </w:r>
    </w:p>
    <w:p>
      <w:bookmarkStart w:id="1006" w:name="D6"/>
      <w:pPr>
        <w:spacing w:before="240" w:after="120"/>
        <w:jc w:val="both"/>
      </w:pPr>
      <w:r>
        <w:rPr>
          <w:rFonts w:ascii="Golos Text" w:hAnsi="Golos Text"/>
          <w:b/>
          <w:sz w:val="24"/>
        </w:rPr>
        <w:t>6. Условия, требующие отдельного внимания</w:t>
      </w:r>
      <w:bookmarkEnd w:id="1006"/>
    </w:p>
    <w:p>
      <w:pPr>
        <w:spacing w:before="0" w:after="120"/>
        <w:ind w:firstLine="709"/>
        <w:jc w:val="both"/>
      </w:pPr>
      <w:r>
        <w:rPr>
          <w:rFonts w:ascii="PT Serif" w:hAnsi="PT Serif"/>
          <w:b w:val="0"/>
          <w:sz w:val="24"/>
        </w:rPr>
        <w:t>Условия ниже ограничивают права Покупателя либо возлагают на него дополнительные обязанности. Стороны подтверждают, что обсудили их отдельно.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W w:w="9355" w:type="dxa"/>
      </w:tblPr>
      <w:tblGrid>
        <w:gridCol w:w="9355"/>
      </w:tblGrid>
      <w:tr>
        <w:tc>
          <w:tcPr>
            <w:tcW w:type="dxa" w:w="9355"/>
            <w:shd w:val="clear" w:color="auto" w:fill="EDEDED"/>
          </w:tcPr>
          <w:p>
            <w:pPr>
              <w:spacing w:before="60" w:after="60"/>
              <w:ind w:firstLine="0"/>
              <w:jc w:val="both"/>
            </w:pPr>
            <w:r>
              <w:rPr>
                <w:rFonts w:ascii="PT Serif" w:hAnsi="PT Serif"/>
                <w:b/>
                <w:sz w:val="24"/>
              </w:rPr>
              <w:t xml:space="preserve">6.1. Ограничение ответственности. </w:t>
            </w:r>
            <w:r>
              <w:rPr>
                <w:rFonts w:ascii="PT Serif" w:hAnsi="PT Serif"/>
                <w:b w:val="0"/>
                <w:sz w:val="24"/>
              </w:rPr>
              <w:t>Поставщик не возмещает упущенную выгоду Покупателя. Общий предел ответственности Поставщика — цена договора.</w:t>
            </w:r>
          </w:p>
          <w:p>
            <w:pPr>
              <w:spacing w:before="60" w:after="60"/>
              <w:ind w:firstLine="0"/>
              <w:jc w:val="both"/>
            </w:pPr>
            <w:r>
              <w:rPr>
                <w:rFonts w:ascii="PT Serif" w:hAnsi="PT Serif"/>
                <w:b/>
                <w:sz w:val="24"/>
              </w:rPr>
              <w:t xml:space="preserve">6.2. Изменение комплектации. </w:t>
            </w:r>
            <w:r>
              <w:rPr>
                <w:rFonts w:ascii="PT Serif" w:hAnsi="PT Serif"/>
                <w:b w:val="0"/>
                <w:sz w:val="24"/>
              </w:rPr>
              <w:t>Поставщик вправе заменить отдельные узлы на аналогичные по характеристикам не ниже заявленных, письменно уведомив Покупателя не позднее чем за 10 рабочих дней до отгрузки.</w:t>
            </w:r>
          </w:p>
          <w:p>
            <w:pPr>
              <w:spacing w:before="60" w:after="60"/>
              <w:ind w:firstLine="0"/>
              <w:jc w:val="both"/>
            </w:pPr>
            <w:r>
              <w:rPr>
                <w:rFonts w:ascii="PT Serif" w:hAnsi="PT Serif"/>
                <w:b/>
                <w:sz w:val="24"/>
              </w:rPr>
              <w:t xml:space="preserve">6.3. Подсудность. </w:t>
            </w:r>
            <w:r>
              <w:rPr>
                <w:rFonts w:ascii="PT Serif" w:hAnsi="PT Serif"/>
                <w:b w:val="0"/>
                <w:sz w:val="24"/>
              </w:rPr>
              <w:t>Споры рассматриваются Арбитражным судом Республики Татарстан.</w:t>
            </w:r>
          </w:p>
        </w:tc>
      </w:tr>
    </w:tbl>
    <w:p/>
    <w:p>
      <w:pPr>
        <w:spacing w:before="240" w:after="120"/>
        <w:jc w:val="both"/>
      </w:pPr>
      <w:r>
        <w:rPr>
          <w:rFonts w:ascii="Golos Text" w:hAnsi="Golos Text"/>
          <w:b/>
          <w:sz w:val="24"/>
        </w:rPr>
        <w:t>Подписи сторон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354" w:type="dxa"/>
        <w:tblLayout w:type="fixed"/>
      </w:tblPr>
      <w:tblGrid>
        <w:gridCol w:w="4677"/>
        <w:gridCol w:w="4677"/>
      </w:tblGrid>
      <w:tblGrid>
        <w:gridCol w:w="4677"/>
        <w:gridCol w:w="4677"/>
      </w:tblGrid>
      <w:tr>
        <w:tc>
          <w:tcPr>
            <w:tcW w:type="dxa" w:w="4677"/>
            <w:shd w:val="clear" w:color="auto" w:fill="F2F2F2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Golos Text" w:hAnsi="Golos Text"/>
                <w:b/>
                <w:sz w:val="22"/>
              </w:rPr>
              <w:t>ПОСТАВЩИК</w:t>
            </w:r>
          </w:p>
        </w:tc>
        <w:tc>
          <w:tcPr>
            <w:tcW w:type="dxa" w:w="4677"/>
            <w:shd w:val="clear" w:color="auto" w:fill="F2F2F2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Golos Text" w:hAnsi="Golos Text"/>
                <w:b/>
                <w:sz w:val="22"/>
              </w:rPr>
              <w:t>ПОКУПАТЕЛЬ</w:t>
            </w:r>
          </w:p>
        </w:tc>
      </w:tr>
      <w:tr>
        <w:tc>
          <w:tcPr>
            <w:tcW w:type="dxa" w:w="4677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PT Serif" w:hAnsi="PT Serif"/>
                <w:b w:val="0"/>
                <w:sz w:val="22"/>
              </w:rPr>
              <w:t>ООО «Василек»</w:t>
              <w:br/>
              <w:t>ИНН 1600000002</w:t>
              <w:br/>
              <w:t>420043, г. Казань,</w:t>
              <w:br/>
              <w:t>ул. Образцовая, д. 2</w:t>
            </w:r>
          </w:p>
        </w:tc>
        <w:tc>
          <w:tcPr>
            <w:tcW w:type="dxa" w:w="4677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PT Serif" w:hAnsi="PT Serif"/>
                <w:b w:val="0"/>
                <w:sz w:val="22"/>
              </w:rPr>
              <w:t>ООО «Ромашка»</w:t>
              <w:br/>
              <w:t>ИНН 1600000001</w:t>
              <w:br/>
              <w:t>420021, г. Казань,</w:t>
              <w:br/>
              <w:t>ул. Примерная, д. 1</w:t>
            </w:r>
          </w:p>
        </w:tc>
      </w:tr>
      <w:tr>
        <w:tc>
          <w:tcPr>
            <w:tcW w:type="dxa" w:w="4677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PT Serif" w:hAnsi="PT Serif"/>
                <w:b w:val="0"/>
                <w:sz w:val="22"/>
              </w:rPr>
              <w:t>Директор _____________ / А. А. Сидоров /</w:t>
            </w:r>
          </w:p>
        </w:tc>
        <w:tc>
          <w:tcPr>
            <w:tcW w:type="dxa" w:w="4677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PT Serif" w:hAnsi="PT Serif"/>
                <w:b w:val="0"/>
                <w:sz w:val="22"/>
              </w:rPr>
              <w:t>Генеральный директор _____________ / И. И. Петров /</w:t>
            </w:r>
          </w:p>
        </w:tc>
      </w:tr>
    </w:tbl>
    <w:p>
      <w:pPr>
        <w:spacing w:before="120" w:after="0"/>
        <w:jc w:val="both"/>
      </w:pPr>
    </w:p>
    <w:sectPr w:rsidR="00FC693F" w:rsidRPr="0006063C" w:rsidSect="00034616">
      <w:footerReference w:type="default" r:id="rId10"/>
      <w:headerReference w:type="default" r:id="rId11"/>
      <w:pgSz w:w="11906" w:h="16838"/>
      <w:pgMar w:top="1134" w:right="1134" w:bottom="1134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PT Serif" w:hAnsi="PT Serif"/>
        <w:b w:val="0"/>
        <w:sz w:val="18"/>
      </w:rPr>
      <w:t>Образец. Фактура вымышлена, реквизиты недействительны.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Golos Text" w:hAnsi="Golos Text"/>
        <w:b w:val="0"/>
        <w:sz w:val="24"/>
      </w:rPr>
    </w:r>
    <w:fldSimple w:instr=" PAGE ">
      <w:r>
        <w:rPr>
          <w:rFonts w:ascii="Golos Text" w:hAnsi="Golos Text"/>
          <w:b w:val="0"/>
          <w:sz w:val="24"/>
        </w:rPr>
        <w:t>2</w:t>
      </w:r>
    </w:fldSimple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